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94775">
      <w:pPr>
        <w:spacing w:before="240" w:after="120"/>
        <w:ind w:firstLine="0" w:firstLineChars="0"/>
        <w:rPr>
          <w:rFonts w:hint="eastAsia" w:eastAsiaTheme="minorEastAsia"/>
          <w:b/>
          <w:bCs/>
          <w:strike/>
          <w:color w:val="auto"/>
          <w:sz w:val="72"/>
          <w:szCs w:val="72"/>
          <w:lang w:val="en-US" w:eastAsia="zh-CN"/>
        </w:rPr>
      </w:pPr>
      <w:bookmarkStart w:id="0" w:name="_Toc11497_WPSOffice_Type1"/>
      <w:bookmarkStart w:id="1" w:name="_Toc485132182"/>
      <w:bookmarkStart w:id="2" w:name="_Toc14336_WPSOffice_Level1"/>
      <w:bookmarkStart w:id="3" w:name="_Toc24574_WPSOffice_Level1"/>
    </w:p>
    <w:p w14:paraId="0E573A09">
      <w:pPr>
        <w:ind w:firstLine="1446"/>
        <w:rPr>
          <w:rFonts w:eastAsiaTheme="minorEastAsia"/>
          <w:b/>
          <w:bCs/>
          <w:color w:val="auto"/>
          <w:sz w:val="72"/>
          <w:szCs w:val="72"/>
        </w:rPr>
      </w:pPr>
    </w:p>
    <w:p w14:paraId="65FDA441">
      <w:pPr>
        <w:ind w:firstLine="480"/>
        <w:rPr>
          <w:color w:val="auto"/>
        </w:rPr>
      </w:pPr>
    </w:p>
    <w:p w14:paraId="710188F8">
      <w:pPr>
        <w:spacing w:before="240" w:after="120"/>
        <w:ind w:firstLine="0" w:firstLineChars="0"/>
        <w:jc w:val="center"/>
        <w:rPr>
          <w:rFonts w:eastAsiaTheme="minorEastAsia"/>
          <w:b/>
          <w:bCs/>
          <w:color w:val="auto"/>
          <w:sz w:val="72"/>
          <w:szCs w:val="72"/>
        </w:rPr>
      </w:pPr>
      <w:r>
        <w:rPr>
          <w:rFonts w:eastAsiaTheme="minorEastAsia"/>
          <w:b/>
          <w:bCs/>
          <w:color w:val="auto"/>
          <w:sz w:val="72"/>
          <w:szCs w:val="72"/>
        </w:rPr>
        <w:t>建设项目环境影响报告表</w:t>
      </w:r>
    </w:p>
    <w:p w14:paraId="618C7462">
      <w:pPr>
        <w:spacing w:before="240" w:after="120"/>
        <w:ind w:firstLine="0" w:firstLineChars="0"/>
        <w:jc w:val="center"/>
        <w:rPr>
          <w:rFonts w:eastAsiaTheme="minorEastAsia"/>
          <w:color w:val="auto"/>
        </w:rPr>
      </w:pPr>
      <w:r>
        <w:rPr>
          <w:rFonts w:eastAsiaTheme="minorEastAsia"/>
          <w:b/>
          <w:bCs/>
          <w:color w:val="auto"/>
          <w:sz w:val="40"/>
          <w:szCs w:val="40"/>
        </w:rPr>
        <w:t>（污染影响类）</w:t>
      </w:r>
    </w:p>
    <w:p w14:paraId="73627719">
      <w:pPr>
        <w:ind w:firstLine="480"/>
        <w:rPr>
          <w:rFonts w:eastAsiaTheme="minorEastAsia"/>
          <w:color w:val="auto"/>
        </w:rPr>
      </w:pPr>
    </w:p>
    <w:p w14:paraId="5D001431">
      <w:pPr>
        <w:ind w:firstLine="480"/>
        <w:rPr>
          <w:rFonts w:eastAsiaTheme="minorEastAsia"/>
          <w:color w:val="auto"/>
        </w:rPr>
      </w:pPr>
    </w:p>
    <w:p w14:paraId="3D52F94A">
      <w:pPr>
        <w:ind w:firstLine="480"/>
        <w:rPr>
          <w:rFonts w:eastAsiaTheme="minorEastAsia"/>
          <w:color w:val="auto"/>
        </w:rPr>
      </w:pPr>
    </w:p>
    <w:p w14:paraId="35AE81A4">
      <w:pPr>
        <w:ind w:firstLine="480"/>
        <w:rPr>
          <w:rFonts w:eastAsiaTheme="minorEastAsia"/>
          <w:color w:val="auto"/>
        </w:rPr>
      </w:pPr>
    </w:p>
    <w:p w14:paraId="2CFB6C63">
      <w:pPr>
        <w:ind w:firstLine="480"/>
        <w:rPr>
          <w:rFonts w:eastAsiaTheme="minorEastAsia"/>
          <w:color w:val="auto"/>
        </w:rPr>
      </w:pPr>
    </w:p>
    <w:p w14:paraId="5313D031">
      <w:pPr>
        <w:ind w:firstLine="480"/>
        <w:rPr>
          <w:rFonts w:eastAsiaTheme="minorEastAsia"/>
          <w:color w:val="auto"/>
        </w:rPr>
      </w:pPr>
    </w:p>
    <w:p w14:paraId="36258537">
      <w:pPr>
        <w:ind w:firstLine="480"/>
        <w:rPr>
          <w:rFonts w:eastAsiaTheme="minorEastAsia"/>
          <w:b/>
          <w:color w:val="auto"/>
          <w:sz w:val="32"/>
          <w:szCs w:val="32"/>
        </w:rPr>
      </w:pPr>
    </w:p>
    <w:p w14:paraId="3C42E079">
      <w:pPr>
        <w:ind w:firstLine="643"/>
        <w:rPr>
          <w:rFonts w:eastAsiaTheme="minorEastAsia"/>
          <w:b/>
          <w:bCs/>
          <w:color w:val="auto"/>
          <w:sz w:val="32"/>
          <w:szCs w:val="32"/>
          <w:u w:val="single"/>
        </w:rPr>
      </w:pPr>
      <w:r>
        <w:rPr>
          <w:rFonts w:eastAsiaTheme="minorEastAsia"/>
          <w:b/>
          <w:color w:val="auto"/>
          <w:sz w:val="32"/>
          <w:szCs w:val="32"/>
        </w:rPr>
        <w:t>项目名称：</w:t>
      </w:r>
      <w:r>
        <w:rPr>
          <w:rFonts w:eastAsiaTheme="minorEastAsia"/>
          <w:b/>
          <w:bCs/>
          <w:color w:val="auto"/>
          <w:sz w:val="32"/>
          <w:szCs w:val="32"/>
          <w:u w:val="single"/>
        </w:rPr>
        <w:t>包头比亚迪超薄铜箔阳极板复涂及仓储项目</w:t>
      </w:r>
    </w:p>
    <w:p w14:paraId="719680D3">
      <w:pPr>
        <w:ind w:firstLine="643"/>
        <w:rPr>
          <w:rFonts w:hint="eastAsia" w:eastAsiaTheme="minorEastAsia"/>
          <w:b/>
          <w:bCs/>
          <w:color w:val="auto"/>
          <w:sz w:val="32"/>
          <w:szCs w:val="32"/>
          <w:u w:val="single"/>
          <w:lang w:eastAsia="zh-CN"/>
        </w:rPr>
      </w:pPr>
      <w:r>
        <w:rPr>
          <w:rFonts w:eastAsiaTheme="minorEastAsia"/>
          <w:b/>
          <w:color w:val="auto"/>
          <w:sz w:val="32"/>
          <w:szCs w:val="32"/>
        </w:rPr>
        <w:t>建设单位（盖章）：</w:t>
      </w:r>
      <w:r>
        <w:rPr>
          <w:rFonts w:eastAsiaTheme="minorEastAsia"/>
          <w:b/>
          <w:bCs/>
          <w:color w:val="auto"/>
          <w:sz w:val="32"/>
          <w:szCs w:val="32"/>
          <w:u w:val="single"/>
        </w:rPr>
        <w:t>包头市比亚迪矿用车有限公司</w:t>
      </w:r>
    </w:p>
    <w:p w14:paraId="3257F32C">
      <w:pPr>
        <w:ind w:firstLine="643"/>
        <w:rPr>
          <w:rFonts w:hint="eastAsia" w:eastAsiaTheme="minorEastAsia"/>
          <w:b/>
          <w:color w:val="auto"/>
          <w:sz w:val="32"/>
          <w:szCs w:val="32"/>
          <w:u w:val="single"/>
          <w:lang w:eastAsia="zh-CN"/>
        </w:rPr>
      </w:pPr>
      <w:r>
        <w:rPr>
          <w:rFonts w:eastAsiaTheme="minorEastAsia"/>
          <w:b/>
          <w:color w:val="auto"/>
          <w:sz w:val="32"/>
          <w:szCs w:val="32"/>
        </w:rPr>
        <w:t>编制日期：</w:t>
      </w:r>
      <w:r>
        <w:rPr>
          <w:rFonts w:eastAsiaTheme="minorEastAsia"/>
          <w:b/>
          <w:color w:val="auto"/>
          <w:sz w:val="32"/>
          <w:szCs w:val="32"/>
          <w:u w:val="single"/>
        </w:rPr>
        <w:t>2025年</w:t>
      </w:r>
      <w:r>
        <w:rPr>
          <w:rFonts w:hint="eastAsia" w:eastAsiaTheme="minorEastAsia"/>
          <w:b/>
          <w:color w:val="auto"/>
          <w:sz w:val="32"/>
          <w:szCs w:val="32"/>
          <w:u w:val="single"/>
          <w:lang w:val="en-US" w:eastAsia="zh-CN"/>
        </w:rPr>
        <w:t>12</w:t>
      </w:r>
      <w:r>
        <w:rPr>
          <w:rFonts w:eastAsiaTheme="minorEastAsia"/>
          <w:b/>
          <w:color w:val="auto"/>
          <w:sz w:val="32"/>
          <w:szCs w:val="32"/>
          <w:u w:val="single"/>
        </w:rPr>
        <w:t>月</w:t>
      </w:r>
    </w:p>
    <w:p w14:paraId="32D36039">
      <w:pPr>
        <w:ind w:left="1063" w:firstLine="643"/>
        <w:jc w:val="center"/>
        <w:rPr>
          <w:rFonts w:eastAsiaTheme="minorEastAsia"/>
          <w:b/>
          <w:color w:val="auto"/>
          <w:sz w:val="32"/>
          <w:szCs w:val="32"/>
        </w:rPr>
      </w:pPr>
    </w:p>
    <w:p w14:paraId="56F0D641">
      <w:pPr>
        <w:ind w:firstLine="643"/>
        <w:rPr>
          <w:rFonts w:eastAsiaTheme="minorEastAsia"/>
          <w:b/>
          <w:color w:val="auto"/>
          <w:sz w:val="32"/>
          <w:szCs w:val="32"/>
        </w:rPr>
      </w:pPr>
    </w:p>
    <w:p w14:paraId="56EC7103">
      <w:pPr>
        <w:ind w:firstLine="0" w:firstLineChars="0"/>
        <w:rPr>
          <w:color w:val="auto"/>
        </w:rPr>
      </w:pPr>
    </w:p>
    <w:p w14:paraId="47D2D627">
      <w:pPr>
        <w:ind w:firstLine="0" w:firstLineChars="0"/>
        <w:jc w:val="center"/>
        <w:rPr>
          <w:rFonts w:eastAsiaTheme="minorEastAsia"/>
          <w:b/>
          <w:color w:val="auto"/>
          <w:sz w:val="32"/>
          <w:szCs w:val="32"/>
        </w:rPr>
      </w:pPr>
      <w:r>
        <w:rPr>
          <w:rFonts w:eastAsiaTheme="minorEastAsia"/>
          <w:b/>
          <w:color w:val="auto"/>
          <w:sz w:val="32"/>
          <w:szCs w:val="32"/>
        </w:rPr>
        <w:t>中华人民共和国生态环境部制</w:t>
      </w:r>
    </w:p>
    <w:p w14:paraId="318EA877">
      <w:pPr>
        <w:ind w:firstLine="0" w:firstLineChars="0"/>
        <w:jc w:val="center"/>
        <w:rPr>
          <w:rFonts w:eastAsiaTheme="minorEastAsia"/>
          <w:b/>
          <w:color w:val="auto"/>
          <w:sz w:val="32"/>
          <w:szCs w:val="32"/>
        </w:rPr>
      </w:pPr>
    </w:p>
    <w:p w14:paraId="6F56967C">
      <w:pPr>
        <w:spacing w:before="80" w:line="193" w:lineRule="auto"/>
        <w:ind w:left="239" w:firstLine="432"/>
        <w:rPr>
          <w:rFonts w:eastAsia="华文宋体"/>
          <w:color w:val="auto"/>
          <w:spacing w:val="-2"/>
          <w:sz w:val="22"/>
          <w:szCs w:val="22"/>
        </w:rPr>
      </w:pPr>
    </w:p>
    <w:bookmarkEnd w:id="0"/>
    <w:p w14:paraId="3E1D807E">
      <w:pPr>
        <w:pStyle w:val="3"/>
        <w:tabs>
          <w:tab w:val="left" w:pos="397"/>
        </w:tabs>
        <w:rPr>
          <w:color w:val="auto"/>
        </w:rPr>
      </w:pPr>
      <w:r>
        <w:rPr>
          <w:color w:val="auto"/>
        </w:rPr>
        <w:t>一、建设项目基本情况</w:t>
      </w:r>
    </w:p>
    <w:tbl>
      <w:tblPr>
        <w:tblStyle w:val="15"/>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64"/>
        <w:gridCol w:w="2567"/>
        <w:gridCol w:w="2314"/>
        <w:gridCol w:w="3180"/>
      </w:tblGrid>
      <w:tr w14:paraId="48F5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391CC9D4">
            <w:pPr>
              <w:spacing w:line="240" w:lineRule="auto"/>
              <w:ind w:firstLine="0" w:firstLineChars="0"/>
              <w:jc w:val="center"/>
              <w:rPr>
                <w:b/>
                <w:bCs/>
                <w:color w:val="auto"/>
                <w:sz w:val="21"/>
                <w:szCs w:val="21"/>
              </w:rPr>
            </w:pPr>
            <w:r>
              <w:rPr>
                <w:b/>
                <w:bCs/>
                <w:color w:val="auto"/>
                <w:sz w:val="21"/>
                <w:szCs w:val="21"/>
              </w:rPr>
              <w:t>建设项目名称</w:t>
            </w:r>
          </w:p>
        </w:tc>
        <w:tc>
          <w:tcPr>
            <w:tcW w:w="4417" w:type="pct"/>
            <w:gridSpan w:val="3"/>
            <w:tcBorders>
              <w:tl2br w:val="nil"/>
              <w:tr2bl w:val="nil"/>
            </w:tcBorders>
            <w:noWrap/>
            <w:vAlign w:val="center"/>
          </w:tcPr>
          <w:p w14:paraId="195D78D7">
            <w:pPr>
              <w:spacing w:line="240" w:lineRule="auto"/>
              <w:ind w:firstLine="0" w:firstLineChars="0"/>
              <w:jc w:val="center"/>
              <w:rPr>
                <w:color w:val="auto"/>
                <w:sz w:val="21"/>
                <w:szCs w:val="21"/>
              </w:rPr>
            </w:pPr>
            <w:r>
              <w:rPr>
                <w:color w:val="auto"/>
                <w:sz w:val="21"/>
                <w:szCs w:val="21"/>
              </w:rPr>
              <w:t>包头比亚迪超薄铜箔阳极板复涂及仓储项目</w:t>
            </w:r>
          </w:p>
        </w:tc>
      </w:tr>
      <w:tr w14:paraId="6B15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6329E8D4">
            <w:pPr>
              <w:spacing w:line="240" w:lineRule="auto"/>
              <w:ind w:firstLine="0" w:firstLineChars="0"/>
              <w:jc w:val="center"/>
              <w:rPr>
                <w:b/>
                <w:bCs/>
                <w:color w:val="auto"/>
                <w:sz w:val="21"/>
                <w:szCs w:val="21"/>
              </w:rPr>
            </w:pPr>
            <w:r>
              <w:rPr>
                <w:b/>
                <w:bCs/>
                <w:color w:val="auto"/>
                <w:sz w:val="21"/>
                <w:szCs w:val="21"/>
              </w:rPr>
              <w:t>项目代码</w:t>
            </w:r>
          </w:p>
        </w:tc>
        <w:tc>
          <w:tcPr>
            <w:tcW w:w="4417" w:type="pct"/>
            <w:gridSpan w:val="3"/>
            <w:tcBorders>
              <w:tl2br w:val="nil"/>
              <w:tr2bl w:val="nil"/>
            </w:tcBorders>
            <w:noWrap/>
            <w:vAlign w:val="center"/>
          </w:tcPr>
          <w:p w14:paraId="05C11FC6">
            <w:pPr>
              <w:spacing w:line="240" w:lineRule="auto"/>
              <w:jc w:val="center"/>
              <w:rPr>
                <w:color w:val="auto"/>
                <w:sz w:val="21"/>
                <w:szCs w:val="21"/>
              </w:rPr>
            </w:pPr>
            <w:r>
              <w:rPr>
                <w:color w:val="auto"/>
                <w:sz w:val="21"/>
                <w:szCs w:val="21"/>
              </w:rPr>
              <w:t>2503-150204-04-01-718637</w:t>
            </w:r>
          </w:p>
        </w:tc>
      </w:tr>
      <w:tr w14:paraId="37CB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513F778D">
            <w:pPr>
              <w:spacing w:line="240" w:lineRule="auto"/>
              <w:ind w:firstLine="0" w:firstLineChars="0"/>
              <w:jc w:val="center"/>
              <w:rPr>
                <w:b/>
                <w:bCs/>
                <w:color w:val="auto"/>
                <w:sz w:val="21"/>
                <w:szCs w:val="21"/>
              </w:rPr>
            </w:pPr>
            <w:r>
              <w:rPr>
                <w:b/>
                <w:bCs/>
                <w:color w:val="auto"/>
                <w:sz w:val="21"/>
                <w:szCs w:val="21"/>
              </w:rPr>
              <w:t>建设单位联系人</w:t>
            </w:r>
          </w:p>
        </w:tc>
        <w:tc>
          <w:tcPr>
            <w:tcW w:w="1406" w:type="pct"/>
            <w:tcBorders>
              <w:tl2br w:val="nil"/>
              <w:tr2bl w:val="nil"/>
            </w:tcBorders>
            <w:noWrap/>
            <w:vAlign w:val="center"/>
          </w:tcPr>
          <w:p w14:paraId="1A139E81">
            <w:pPr>
              <w:spacing w:line="240" w:lineRule="auto"/>
              <w:jc w:val="center"/>
              <w:rPr>
                <w:color w:val="auto"/>
                <w:sz w:val="21"/>
                <w:szCs w:val="21"/>
              </w:rPr>
            </w:pPr>
            <w:r>
              <w:rPr>
                <w:color w:val="auto"/>
                <w:sz w:val="21"/>
                <w:szCs w:val="21"/>
              </w:rPr>
              <w:t>薛伟</w:t>
            </w:r>
          </w:p>
        </w:tc>
        <w:tc>
          <w:tcPr>
            <w:tcW w:w="1268" w:type="pct"/>
            <w:tcBorders>
              <w:tl2br w:val="nil"/>
              <w:tr2bl w:val="nil"/>
            </w:tcBorders>
            <w:noWrap/>
            <w:vAlign w:val="center"/>
          </w:tcPr>
          <w:p w14:paraId="1417B3FD">
            <w:pPr>
              <w:spacing w:line="240" w:lineRule="auto"/>
              <w:ind w:firstLine="422"/>
              <w:rPr>
                <w:color w:val="auto"/>
                <w:sz w:val="21"/>
                <w:szCs w:val="21"/>
              </w:rPr>
            </w:pPr>
            <w:r>
              <w:rPr>
                <w:b/>
                <w:bCs/>
                <w:color w:val="auto"/>
                <w:sz w:val="21"/>
                <w:szCs w:val="21"/>
              </w:rPr>
              <w:t>联系方式</w:t>
            </w:r>
          </w:p>
        </w:tc>
        <w:tc>
          <w:tcPr>
            <w:tcW w:w="1742" w:type="pct"/>
            <w:tcBorders>
              <w:tl2br w:val="nil"/>
              <w:tr2bl w:val="nil"/>
            </w:tcBorders>
            <w:noWrap/>
            <w:vAlign w:val="center"/>
          </w:tcPr>
          <w:p w14:paraId="0B101E8E">
            <w:pPr>
              <w:spacing w:line="240" w:lineRule="auto"/>
              <w:jc w:val="center"/>
              <w:rPr>
                <w:color w:val="auto"/>
                <w:sz w:val="21"/>
                <w:szCs w:val="21"/>
              </w:rPr>
            </w:pPr>
            <w:r>
              <w:rPr>
                <w:color w:val="auto"/>
                <w:sz w:val="21"/>
                <w:szCs w:val="21"/>
              </w:rPr>
              <w:t>151</w:t>
            </w:r>
            <w:r>
              <w:rPr>
                <w:rFonts w:hint="eastAsia"/>
                <w:color w:val="auto"/>
                <w:sz w:val="21"/>
                <w:szCs w:val="21"/>
                <w:lang w:val="en-US" w:eastAsia="zh-CN"/>
              </w:rPr>
              <w:t>********</w:t>
            </w:r>
            <w:r>
              <w:rPr>
                <w:color w:val="auto"/>
                <w:sz w:val="21"/>
                <w:szCs w:val="21"/>
              </w:rPr>
              <w:t>43</w:t>
            </w:r>
            <w:bookmarkStart w:id="34" w:name="_GoBack"/>
            <w:bookmarkEnd w:id="34"/>
          </w:p>
        </w:tc>
      </w:tr>
      <w:tr w14:paraId="1364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317FD0E8">
            <w:pPr>
              <w:spacing w:line="240" w:lineRule="auto"/>
              <w:ind w:firstLine="0" w:firstLineChars="0"/>
              <w:jc w:val="center"/>
              <w:rPr>
                <w:b/>
                <w:bCs/>
                <w:color w:val="auto"/>
                <w:sz w:val="21"/>
                <w:szCs w:val="21"/>
              </w:rPr>
            </w:pPr>
            <w:r>
              <w:rPr>
                <w:b/>
                <w:bCs/>
                <w:color w:val="auto"/>
                <w:sz w:val="21"/>
                <w:szCs w:val="21"/>
              </w:rPr>
              <w:t>建设地点</w:t>
            </w:r>
          </w:p>
        </w:tc>
        <w:tc>
          <w:tcPr>
            <w:tcW w:w="4417" w:type="pct"/>
            <w:gridSpan w:val="3"/>
            <w:tcBorders>
              <w:tl2br w:val="nil"/>
              <w:tr2bl w:val="nil"/>
            </w:tcBorders>
            <w:noWrap/>
            <w:vAlign w:val="center"/>
          </w:tcPr>
          <w:p w14:paraId="75A4BECE">
            <w:pPr>
              <w:spacing w:line="240" w:lineRule="auto"/>
              <w:ind w:firstLine="0" w:firstLineChars="0"/>
              <w:jc w:val="center"/>
              <w:rPr>
                <w:color w:val="auto"/>
                <w:sz w:val="21"/>
                <w:szCs w:val="21"/>
              </w:rPr>
            </w:pPr>
            <w:r>
              <w:rPr>
                <w:color w:val="auto"/>
                <w:sz w:val="21"/>
                <w:szCs w:val="21"/>
              </w:rPr>
              <w:t>内蒙古自治区包头市青山区包头装备制造产业园区</w:t>
            </w:r>
            <w:r>
              <w:rPr>
                <w:rFonts w:hint="eastAsia"/>
                <w:color w:val="auto"/>
                <w:sz w:val="21"/>
                <w:szCs w:val="21"/>
                <w:lang w:eastAsia="zh-CN"/>
              </w:rPr>
              <w:t>建华北路</w:t>
            </w:r>
            <w:r>
              <w:rPr>
                <w:rFonts w:hint="eastAsia"/>
                <w:color w:val="auto"/>
                <w:sz w:val="21"/>
                <w:szCs w:val="21"/>
                <w:lang w:val="en-US" w:eastAsia="zh-CN"/>
              </w:rPr>
              <w:t>18号</w:t>
            </w:r>
          </w:p>
        </w:tc>
      </w:tr>
      <w:tr w14:paraId="103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5A96065D">
            <w:pPr>
              <w:spacing w:line="240" w:lineRule="auto"/>
              <w:ind w:firstLine="0" w:firstLineChars="0"/>
              <w:jc w:val="center"/>
              <w:rPr>
                <w:b/>
                <w:bCs/>
                <w:color w:val="auto"/>
                <w:sz w:val="21"/>
                <w:szCs w:val="21"/>
              </w:rPr>
            </w:pPr>
            <w:r>
              <w:rPr>
                <w:b/>
                <w:bCs/>
                <w:color w:val="auto"/>
                <w:sz w:val="21"/>
                <w:szCs w:val="21"/>
              </w:rPr>
              <w:t>地理坐标</w:t>
            </w:r>
          </w:p>
        </w:tc>
        <w:tc>
          <w:tcPr>
            <w:tcW w:w="4417" w:type="pct"/>
            <w:gridSpan w:val="3"/>
            <w:tcBorders>
              <w:tl2br w:val="nil"/>
              <w:tr2bl w:val="nil"/>
            </w:tcBorders>
            <w:noWrap/>
            <w:vAlign w:val="center"/>
          </w:tcPr>
          <w:p w14:paraId="63DFCB4D">
            <w:pPr>
              <w:spacing w:line="240" w:lineRule="auto"/>
              <w:ind w:firstLine="0" w:firstLineChars="0"/>
              <w:jc w:val="center"/>
              <w:rPr>
                <w:color w:val="auto"/>
                <w:sz w:val="21"/>
                <w:szCs w:val="21"/>
              </w:rPr>
            </w:pPr>
            <w:r>
              <w:rPr>
                <w:color w:val="auto"/>
                <w:sz w:val="21"/>
                <w:szCs w:val="21"/>
              </w:rPr>
              <w:t>（</w:t>
            </w:r>
            <w:r>
              <w:rPr>
                <w:rFonts w:hint="eastAsia"/>
                <w:color w:val="auto"/>
                <w:sz w:val="21"/>
                <w:szCs w:val="21"/>
              </w:rPr>
              <w:t>东经：</w:t>
            </w:r>
            <w:r>
              <w:rPr>
                <w:color w:val="auto"/>
                <w:sz w:val="21"/>
                <w:szCs w:val="21"/>
              </w:rPr>
              <w:t>109度59分2.750秒，</w:t>
            </w:r>
            <w:r>
              <w:rPr>
                <w:rFonts w:hint="eastAsia"/>
                <w:color w:val="auto"/>
                <w:sz w:val="21"/>
                <w:szCs w:val="21"/>
              </w:rPr>
              <w:t>北纬：</w:t>
            </w:r>
            <w:r>
              <w:rPr>
                <w:color w:val="auto"/>
                <w:sz w:val="21"/>
                <w:szCs w:val="21"/>
              </w:rPr>
              <w:t>40度41分5.511秒）</w:t>
            </w:r>
          </w:p>
        </w:tc>
      </w:tr>
      <w:tr w14:paraId="6599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7A56AB44">
            <w:pPr>
              <w:spacing w:line="240" w:lineRule="auto"/>
              <w:ind w:firstLine="0" w:firstLineChars="0"/>
              <w:jc w:val="center"/>
              <w:rPr>
                <w:b/>
                <w:bCs/>
                <w:color w:val="auto"/>
                <w:sz w:val="21"/>
                <w:szCs w:val="21"/>
              </w:rPr>
            </w:pPr>
            <w:r>
              <w:rPr>
                <w:b/>
                <w:bCs/>
                <w:color w:val="auto"/>
                <w:sz w:val="21"/>
                <w:szCs w:val="21"/>
              </w:rPr>
              <w:t>国民经济行业类别</w:t>
            </w:r>
          </w:p>
        </w:tc>
        <w:tc>
          <w:tcPr>
            <w:tcW w:w="1406" w:type="pct"/>
            <w:tcBorders>
              <w:tl2br w:val="nil"/>
              <w:tr2bl w:val="nil"/>
            </w:tcBorders>
            <w:noWrap/>
            <w:vAlign w:val="center"/>
          </w:tcPr>
          <w:p w14:paraId="1A23DC88">
            <w:pPr>
              <w:spacing w:line="240" w:lineRule="auto"/>
              <w:ind w:firstLine="0" w:firstLineChars="0"/>
              <w:jc w:val="center"/>
              <w:rPr>
                <w:color w:val="auto"/>
                <w:sz w:val="21"/>
                <w:szCs w:val="21"/>
              </w:rPr>
            </w:pPr>
            <w:r>
              <w:rPr>
                <w:color w:val="auto"/>
                <w:sz w:val="21"/>
                <w:szCs w:val="21"/>
              </w:rPr>
              <w:t>C3360金属表面处理及热处理加工</w:t>
            </w:r>
          </w:p>
        </w:tc>
        <w:tc>
          <w:tcPr>
            <w:tcW w:w="1268" w:type="pct"/>
            <w:tcBorders>
              <w:tl2br w:val="nil"/>
              <w:tr2bl w:val="nil"/>
            </w:tcBorders>
            <w:noWrap/>
            <w:vAlign w:val="center"/>
          </w:tcPr>
          <w:p w14:paraId="7B6F0250">
            <w:pPr>
              <w:spacing w:line="240" w:lineRule="auto"/>
              <w:ind w:firstLine="0" w:firstLineChars="0"/>
              <w:jc w:val="center"/>
              <w:rPr>
                <w:b/>
                <w:bCs/>
                <w:color w:val="auto"/>
                <w:sz w:val="21"/>
                <w:szCs w:val="21"/>
              </w:rPr>
            </w:pPr>
            <w:bookmarkStart w:id="4" w:name="_Hlk49843745"/>
            <w:r>
              <w:rPr>
                <w:b/>
                <w:bCs/>
                <w:color w:val="auto"/>
                <w:sz w:val="21"/>
                <w:szCs w:val="21"/>
              </w:rPr>
              <w:t>建设项目行业类别</w:t>
            </w:r>
            <w:bookmarkEnd w:id="4"/>
          </w:p>
        </w:tc>
        <w:tc>
          <w:tcPr>
            <w:tcW w:w="1742" w:type="pct"/>
            <w:tcBorders>
              <w:tl2br w:val="nil"/>
              <w:tr2bl w:val="nil"/>
            </w:tcBorders>
            <w:noWrap/>
            <w:vAlign w:val="center"/>
          </w:tcPr>
          <w:p w14:paraId="7F9E7D9F">
            <w:pPr>
              <w:spacing w:line="240" w:lineRule="auto"/>
              <w:ind w:firstLine="0" w:firstLineChars="0"/>
              <w:jc w:val="center"/>
              <w:rPr>
                <w:color w:val="auto"/>
                <w:sz w:val="21"/>
                <w:szCs w:val="21"/>
              </w:rPr>
            </w:pPr>
            <w:r>
              <w:rPr>
                <w:color w:val="auto"/>
                <w:sz w:val="21"/>
                <w:szCs w:val="21"/>
              </w:rPr>
              <w:t>三十、金属制品业33</w:t>
            </w:r>
          </w:p>
          <w:p w14:paraId="79B6A677">
            <w:pPr>
              <w:spacing w:line="240" w:lineRule="auto"/>
              <w:ind w:firstLine="0" w:firstLineChars="0"/>
              <w:jc w:val="center"/>
              <w:rPr>
                <w:color w:val="auto"/>
                <w:sz w:val="21"/>
                <w:szCs w:val="21"/>
              </w:rPr>
            </w:pPr>
            <w:r>
              <w:rPr>
                <w:color w:val="auto"/>
                <w:sz w:val="21"/>
                <w:szCs w:val="21"/>
              </w:rPr>
              <w:t>67金属表面处理及热处理加工</w:t>
            </w:r>
          </w:p>
          <w:p w14:paraId="7350FDC9">
            <w:pPr>
              <w:spacing w:line="240" w:lineRule="auto"/>
              <w:ind w:firstLine="0" w:firstLineChars="0"/>
              <w:jc w:val="center"/>
              <w:rPr>
                <w:color w:val="auto"/>
                <w:sz w:val="21"/>
                <w:szCs w:val="21"/>
              </w:rPr>
            </w:pPr>
            <w:r>
              <w:rPr>
                <w:rFonts w:hint="eastAsia"/>
                <w:color w:val="auto"/>
                <w:sz w:val="21"/>
                <w:szCs w:val="21"/>
              </w:rPr>
              <w:t>其他（仅分割、焊接、组装的除外；年用非溶剂型低VOCs含量涂料10吨以下的除外）</w:t>
            </w:r>
          </w:p>
        </w:tc>
      </w:tr>
      <w:tr w14:paraId="1B0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0A8E43B0">
            <w:pPr>
              <w:spacing w:line="240" w:lineRule="auto"/>
              <w:ind w:firstLine="0" w:firstLineChars="0"/>
              <w:jc w:val="center"/>
              <w:rPr>
                <w:b/>
                <w:bCs/>
                <w:color w:val="auto"/>
                <w:sz w:val="21"/>
                <w:szCs w:val="21"/>
              </w:rPr>
            </w:pPr>
            <w:r>
              <w:rPr>
                <w:b/>
                <w:bCs/>
                <w:color w:val="auto"/>
                <w:sz w:val="21"/>
                <w:szCs w:val="21"/>
              </w:rPr>
              <w:t>建设性质</w:t>
            </w:r>
          </w:p>
        </w:tc>
        <w:tc>
          <w:tcPr>
            <w:tcW w:w="1406" w:type="pct"/>
            <w:tcBorders>
              <w:tl2br w:val="nil"/>
              <w:tr2bl w:val="nil"/>
            </w:tcBorders>
            <w:noWrap/>
            <w:vAlign w:val="center"/>
          </w:tcPr>
          <w:p w14:paraId="389E0C92">
            <w:pPr>
              <w:spacing w:line="240" w:lineRule="auto"/>
              <w:ind w:firstLine="0" w:firstLineChars="0"/>
              <w:rPr>
                <w:color w:val="auto"/>
                <w:sz w:val="21"/>
                <w:szCs w:val="21"/>
              </w:rPr>
            </w:pPr>
            <w:r>
              <w:rPr>
                <w:rFonts w:ascii="Segoe UI Symbol" w:hAnsi="Segoe UI Symbol" w:cs="Segoe UI Symbol"/>
                <w:color w:val="auto"/>
                <w:sz w:val="21"/>
                <w:szCs w:val="21"/>
              </w:rPr>
              <w:t>☑</w:t>
            </w:r>
            <w:r>
              <w:rPr>
                <w:color w:val="auto"/>
                <w:sz w:val="21"/>
                <w:szCs w:val="21"/>
              </w:rPr>
              <w:t>新建（迁建）</w:t>
            </w:r>
          </w:p>
          <w:p w14:paraId="44096848">
            <w:pPr>
              <w:spacing w:line="240" w:lineRule="auto"/>
              <w:ind w:firstLine="0" w:firstLineChars="0"/>
              <w:rPr>
                <w:color w:val="auto"/>
                <w:sz w:val="21"/>
                <w:szCs w:val="21"/>
              </w:rPr>
            </w:pPr>
            <w:r>
              <w:rPr>
                <w:color w:val="auto"/>
                <w:sz w:val="21"/>
                <w:szCs w:val="21"/>
              </w:rPr>
              <w:t>□改建</w:t>
            </w:r>
          </w:p>
          <w:p w14:paraId="795BCF91">
            <w:pPr>
              <w:spacing w:line="240" w:lineRule="auto"/>
              <w:ind w:firstLine="0" w:firstLineChars="0"/>
              <w:rPr>
                <w:color w:val="auto"/>
                <w:sz w:val="21"/>
                <w:szCs w:val="21"/>
              </w:rPr>
            </w:pPr>
            <w:r>
              <w:rPr>
                <w:color w:val="auto"/>
                <w:sz w:val="21"/>
                <w:szCs w:val="21"/>
              </w:rPr>
              <w:t>□扩建</w:t>
            </w:r>
          </w:p>
          <w:p w14:paraId="6DF48455">
            <w:pPr>
              <w:spacing w:line="240" w:lineRule="auto"/>
              <w:ind w:firstLine="0" w:firstLineChars="0"/>
              <w:rPr>
                <w:color w:val="auto"/>
                <w:sz w:val="21"/>
                <w:szCs w:val="21"/>
              </w:rPr>
            </w:pPr>
            <w:r>
              <w:rPr>
                <w:color w:val="auto"/>
                <w:sz w:val="21"/>
                <w:szCs w:val="21"/>
              </w:rPr>
              <w:t>□技术改造</w:t>
            </w:r>
          </w:p>
        </w:tc>
        <w:tc>
          <w:tcPr>
            <w:tcW w:w="1268" w:type="pct"/>
            <w:tcBorders>
              <w:tl2br w:val="nil"/>
              <w:tr2bl w:val="nil"/>
            </w:tcBorders>
            <w:noWrap/>
            <w:vAlign w:val="center"/>
          </w:tcPr>
          <w:p w14:paraId="52F557AE">
            <w:pPr>
              <w:spacing w:line="240" w:lineRule="auto"/>
              <w:ind w:firstLine="0" w:firstLineChars="0"/>
              <w:jc w:val="center"/>
              <w:rPr>
                <w:b/>
                <w:bCs/>
                <w:color w:val="auto"/>
                <w:sz w:val="21"/>
                <w:szCs w:val="21"/>
              </w:rPr>
            </w:pPr>
            <w:r>
              <w:rPr>
                <w:b/>
                <w:bCs/>
                <w:color w:val="auto"/>
                <w:sz w:val="21"/>
                <w:szCs w:val="21"/>
              </w:rPr>
              <w:t>建设项目申报情形</w:t>
            </w:r>
          </w:p>
        </w:tc>
        <w:tc>
          <w:tcPr>
            <w:tcW w:w="1742" w:type="pct"/>
            <w:tcBorders>
              <w:tl2br w:val="nil"/>
              <w:tr2bl w:val="nil"/>
            </w:tcBorders>
            <w:noWrap/>
            <w:vAlign w:val="center"/>
          </w:tcPr>
          <w:p w14:paraId="3D5AA0C9">
            <w:pPr>
              <w:spacing w:line="240" w:lineRule="auto"/>
              <w:ind w:firstLine="0" w:firstLineChars="0"/>
              <w:rPr>
                <w:color w:val="auto"/>
                <w:sz w:val="21"/>
                <w:szCs w:val="21"/>
              </w:rPr>
            </w:pPr>
            <w:r>
              <w:rPr>
                <w:rFonts w:ascii="Segoe UI Symbol" w:hAnsi="Segoe UI Symbol" w:cs="Segoe UI Symbol"/>
                <w:color w:val="auto"/>
                <w:sz w:val="21"/>
                <w:szCs w:val="21"/>
              </w:rPr>
              <w:t>☑</w:t>
            </w:r>
            <w:r>
              <w:rPr>
                <w:color w:val="auto"/>
                <w:sz w:val="21"/>
                <w:szCs w:val="21"/>
              </w:rPr>
              <w:t>首次申报项目</w:t>
            </w:r>
          </w:p>
          <w:p w14:paraId="1935FFAA">
            <w:pPr>
              <w:spacing w:line="240" w:lineRule="auto"/>
              <w:ind w:firstLine="0" w:firstLineChars="0"/>
              <w:rPr>
                <w:color w:val="auto"/>
                <w:sz w:val="21"/>
                <w:szCs w:val="21"/>
              </w:rPr>
            </w:pPr>
            <w:r>
              <w:rPr>
                <w:color w:val="auto"/>
                <w:sz w:val="21"/>
                <w:szCs w:val="21"/>
              </w:rPr>
              <w:t>□不予批准后再次申报项目</w:t>
            </w:r>
          </w:p>
          <w:p w14:paraId="1D9610A1">
            <w:pPr>
              <w:spacing w:line="240" w:lineRule="auto"/>
              <w:ind w:firstLine="0" w:firstLineChars="0"/>
              <w:rPr>
                <w:color w:val="auto"/>
                <w:sz w:val="21"/>
                <w:szCs w:val="21"/>
              </w:rPr>
            </w:pPr>
            <w:r>
              <w:rPr>
                <w:color w:val="auto"/>
                <w:sz w:val="21"/>
                <w:szCs w:val="21"/>
              </w:rPr>
              <w:t>□超五年重新审核项目</w:t>
            </w:r>
          </w:p>
          <w:p w14:paraId="47F6B2CB">
            <w:pPr>
              <w:spacing w:line="240" w:lineRule="auto"/>
              <w:ind w:firstLine="0" w:firstLineChars="0"/>
              <w:rPr>
                <w:color w:val="auto"/>
                <w:sz w:val="21"/>
                <w:szCs w:val="21"/>
              </w:rPr>
            </w:pPr>
            <w:r>
              <w:rPr>
                <w:color w:val="auto"/>
                <w:sz w:val="21"/>
                <w:szCs w:val="21"/>
              </w:rPr>
              <w:t>□重大变动重新报批项目</w:t>
            </w:r>
          </w:p>
        </w:tc>
      </w:tr>
      <w:tr w14:paraId="4640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103FC718">
            <w:pPr>
              <w:spacing w:line="240" w:lineRule="auto"/>
              <w:ind w:firstLine="0" w:firstLineChars="0"/>
              <w:jc w:val="center"/>
              <w:rPr>
                <w:b/>
                <w:bCs/>
                <w:color w:val="auto"/>
                <w:sz w:val="21"/>
                <w:szCs w:val="21"/>
              </w:rPr>
            </w:pPr>
            <w:r>
              <w:rPr>
                <w:b/>
                <w:bCs/>
                <w:color w:val="auto"/>
                <w:sz w:val="21"/>
                <w:szCs w:val="21"/>
              </w:rPr>
              <w:t>项目审批（核准/备案）部门</w:t>
            </w:r>
          </w:p>
        </w:tc>
        <w:tc>
          <w:tcPr>
            <w:tcW w:w="1406" w:type="pct"/>
            <w:tcBorders>
              <w:tl2br w:val="nil"/>
              <w:tr2bl w:val="nil"/>
            </w:tcBorders>
            <w:noWrap/>
            <w:vAlign w:val="center"/>
          </w:tcPr>
          <w:p w14:paraId="6AA8A2D7">
            <w:pPr>
              <w:spacing w:line="240" w:lineRule="auto"/>
              <w:ind w:firstLine="0" w:firstLineChars="0"/>
              <w:jc w:val="center"/>
              <w:rPr>
                <w:color w:val="auto"/>
                <w:sz w:val="21"/>
                <w:szCs w:val="21"/>
              </w:rPr>
            </w:pPr>
            <w:r>
              <w:rPr>
                <w:color w:val="auto"/>
                <w:sz w:val="21"/>
                <w:szCs w:val="21"/>
              </w:rPr>
              <w:t>/</w:t>
            </w:r>
          </w:p>
        </w:tc>
        <w:tc>
          <w:tcPr>
            <w:tcW w:w="1268" w:type="pct"/>
            <w:tcBorders>
              <w:tl2br w:val="nil"/>
              <w:tr2bl w:val="nil"/>
            </w:tcBorders>
            <w:noWrap/>
            <w:vAlign w:val="center"/>
          </w:tcPr>
          <w:p w14:paraId="4B29991B">
            <w:pPr>
              <w:spacing w:line="240" w:lineRule="auto"/>
              <w:ind w:firstLine="0" w:firstLineChars="0"/>
              <w:jc w:val="center"/>
              <w:rPr>
                <w:b/>
                <w:bCs/>
                <w:color w:val="auto"/>
                <w:sz w:val="21"/>
                <w:szCs w:val="21"/>
              </w:rPr>
            </w:pPr>
            <w:r>
              <w:rPr>
                <w:b/>
                <w:bCs/>
                <w:color w:val="auto"/>
                <w:sz w:val="21"/>
                <w:szCs w:val="21"/>
              </w:rPr>
              <w:t>项目审批（核准/备案）文号</w:t>
            </w:r>
          </w:p>
        </w:tc>
        <w:tc>
          <w:tcPr>
            <w:tcW w:w="1742" w:type="pct"/>
            <w:tcBorders>
              <w:tl2br w:val="nil"/>
              <w:tr2bl w:val="nil"/>
            </w:tcBorders>
            <w:noWrap/>
            <w:vAlign w:val="center"/>
          </w:tcPr>
          <w:p w14:paraId="68B260CB">
            <w:pPr>
              <w:spacing w:line="240" w:lineRule="auto"/>
              <w:ind w:firstLine="0" w:firstLineChars="0"/>
              <w:jc w:val="center"/>
              <w:rPr>
                <w:color w:val="auto"/>
                <w:sz w:val="21"/>
                <w:szCs w:val="21"/>
              </w:rPr>
            </w:pPr>
            <w:r>
              <w:rPr>
                <w:color w:val="auto"/>
                <w:sz w:val="21"/>
                <w:szCs w:val="21"/>
              </w:rPr>
              <w:t>/</w:t>
            </w:r>
          </w:p>
        </w:tc>
      </w:tr>
      <w:tr w14:paraId="22E8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0241515F">
            <w:pPr>
              <w:spacing w:line="240" w:lineRule="auto"/>
              <w:ind w:firstLine="0" w:firstLineChars="0"/>
              <w:jc w:val="center"/>
              <w:rPr>
                <w:b/>
                <w:bCs/>
                <w:color w:val="auto"/>
                <w:sz w:val="21"/>
                <w:szCs w:val="21"/>
              </w:rPr>
            </w:pPr>
            <w:r>
              <w:rPr>
                <w:b/>
                <w:bCs/>
                <w:color w:val="auto"/>
                <w:sz w:val="21"/>
                <w:szCs w:val="21"/>
              </w:rPr>
              <w:t>总投资（万元）</w:t>
            </w:r>
          </w:p>
        </w:tc>
        <w:tc>
          <w:tcPr>
            <w:tcW w:w="1406" w:type="pct"/>
            <w:tcBorders>
              <w:tl2br w:val="nil"/>
              <w:tr2bl w:val="nil"/>
            </w:tcBorders>
            <w:noWrap/>
            <w:vAlign w:val="center"/>
          </w:tcPr>
          <w:p w14:paraId="388F87D7">
            <w:pPr>
              <w:spacing w:line="240" w:lineRule="auto"/>
              <w:ind w:firstLine="0" w:firstLineChars="0"/>
              <w:jc w:val="center"/>
              <w:rPr>
                <w:color w:val="auto"/>
                <w:sz w:val="21"/>
                <w:szCs w:val="21"/>
              </w:rPr>
            </w:pPr>
            <w:r>
              <w:rPr>
                <w:color w:val="auto"/>
                <w:sz w:val="21"/>
                <w:szCs w:val="21"/>
              </w:rPr>
              <w:t>497</w:t>
            </w:r>
          </w:p>
        </w:tc>
        <w:tc>
          <w:tcPr>
            <w:tcW w:w="1268" w:type="pct"/>
            <w:tcBorders>
              <w:tl2br w:val="nil"/>
              <w:tr2bl w:val="nil"/>
            </w:tcBorders>
            <w:noWrap/>
            <w:tcMar>
              <w:top w:w="16" w:type="dxa"/>
              <w:left w:w="16" w:type="dxa"/>
              <w:right w:w="16" w:type="dxa"/>
            </w:tcMar>
            <w:vAlign w:val="center"/>
          </w:tcPr>
          <w:p w14:paraId="03B812C9">
            <w:pPr>
              <w:spacing w:line="240" w:lineRule="auto"/>
              <w:ind w:firstLine="0" w:firstLineChars="0"/>
              <w:jc w:val="center"/>
              <w:rPr>
                <w:b/>
                <w:bCs/>
                <w:color w:val="auto"/>
                <w:sz w:val="21"/>
                <w:szCs w:val="21"/>
              </w:rPr>
            </w:pPr>
            <w:r>
              <w:rPr>
                <w:b/>
                <w:bCs/>
                <w:color w:val="auto"/>
                <w:sz w:val="21"/>
                <w:szCs w:val="21"/>
              </w:rPr>
              <w:t>环保投资（万元）</w:t>
            </w:r>
          </w:p>
        </w:tc>
        <w:tc>
          <w:tcPr>
            <w:tcW w:w="1742" w:type="pct"/>
            <w:tcBorders>
              <w:tl2br w:val="nil"/>
              <w:tr2bl w:val="nil"/>
            </w:tcBorders>
            <w:noWrap/>
            <w:vAlign w:val="center"/>
          </w:tcPr>
          <w:p w14:paraId="6BCC4807">
            <w:pPr>
              <w:spacing w:line="240" w:lineRule="auto"/>
              <w:ind w:firstLine="0" w:firstLineChars="0"/>
              <w:jc w:val="center"/>
              <w:rPr>
                <w:color w:val="auto"/>
                <w:sz w:val="21"/>
                <w:szCs w:val="21"/>
              </w:rPr>
            </w:pPr>
            <w:r>
              <w:rPr>
                <w:color w:val="auto"/>
                <w:sz w:val="21"/>
                <w:szCs w:val="21"/>
              </w:rPr>
              <w:t>92</w:t>
            </w:r>
          </w:p>
        </w:tc>
      </w:tr>
      <w:tr w14:paraId="6E77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5003BE5C">
            <w:pPr>
              <w:spacing w:line="240" w:lineRule="auto"/>
              <w:ind w:firstLine="0" w:firstLineChars="0"/>
              <w:rPr>
                <w:b/>
                <w:bCs/>
                <w:color w:val="auto"/>
                <w:sz w:val="21"/>
                <w:szCs w:val="21"/>
              </w:rPr>
            </w:pPr>
            <w:r>
              <w:rPr>
                <w:b/>
                <w:bCs/>
                <w:color w:val="auto"/>
                <w:sz w:val="21"/>
                <w:szCs w:val="21"/>
              </w:rPr>
              <w:t>环保投资占比（%）</w:t>
            </w:r>
          </w:p>
        </w:tc>
        <w:tc>
          <w:tcPr>
            <w:tcW w:w="1406" w:type="pct"/>
            <w:tcBorders>
              <w:tl2br w:val="nil"/>
              <w:tr2bl w:val="nil"/>
            </w:tcBorders>
            <w:noWrap/>
            <w:vAlign w:val="center"/>
          </w:tcPr>
          <w:p w14:paraId="53CD391D">
            <w:pPr>
              <w:spacing w:line="240" w:lineRule="auto"/>
              <w:ind w:firstLine="0" w:firstLineChars="0"/>
              <w:jc w:val="center"/>
              <w:rPr>
                <w:color w:val="auto"/>
                <w:sz w:val="21"/>
                <w:szCs w:val="21"/>
              </w:rPr>
            </w:pPr>
            <w:r>
              <w:rPr>
                <w:color w:val="auto"/>
                <w:sz w:val="21"/>
                <w:szCs w:val="21"/>
              </w:rPr>
              <w:t>18.51%</w:t>
            </w:r>
          </w:p>
        </w:tc>
        <w:tc>
          <w:tcPr>
            <w:tcW w:w="1268" w:type="pct"/>
            <w:tcBorders>
              <w:tl2br w:val="nil"/>
              <w:tr2bl w:val="nil"/>
            </w:tcBorders>
            <w:noWrap/>
            <w:tcMar>
              <w:top w:w="16" w:type="dxa"/>
              <w:left w:w="16" w:type="dxa"/>
              <w:right w:w="16" w:type="dxa"/>
            </w:tcMar>
            <w:vAlign w:val="center"/>
          </w:tcPr>
          <w:p w14:paraId="760D5F32">
            <w:pPr>
              <w:spacing w:line="240" w:lineRule="auto"/>
              <w:ind w:firstLine="0" w:firstLineChars="0"/>
              <w:jc w:val="center"/>
              <w:rPr>
                <w:b/>
                <w:bCs/>
                <w:color w:val="auto"/>
                <w:sz w:val="21"/>
                <w:szCs w:val="21"/>
              </w:rPr>
            </w:pPr>
            <w:r>
              <w:rPr>
                <w:b/>
                <w:bCs/>
                <w:color w:val="auto"/>
                <w:sz w:val="21"/>
                <w:szCs w:val="21"/>
              </w:rPr>
              <w:t>施工工期（月）</w:t>
            </w:r>
          </w:p>
        </w:tc>
        <w:tc>
          <w:tcPr>
            <w:tcW w:w="1742" w:type="pct"/>
            <w:tcBorders>
              <w:tl2br w:val="nil"/>
              <w:tr2bl w:val="nil"/>
            </w:tcBorders>
            <w:noWrap/>
            <w:vAlign w:val="center"/>
          </w:tcPr>
          <w:p w14:paraId="07F78A77">
            <w:pPr>
              <w:spacing w:line="240" w:lineRule="auto"/>
              <w:ind w:firstLine="0" w:firstLineChars="0"/>
              <w:jc w:val="center"/>
              <w:rPr>
                <w:color w:val="auto"/>
                <w:sz w:val="21"/>
                <w:szCs w:val="21"/>
              </w:rPr>
            </w:pPr>
            <w:r>
              <w:rPr>
                <w:color w:val="auto"/>
                <w:sz w:val="21"/>
                <w:szCs w:val="21"/>
              </w:rPr>
              <w:t>2</w:t>
            </w:r>
          </w:p>
        </w:tc>
      </w:tr>
      <w:tr w14:paraId="5010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tcMar>
              <w:top w:w="16" w:type="dxa"/>
              <w:left w:w="16" w:type="dxa"/>
              <w:right w:w="16" w:type="dxa"/>
            </w:tcMar>
            <w:vAlign w:val="center"/>
          </w:tcPr>
          <w:p w14:paraId="31FBF805">
            <w:pPr>
              <w:spacing w:line="240" w:lineRule="auto"/>
              <w:ind w:firstLine="0" w:firstLineChars="0"/>
              <w:rPr>
                <w:b/>
                <w:bCs/>
                <w:color w:val="auto"/>
                <w:sz w:val="21"/>
                <w:szCs w:val="21"/>
              </w:rPr>
            </w:pPr>
            <w:r>
              <w:rPr>
                <w:b/>
                <w:bCs/>
                <w:color w:val="auto"/>
                <w:sz w:val="21"/>
                <w:szCs w:val="21"/>
              </w:rPr>
              <w:t>是否开工建设</w:t>
            </w:r>
          </w:p>
        </w:tc>
        <w:tc>
          <w:tcPr>
            <w:tcW w:w="1406" w:type="pct"/>
            <w:tcBorders>
              <w:tl2br w:val="nil"/>
              <w:tr2bl w:val="nil"/>
            </w:tcBorders>
            <w:noWrap/>
            <w:vAlign w:val="center"/>
          </w:tcPr>
          <w:p w14:paraId="564CF15F">
            <w:pPr>
              <w:spacing w:line="240" w:lineRule="auto"/>
              <w:ind w:firstLine="0" w:firstLineChars="0"/>
              <w:rPr>
                <w:color w:val="auto"/>
                <w:sz w:val="21"/>
                <w:szCs w:val="21"/>
              </w:rPr>
            </w:pPr>
            <w:r>
              <w:rPr>
                <w:rFonts w:ascii="Segoe UI Symbol" w:hAnsi="Segoe UI Symbol" w:cs="Segoe UI Symbol"/>
                <w:color w:val="auto"/>
                <w:sz w:val="21"/>
                <w:szCs w:val="21"/>
              </w:rPr>
              <w:t>☑</w:t>
            </w:r>
            <w:r>
              <w:rPr>
                <w:color w:val="auto"/>
                <w:sz w:val="21"/>
                <w:szCs w:val="21"/>
              </w:rPr>
              <w:t>否</w:t>
            </w:r>
          </w:p>
          <w:p w14:paraId="49E7CC1A">
            <w:pPr>
              <w:spacing w:line="240" w:lineRule="auto"/>
              <w:ind w:firstLine="0" w:firstLineChars="0"/>
              <w:rPr>
                <w:color w:val="auto"/>
                <w:sz w:val="21"/>
                <w:szCs w:val="21"/>
              </w:rPr>
            </w:pPr>
            <w:r>
              <w:rPr>
                <w:color w:val="auto"/>
                <w:sz w:val="21"/>
                <w:szCs w:val="21"/>
              </w:rPr>
              <w:t>□是：</w:t>
            </w:r>
          </w:p>
        </w:tc>
        <w:tc>
          <w:tcPr>
            <w:tcW w:w="1268" w:type="pct"/>
            <w:tcBorders>
              <w:tl2br w:val="nil"/>
              <w:tr2bl w:val="nil"/>
            </w:tcBorders>
            <w:noWrap/>
            <w:tcMar>
              <w:top w:w="16" w:type="dxa"/>
              <w:left w:w="16" w:type="dxa"/>
              <w:right w:w="16" w:type="dxa"/>
            </w:tcMar>
            <w:vAlign w:val="center"/>
          </w:tcPr>
          <w:p w14:paraId="7B80580C">
            <w:pPr>
              <w:spacing w:line="240" w:lineRule="auto"/>
              <w:ind w:firstLine="0" w:firstLineChars="0"/>
              <w:jc w:val="center"/>
              <w:rPr>
                <w:b/>
                <w:bCs/>
                <w:color w:val="auto"/>
                <w:sz w:val="21"/>
                <w:szCs w:val="21"/>
              </w:rPr>
            </w:pPr>
            <w:r>
              <w:rPr>
                <w:b/>
                <w:bCs/>
                <w:color w:val="auto"/>
                <w:sz w:val="21"/>
                <w:szCs w:val="21"/>
              </w:rPr>
              <w:t>用地（用海）面积（</w:t>
            </w:r>
            <w:r>
              <w:rPr>
                <w:rFonts w:hint="eastAsia"/>
                <w:b/>
                <w:bCs/>
                <w:color w:val="auto"/>
                <w:sz w:val="21"/>
                <w:szCs w:val="21"/>
                <w:lang w:eastAsia="zh-CN"/>
              </w:rPr>
              <w:t>㎡</w:t>
            </w:r>
            <w:r>
              <w:rPr>
                <w:b/>
                <w:bCs/>
                <w:color w:val="auto"/>
                <w:sz w:val="21"/>
                <w:szCs w:val="21"/>
              </w:rPr>
              <w:t>）</w:t>
            </w:r>
          </w:p>
        </w:tc>
        <w:tc>
          <w:tcPr>
            <w:tcW w:w="1742" w:type="pct"/>
            <w:tcBorders>
              <w:tl2br w:val="nil"/>
              <w:tr2bl w:val="nil"/>
            </w:tcBorders>
            <w:noWrap/>
            <w:vAlign w:val="center"/>
          </w:tcPr>
          <w:p w14:paraId="3436AB6C">
            <w:pPr>
              <w:spacing w:line="240" w:lineRule="auto"/>
              <w:ind w:firstLine="0" w:firstLineChars="0"/>
              <w:jc w:val="center"/>
              <w:rPr>
                <w:color w:val="auto"/>
                <w:sz w:val="21"/>
                <w:szCs w:val="21"/>
              </w:rPr>
            </w:pPr>
            <w:r>
              <w:rPr>
                <w:color w:val="auto"/>
                <w:sz w:val="21"/>
                <w:szCs w:val="21"/>
              </w:rPr>
              <w:t>不新增占地</w:t>
            </w:r>
          </w:p>
        </w:tc>
      </w:tr>
      <w:tr w14:paraId="2F4F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vAlign w:val="center"/>
          </w:tcPr>
          <w:p w14:paraId="3FA8DA7E">
            <w:pPr>
              <w:spacing w:line="240" w:lineRule="auto"/>
              <w:ind w:firstLine="0" w:firstLineChars="0"/>
              <w:jc w:val="center"/>
              <w:rPr>
                <w:color w:val="auto"/>
                <w:sz w:val="21"/>
                <w:szCs w:val="21"/>
              </w:rPr>
            </w:pPr>
            <w:r>
              <w:rPr>
                <w:b/>
                <w:bCs/>
                <w:color w:val="auto"/>
                <w:sz w:val="21"/>
                <w:szCs w:val="21"/>
              </w:rPr>
              <w:t>专项评价设置情况</w:t>
            </w:r>
          </w:p>
        </w:tc>
        <w:tc>
          <w:tcPr>
            <w:tcW w:w="4417" w:type="pct"/>
            <w:gridSpan w:val="3"/>
            <w:tcBorders>
              <w:tl2br w:val="nil"/>
              <w:tr2bl w:val="nil"/>
            </w:tcBorders>
            <w:noWrap/>
            <w:vAlign w:val="center"/>
          </w:tcPr>
          <w:p w14:paraId="618C6E42">
            <w:pPr>
              <w:pStyle w:val="5"/>
              <w:bidi w:val="0"/>
              <w:rPr>
                <w:color w:val="auto"/>
              </w:rPr>
            </w:pPr>
            <w:r>
              <w:rPr>
                <w:color w:val="auto"/>
              </w:rPr>
              <w:t>根据《建设项目环境影响报告表编制技术指南（污染影响类）（试行）》表1中专项评价设置原则，本项目无需开展专项评价。</w:t>
            </w:r>
          </w:p>
          <w:p w14:paraId="7FFDF836">
            <w:pPr>
              <w:pStyle w:val="1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项目专项评价设置分析</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3284"/>
              <w:gridCol w:w="2654"/>
              <w:gridCol w:w="987"/>
            </w:tblGrid>
            <w:tr w14:paraId="34801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0DE36A17">
                  <w:pPr>
                    <w:pStyle w:val="19"/>
                    <w:bidi w:val="0"/>
                    <w:rPr>
                      <w:rFonts w:ascii="Calibri" w:hAnsi="Calibri"/>
                      <w:b/>
                      <w:bCs/>
                      <w:color w:val="auto"/>
                      <w:szCs w:val="21"/>
                    </w:rPr>
                  </w:pPr>
                  <w:r>
                    <w:rPr>
                      <w:color w:val="auto"/>
                    </w:rPr>
                    <w:t>专项评价类别</w:t>
                  </w:r>
                </w:p>
              </w:tc>
              <w:tc>
                <w:tcPr>
                  <w:tcW w:w="2066" w:type="pct"/>
                  <w:tcBorders>
                    <w:tl2br w:val="nil"/>
                    <w:tr2bl w:val="nil"/>
                  </w:tcBorders>
                  <w:vAlign w:val="center"/>
                </w:tcPr>
                <w:p w14:paraId="32136EBC">
                  <w:pPr>
                    <w:pStyle w:val="19"/>
                    <w:bidi w:val="0"/>
                    <w:rPr>
                      <w:rFonts w:ascii="Calibri" w:hAnsi="Calibri"/>
                      <w:b/>
                      <w:bCs/>
                      <w:color w:val="auto"/>
                      <w:szCs w:val="21"/>
                    </w:rPr>
                  </w:pPr>
                  <w:r>
                    <w:rPr>
                      <w:color w:val="auto"/>
                    </w:rPr>
                    <w:t>设置原则</w:t>
                  </w:r>
                </w:p>
              </w:tc>
              <w:tc>
                <w:tcPr>
                  <w:tcW w:w="1670" w:type="pct"/>
                  <w:tcBorders>
                    <w:tl2br w:val="nil"/>
                    <w:tr2bl w:val="nil"/>
                  </w:tcBorders>
                  <w:vAlign w:val="center"/>
                </w:tcPr>
                <w:p w14:paraId="4721C526">
                  <w:pPr>
                    <w:pStyle w:val="19"/>
                    <w:bidi w:val="0"/>
                    <w:rPr>
                      <w:rFonts w:ascii="Calibri" w:hAnsi="Calibri"/>
                      <w:b/>
                      <w:bCs/>
                      <w:color w:val="auto"/>
                      <w:szCs w:val="21"/>
                    </w:rPr>
                  </w:pPr>
                  <w:r>
                    <w:rPr>
                      <w:color w:val="auto"/>
                    </w:rPr>
                    <w:t>本项目情况</w:t>
                  </w:r>
                </w:p>
              </w:tc>
              <w:tc>
                <w:tcPr>
                  <w:tcW w:w="620" w:type="pct"/>
                  <w:tcBorders>
                    <w:tl2br w:val="nil"/>
                    <w:tr2bl w:val="nil"/>
                  </w:tcBorders>
                  <w:vAlign w:val="center"/>
                </w:tcPr>
                <w:p w14:paraId="589B936E">
                  <w:pPr>
                    <w:pStyle w:val="19"/>
                    <w:bidi w:val="0"/>
                    <w:rPr>
                      <w:rFonts w:ascii="Calibri" w:hAnsi="Calibri"/>
                      <w:b/>
                      <w:bCs/>
                      <w:color w:val="auto"/>
                      <w:szCs w:val="21"/>
                    </w:rPr>
                  </w:pPr>
                  <w:r>
                    <w:rPr>
                      <w:color w:val="auto"/>
                    </w:rPr>
                    <w:t>是否设置专项</w:t>
                  </w:r>
                </w:p>
              </w:tc>
            </w:tr>
            <w:tr w14:paraId="527AF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3F8A4751">
                  <w:pPr>
                    <w:pStyle w:val="19"/>
                    <w:bidi w:val="0"/>
                    <w:rPr>
                      <w:rFonts w:ascii="Calibri" w:hAnsi="Calibri"/>
                      <w:color w:val="auto"/>
                      <w:szCs w:val="21"/>
                    </w:rPr>
                  </w:pPr>
                  <w:r>
                    <w:rPr>
                      <w:color w:val="auto"/>
                    </w:rPr>
                    <w:t>大气</w:t>
                  </w:r>
                </w:p>
              </w:tc>
              <w:tc>
                <w:tcPr>
                  <w:tcW w:w="2066" w:type="pct"/>
                  <w:tcBorders>
                    <w:tl2br w:val="nil"/>
                    <w:tr2bl w:val="nil"/>
                  </w:tcBorders>
                  <w:vAlign w:val="center"/>
                </w:tcPr>
                <w:p w14:paraId="3E53ABCE">
                  <w:pPr>
                    <w:pStyle w:val="19"/>
                    <w:bidi w:val="0"/>
                    <w:rPr>
                      <w:rFonts w:ascii="Calibri" w:hAnsi="Calibri"/>
                      <w:color w:val="auto"/>
                      <w:szCs w:val="21"/>
                    </w:rPr>
                  </w:pPr>
                  <w:r>
                    <w:rPr>
                      <w:color w:val="auto"/>
                    </w:rPr>
                    <w:t>排放废气含有毒有害污染物1、二噁英、苯并[a]芘、氰化物、氯气且厂界外500米范围内有环境空气保护目标的建设项目</w:t>
                  </w:r>
                </w:p>
              </w:tc>
              <w:tc>
                <w:tcPr>
                  <w:tcW w:w="1670" w:type="pct"/>
                  <w:tcBorders>
                    <w:tl2br w:val="nil"/>
                    <w:tr2bl w:val="nil"/>
                  </w:tcBorders>
                  <w:vAlign w:val="center"/>
                </w:tcPr>
                <w:p w14:paraId="1BEB6BD6">
                  <w:pPr>
                    <w:pStyle w:val="19"/>
                    <w:bidi w:val="0"/>
                    <w:rPr>
                      <w:rFonts w:ascii="Calibri" w:hAnsi="Calibri"/>
                      <w:color w:val="auto"/>
                      <w:szCs w:val="21"/>
                    </w:rPr>
                  </w:pPr>
                  <w:r>
                    <w:rPr>
                      <w:color w:val="auto"/>
                    </w:rPr>
                    <w:t>本项目排放废气不含有二噁英、苯并[a]芘、氰化物、氯气。</w:t>
                  </w:r>
                </w:p>
              </w:tc>
              <w:tc>
                <w:tcPr>
                  <w:tcW w:w="620" w:type="pct"/>
                  <w:tcBorders>
                    <w:tl2br w:val="nil"/>
                    <w:tr2bl w:val="nil"/>
                  </w:tcBorders>
                  <w:vAlign w:val="center"/>
                </w:tcPr>
                <w:p w14:paraId="15E8A02C">
                  <w:pPr>
                    <w:pStyle w:val="19"/>
                    <w:bidi w:val="0"/>
                    <w:rPr>
                      <w:rFonts w:ascii="Calibri" w:hAnsi="Calibri"/>
                      <w:color w:val="auto"/>
                      <w:szCs w:val="21"/>
                    </w:rPr>
                  </w:pPr>
                  <w:r>
                    <w:rPr>
                      <w:color w:val="auto"/>
                    </w:rPr>
                    <w:t>否</w:t>
                  </w:r>
                </w:p>
              </w:tc>
            </w:tr>
            <w:tr w14:paraId="6DA7A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21221B85">
                  <w:pPr>
                    <w:pStyle w:val="19"/>
                    <w:bidi w:val="0"/>
                    <w:rPr>
                      <w:rFonts w:ascii="Calibri" w:hAnsi="Calibri"/>
                      <w:color w:val="auto"/>
                      <w:szCs w:val="21"/>
                    </w:rPr>
                  </w:pPr>
                  <w:r>
                    <w:rPr>
                      <w:color w:val="auto"/>
                    </w:rPr>
                    <w:t>地表水</w:t>
                  </w:r>
                </w:p>
              </w:tc>
              <w:tc>
                <w:tcPr>
                  <w:tcW w:w="2066" w:type="pct"/>
                  <w:tcBorders>
                    <w:tl2br w:val="nil"/>
                    <w:tr2bl w:val="nil"/>
                  </w:tcBorders>
                  <w:vAlign w:val="center"/>
                </w:tcPr>
                <w:p w14:paraId="4A389520">
                  <w:pPr>
                    <w:pStyle w:val="19"/>
                    <w:bidi w:val="0"/>
                    <w:rPr>
                      <w:rFonts w:ascii="Calibri" w:hAnsi="Calibri"/>
                      <w:color w:val="auto"/>
                      <w:szCs w:val="21"/>
                    </w:rPr>
                  </w:pPr>
                  <w:r>
                    <w:rPr>
                      <w:color w:val="auto"/>
                    </w:rPr>
                    <w:t>新增工业废水直排建设项目（槽罐车外送污水处理厂的除外）；新增废水直排的污水集中处理厂</w:t>
                  </w:r>
                </w:p>
              </w:tc>
              <w:tc>
                <w:tcPr>
                  <w:tcW w:w="1670" w:type="pct"/>
                  <w:tcBorders>
                    <w:tl2br w:val="nil"/>
                    <w:tr2bl w:val="nil"/>
                  </w:tcBorders>
                  <w:vAlign w:val="center"/>
                </w:tcPr>
                <w:p w14:paraId="48415284">
                  <w:pPr>
                    <w:pStyle w:val="19"/>
                    <w:bidi w:val="0"/>
                    <w:rPr>
                      <w:rFonts w:ascii="Calibri" w:hAnsi="Calibri"/>
                      <w:color w:val="auto"/>
                      <w:szCs w:val="21"/>
                    </w:rPr>
                  </w:pPr>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tc>
              <w:tc>
                <w:tcPr>
                  <w:tcW w:w="620" w:type="pct"/>
                  <w:tcBorders>
                    <w:tl2br w:val="nil"/>
                    <w:tr2bl w:val="nil"/>
                  </w:tcBorders>
                  <w:vAlign w:val="center"/>
                </w:tcPr>
                <w:p w14:paraId="42A95CC4">
                  <w:pPr>
                    <w:pStyle w:val="19"/>
                    <w:bidi w:val="0"/>
                    <w:rPr>
                      <w:rFonts w:ascii="Calibri" w:hAnsi="Calibri"/>
                      <w:color w:val="auto"/>
                      <w:szCs w:val="21"/>
                    </w:rPr>
                  </w:pPr>
                  <w:r>
                    <w:rPr>
                      <w:color w:val="auto"/>
                    </w:rPr>
                    <w:t>否</w:t>
                  </w:r>
                </w:p>
              </w:tc>
            </w:tr>
            <w:tr w14:paraId="5C7E2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0D9D85CA">
                  <w:pPr>
                    <w:pStyle w:val="19"/>
                    <w:bidi w:val="0"/>
                    <w:rPr>
                      <w:rFonts w:ascii="Calibri" w:hAnsi="Calibri"/>
                      <w:color w:val="auto"/>
                      <w:szCs w:val="21"/>
                    </w:rPr>
                  </w:pPr>
                  <w:r>
                    <w:rPr>
                      <w:color w:val="auto"/>
                    </w:rPr>
                    <w:t>环境风险</w:t>
                  </w:r>
                </w:p>
              </w:tc>
              <w:tc>
                <w:tcPr>
                  <w:tcW w:w="2066" w:type="pct"/>
                  <w:tcBorders>
                    <w:tl2br w:val="nil"/>
                    <w:tr2bl w:val="nil"/>
                  </w:tcBorders>
                  <w:vAlign w:val="center"/>
                </w:tcPr>
                <w:p w14:paraId="53B9FE7D">
                  <w:pPr>
                    <w:pStyle w:val="19"/>
                    <w:bidi w:val="0"/>
                    <w:rPr>
                      <w:rFonts w:ascii="Calibri" w:hAnsi="Calibri"/>
                      <w:color w:val="auto"/>
                      <w:szCs w:val="21"/>
                    </w:rPr>
                  </w:pPr>
                  <w:r>
                    <w:rPr>
                      <w:color w:val="auto"/>
                    </w:rPr>
                    <w:t>有毒有害和易燃易爆危险物质存储量超过临界量3的建设项目</w:t>
                  </w:r>
                </w:p>
              </w:tc>
              <w:tc>
                <w:tcPr>
                  <w:tcW w:w="1670" w:type="pct"/>
                  <w:tcBorders>
                    <w:tl2br w:val="nil"/>
                    <w:tr2bl w:val="nil"/>
                  </w:tcBorders>
                  <w:vAlign w:val="center"/>
                </w:tcPr>
                <w:p w14:paraId="0CA4DE66">
                  <w:pPr>
                    <w:pStyle w:val="19"/>
                    <w:bidi w:val="0"/>
                    <w:rPr>
                      <w:rFonts w:ascii="Calibri" w:hAnsi="Calibri"/>
                      <w:color w:val="auto"/>
                      <w:szCs w:val="21"/>
                    </w:rPr>
                  </w:pPr>
                  <w:r>
                    <w:rPr>
                      <w:color w:val="auto"/>
                    </w:rPr>
                    <w:t>经判断，本项目风险物质未超临界值</w:t>
                  </w:r>
                </w:p>
              </w:tc>
              <w:tc>
                <w:tcPr>
                  <w:tcW w:w="620" w:type="pct"/>
                  <w:tcBorders>
                    <w:tl2br w:val="nil"/>
                    <w:tr2bl w:val="nil"/>
                  </w:tcBorders>
                  <w:vAlign w:val="center"/>
                </w:tcPr>
                <w:p w14:paraId="5AE4E526">
                  <w:pPr>
                    <w:pStyle w:val="19"/>
                    <w:bidi w:val="0"/>
                    <w:rPr>
                      <w:rFonts w:ascii="Calibri" w:hAnsi="Calibri"/>
                      <w:color w:val="auto"/>
                      <w:szCs w:val="21"/>
                    </w:rPr>
                  </w:pPr>
                  <w:r>
                    <w:rPr>
                      <w:color w:val="auto"/>
                    </w:rPr>
                    <w:t>否</w:t>
                  </w:r>
                </w:p>
              </w:tc>
            </w:tr>
            <w:tr w14:paraId="7508B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2BE713A4">
                  <w:pPr>
                    <w:pStyle w:val="19"/>
                    <w:bidi w:val="0"/>
                    <w:rPr>
                      <w:rFonts w:ascii="Calibri" w:hAnsi="Calibri"/>
                      <w:color w:val="auto"/>
                      <w:szCs w:val="21"/>
                    </w:rPr>
                  </w:pPr>
                  <w:r>
                    <w:rPr>
                      <w:color w:val="auto"/>
                    </w:rPr>
                    <w:t>生态</w:t>
                  </w:r>
                </w:p>
              </w:tc>
              <w:tc>
                <w:tcPr>
                  <w:tcW w:w="2066" w:type="pct"/>
                  <w:tcBorders>
                    <w:tl2br w:val="nil"/>
                    <w:tr2bl w:val="nil"/>
                  </w:tcBorders>
                  <w:vAlign w:val="center"/>
                </w:tcPr>
                <w:p w14:paraId="3E900CCC">
                  <w:pPr>
                    <w:pStyle w:val="19"/>
                    <w:bidi w:val="0"/>
                    <w:rPr>
                      <w:rFonts w:ascii="Calibri" w:hAnsi="Calibri"/>
                      <w:color w:val="auto"/>
                      <w:szCs w:val="21"/>
                    </w:rPr>
                  </w:pPr>
                  <w:r>
                    <w:rPr>
                      <w:color w:val="auto"/>
                    </w:rPr>
                    <w:t>取水口下游500米范围内有重要水生生物的自然产卵场、索饵场、越冬场和洄游通道的新增河道取水的污染类建设项目</w:t>
                  </w:r>
                </w:p>
              </w:tc>
              <w:tc>
                <w:tcPr>
                  <w:tcW w:w="1670" w:type="pct"/>
                  <w:tcBorders>
                    <w:tl2br w:val="nil"/>
                    <w:tr2bl w:val="nil"/>
                  </w:tcBorders>
                  <w:vAlign w:val="center"/>
                </w:tcPr>
                <w:p w14:paraId="53902575">
                  <w:pPr>
                    <w:pStyle w:val="19"/>
                    <w:bidi w:val="0"/>
                    <w:rPr>
                      <w:rFonts w:ascii="Calibri" w:hAnsi="Calibri"/>
                      <w:color w:val="auto"/>
                      <w:szCs w:val="21"/>
                    </w:rPr>
                  </w:pPr>
                  <w:r>
                    <w:rPr>
                      <w:color w:val="auto"/>
                    </w:rPr>
                    <w:t>本项目不进行河道取水</w:t>
                  </w:r>
                </w:p>
              </w:tc>
              <w:tc>
                <w:tcPr>
                  <w:tcW w:w="620" w:type="pct"/>
                  <w:tcBorders>
                    <w:tl2br w:val="nil"/>
                    <w:tr2bl w:val="nil"/>
                  </w:tcBorders>
                  <w:vAlign w:val="center"/>
                </w:tcPr>
                <w:p w14:paraId="25ED34B8">
                  <w:pPr>
                    <w:pStyle w:val="19"/>
                    <w:bidi w:val="0"/>
                    <w:rPr>
                      <w:rFonts w:ascii="Calibri" w:hAnsi="Calibri"/>
                      <w:color w:val="auto"/>
                      <w:szCs w:val="21"/>
                    </w:rPr>
                  </w:pPr>
                  <w:r>
                    <w:rPr>
                      <w:color w:val="auto"/>
                    </w:rPr>
                    <w:t>否</w:t>
                  </w:r>
                </w:p>
              </w:tc>
            </w:tr>
            <w:tr w14:paraId="1A577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l2br w:val="nil"/>
                    <w:tr2bl w:val="nil"/>
                  </w:tcBorders>
                  <w:vAlign w:val="center"/>
                </w:tcPr>
                <w:p w14:paraId="28FAC4B7">
                  <w:pPr>
                    <w:pStyle w:val="19"/>
                    <w:bidi w:val="0"/>
                    <w:rPr>
                      <w:rFonts w:ascii="Calibri" w:hAnsi="Calibri"/>
                      <w:color w:val="auto"/>
                      <w:szCs w:val="21"/>
                    </w:rPr>
                  </w:pPr>
                  <w:r>
                    <w:rPr>
                      <w:color w:val="auto"/>
                    </w:rPr>
                    <w:t>海洋</w:t>
                  </w:r>
                </w:p>
              </w:tc>
              <w:tc>
                <w:tcPr>
                  <w:tcW w:w="2066" w:type="pct"/>
                  <w:tcBorders>
                    <w:tl2br w:val="nil"/>
                    <w:tr2bl w:val="nil"/>
                  </w:tcBorders>
                  <w:vAlign w:val="center"/>
                </w:tcPr>
                <w:p w14:paraId="4F0211A6">
                  <w:pPr>
                    <w:pStyle w:val="19"/>
                    <w:bidi w:val="0"/>
                    <w:rPr>
                      <w:rFonts w:ascii="Calibri" w:hAnsi="Calibri"/>
                      <w:color w:val="auto"/>
                      <w:szCs w:val="21"/>
                    </w:rPr>
                  </w:pPr>
                  <w:r>
                    <w:rPr>
                      <w:color w:val="auto"/>
                    </w:rPr>
                    <w:t>直接向海排放污染物的海洋工程建设项目</w:t>
                  </w:r>
                </w:p>
              </w:tc>
              <w:tc>
                <w:tcPr>
                  <w:tcW w:w="1670" w:type="pct"/>
                  <w:tcBorders>
                    <w:tl2br w:val="nil"/>
                    <w:tr2bl w:val="nil"/>
                  </w:tcBorders>
                  <w:vAlign w:val="center"/>
                </w:tcPr>
                <w:p w14:paraId="14795CCD">
                  <w:pPr>
                    <w:pStyle w:val="19"/>
                    <w:bidi w:val="0"/>
                    <w:rPr>
                      <w:rFonts w:ascii="Calibri" w:hAnsi="Calibri"/>
                      <w:color w:val="auto"/>
                      <w:szCs w:val="21"/>
                    </w:rPr>
                  </w:pPr>
                  <w:r>
                    <w:rPr>
                      <w:color w:val="auto"/>
                    </w:rPr>
                    <w:t>本项目不属于海洋工程建设</w:t>
                  </w:r>
                </w:p>
              </w:tc>
              <w:tc>
                <w:tcPr>
                  <w:tcW w:w="620" w:type="pct"/>
                  <w:tcBorders>
                    <w:tl2br w:val="nil"/>
                    <w:tr2bl w:val="nil"/>
                  </w:tcBorders>
                  <w:vAlign w:val="center"/>
                </w:tcPr>
                <w:p w14:paraId="6C03B781">
                  <w:pPr>
                    <w:pStyle w:val="19"/>
                    <w:bidi w:val="0"/>
                    <w:rPr>
                      <w:rFonts w:ascii="Calibri" w:hAnsi="Calibri"/>
                      <w:color w:val="auto"/>
                      <w:szCs w:val="21"/>
                    </w:rPr>
                  </w:pPr>
                  <w:r>
                    <w:rPr>
                      <w:color w:val="auto"/>
                    </w:rPr>
                    <w:t>否</w:t>
                  </w:r>
                </w:p>
              </w:tc>
            </w:tr>
            <w:tr w14:paraId="06CE2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5F12B641">
                  <w:pPr>
                    <w:pStyle w:val="19"/>
                    <w:bidi w:val="0"/>
                    <w:jc w:val="both"/>
                    <w:rPr>
                      <w:color w:val="auto"/>
                    </w:rPr>
                  </w:pPr>
                  <w:r>
                    <w:rPr>
                      <w:color w:val="auto"/>
                    </w:rPr>
                    <w:t>注：1.废气中有毒有害污染物指纳入《有毒有害大气污染物名录》的污染物（不包括无排放标准的污染物）。</w:t>
                  </w:r>
                </w:p>
                <w:p w14:paraId="56162A83">
                  <w:pPr>
                    <w:pStyle w:val="19"/>
                    <w:bidi w:val="0"/>
                    <w:jc w:val="both"/>
                    <w:rPr>
                      <w:color w:val="auto"/>
                    </w:rPr>
                  </w:pPr>
                  <w:r>
                    <w:rPr>
                      <w:color w:val="auto"/>
                    </w:rPr>
                    <w:t>2.环境空气保护目标指自然保护区、风景名胜区、居住区、文化区和农村地区中人群较集中的区域。</w:t>
                  </w:r>
                </w:p>
                <w:p w14:paraId="143734F0">
                  <w:pPr>
                    <w:pStyle w:val="19"/>
                    <w:bidi w:val="0"/>
                    <w:jc w:val="both"/>
                    <w:rPr>
                      <w:rFonts w:ascii="Calibri" w:hAnsi="Calibri"/>
                      <w:color w:val="auto"/>
                      <w:szCs w:val="21"/>
                    </w:rPr>
                  </w:pPr>
                  <w:r>
                    <w:rPr>
                      <w:color w:val="auto"/>
                    </w:rPr>
                    <w:t>3.临界量及其计算方法可参考《建设项目环境风险评价技术导则》（HJ169）附录B、附录C。</w:t>
                  </w:r>
                </w:p>
              </w:tc>
            </w:tr>
          </w:tbl>
          <w:p w14:paraId="7CBD8508">
            <w:pPr>
              <w:pStyle w:val="5"/>
              <w:bidi w:val="0"/>
              <w:rPr>
                <w:color w:val="auto"/>
                <w:sz w:val="21"/>
                <w:szCs w:val="21"/>
              </w:rPr>
            </w:pPr>
            <w:r>
              <w:rPr>
                <w:rFonts w:ascii="Times New Roman" w:hAnsi="Times New Roman"/>
                <w:color w:val="auto"/>
              </w:rPr>
              <w:t>根据上表判定，本项目</w:t>
            </w:r>
            <w:r>
              <w:rPr>
                <w:rFonts w:hint="eastAsia"/>
                <w:color w:val="auto"/>
                <w:lang w:eastAsia="zh-CN"/>
              </w:rPr>
              <w:t>无须设置</w:t>
            </w:r>
            <w:r>
              <w:rPr>
                <w:rFonts w:ascii="Times New Roman" w:hAnsi="Times New Roman"/>
                <w:color w:val="auto"/>
              </w:rPr>
              <w:t>专项评价。</w:t>
            </w:r>
          </w:p>
        </w:tc>
      </w:tr>
      <w:tr w14:paraId="262E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vAlign w:val="center"/>
          </w:tcPr>
          <w:p w14:paraId="699FF2C7">
            <w:pPr>
              <w:spacing w:line="240" w:lineRule="auto"/>
              <w:ind w:firstLine="0" w:firstLineChars="0"/>
              <w:jc w:val="center"/>
              <w:rPr>
                <w:b/>
                <w:bCs/>
                <w:color w:val="auto"/>
                <w:sz w:val="21"/>
                <w:szCs w:val="21"/>
              </w:rPr>
            </w:pPr>
            <w:r>
              <w:rPr>
                <w:b/>
                <w:bCs/>
                <w:color w:val="auto"/>
                <w:sz w:val="21"/>
                <w:szCs w:val="21"/>
              </w:rPr>
              <w:t>规划情况</w:t>
            </w:r>
          </w:p>
        </w:tc>
        <w:tc>
          <w:tcPr>
            <w:tcW w:w="4417" w:type="pct"/>
            <w:gridSpan w:val="3"/>
            <w:tcBorders>
              <w:tl2br w:val="nil"/>
              <w:tr2bl w:val="nil"/>
            </w:tcBorders>
            <w:noWrap/>
            <w:vAlign w:val="center"/>
          </w:tcPr>
          <w:p w14:paraId="182BD8CE">
            <w:pPr>
              <w:pStyle w:val="5"/>
              <w:bidi w:val="0"/>
              <w:rPr>
                <w:rFonts w:ascii="Times New Roman" w:hAnsi="Times New Roman"/>
                <w:color w:val="auto"/>
              </w:rPr>
            </w:pPr>
            <w:r>
              <w:rPr>
                <w:rFonts w:ascii="Times New Roman" w:hAnsi="Times New Roman"/>
                <w:color w:val="auto"/>
              </w:rPr>
              <w:t>规划名称为：《内蒙古包头装备制造产业园区总体规划（2022-2035）》</w:t>
            </w:r>
          </w:p>
        </w:tc>
      </w:tr>
      <w:tr w14:paraId="12D7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2" w:type="pct"/>
            <w:tcBorders>
              <w:tl2br w:val="nil"/>
              <w:tr2bl w:val="nil"/>
            </w:tcBorders>
            <w:noWrap/>
            <w:vAlign w:val="center"/>
          </w:tcPr>
          <w:p w14:paraId="34ED2D72">
            <w:pPr>
              <w:spacing w:line="240" w:lineRule="auto"/>
              <w:ind w:firstLine="0" w:firstLineChars="0"/>
              <w:jc w:val="center"/>
              <w:rPr>
                <w:b/>
                <w:bCs/>
                <w:color w:val="auto"/>
                <w:sz w:val="21"/>
                <w:szCs w:val="21"/>
              </w:rPr>
            </w:pPr>
            <w:r>
              <w:rPr>
                <w:b/>
                <w:bCs/>
                <w:color w:val="auto"/>
                <w:sz w:val="21"/>
                <w:szCs w:val="21"/>
              </w:rPr>
              <w:t>规划环境影响评价情况</w:t>
            </w:r>
          </w:p>
        </w:tc>
        <w:tc>
          <w:tcPr>
            <w:tcW w:w="4417" w:type="pct"/>
            <w:gridSpan w:val="3"/>
            <w:tcBorders>
              <w:tl2br w:val="nil"/>
              <w:tr2bl w:val="nil"/>
            </w:tcBorders>
            <w:noWrap/>
            <w:vAlign w:val="center"/>
          </w:tcPr>
          <w:p w14:paraId="6985B4C8">
            <w:pPr>
              <w:pStyle w:val="5"/>
              <w:bidi w:val="0"/>
              <w:rPr>
                <w:rFonts w:ascii="Times New Roman" w:hAnsi="Times New Roman"/>
                <w:color w:val="auto"/>
              </w:rPr>
            </w:pPr>
            <w:r>
              <w:rPr>
                <w:rFonts w:ascii="Times New Roman" w:hAnsi="Times New Roman"/>
                <w:color w:val="auto"/>
              </w:rPr>
              <w:t>规划环境影响评价名称：《包头装备制造产业园区总体规划（2022-2035）环境影响报告书》；</w:t>
            </w:r>
          </w:p>
          <w:p w14:paraId="37A1A919">
            <w:pPr>
              <w:pStyle w:val="5"/>
              <w:bidi w:val="0"/>
              <w:rPr>
                <w:rFonts w:ascii="Times New Roman" w:hAnsi="Times New Roman"/>
                <w:color w:val="auto"/>
              </w:rPr>
            </w:pPr>
            <w:r>
              <w:rPr>
                <w:rFonts w:ascii="Times New Roman" w:hAnsi="Times New Roman"/>
                <w:color w:val="auto"/>
              </w:rPr>
              <w:t>规划审查机关：内蒙古自治区生态环境厅；</w:t>
            </w:r>
          </w:p>
          <w:p w14:paraId="019BAD00">
            <w:pPr>
              <w:pStyle w:val="5"/>
              <w:bidi w:val="0"/>
              <w:rPr>
                <w:rFonts w:ascii="Times New Roman" w:hAnsi="Times New Roman"/>
                <w:color w:val="auto"/>
              </w:rPr>
            </w:pPr>
            <w:r>
              <w:rPr>
                <w:rFonts w:ascii="Times New Roman" w:hAnsi="Times New Roman"/>
                <w:color w:val="auto"/>
              </w:rPr>
              <w:t>审查时间：2024年12月20日；</w:t>
            </w:r>
          </w:p>
          <w:p w14:paraId="2C2F8706">
            <w:pPr>
              <w:pStyle w:val="5"/>
              <w:bidi w:val="0"/>
              <w:rPr>
                <w:rFonts w:ascii="Times New Roman" w:hAnsi="Times New Roman"/>
                <w:color w:val="auto"/>
              </w:rPr>
            </w:pPr>
            <w:r>
              <w:rPr>
                <w:rFonts w:ascii="Times New Roman" w:hAnsi="Times New Roman"/>
                <w:color w:val="auto"/>
              </w:rPr>
              <w:t>审查意见文号：</w:t>
            </w:r>
            <w:r>
              <w:rPr>
                <w:rFonts w:hint="eastAsia"/>
                <w:color w:val="auto"/>
                <w:lang w:eastAsia="zh-CN"/>
              </w:rPr>
              <w:t>“</w:t>
            </w:r>
            <w:r>
              <w:rPr>
                <w:rFonts w:ascii="Times New Roman" w:hAnsi="Times New Roman"/>
                <w:color w:val="auto"/>
              </w:rPr>
              <w:t>内环审〔2024〕84号</w:t>
            </w:r>
            <w:r>
              <w:rPr>
                <w:rFonts w:hint="eastAsia"/>
                <w:color w:val="auto"/>
                <w:lang w:eastAsia="zh-CN"/>
              </w:rPr>
              <w:t>”</w:t>
            </w:r>
            <w:r>
              <w:rPr>
                <w:rFonts w:ascii="Times New Roman" w:hAnsi="Times New Roman"/>
                <w:color w:val="auto"/>
              </w:rPr>
              <w:t>。</w:t>
            </w:r>
          </w:p>
        </w:tc>
      </w:tr>
      <w:tr w14:paraId="4824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582" w:type="pct"/>
            <w:tcBorders>
              <w:tl2br w:val="nil"/>
              <w:tr2bl w:val="nil"/>
            </w:tcBorders>
            <w:noWrap/>
            <w:vAlign w:val="center"/>
          </w:tcPr>
          <w:p w14:paraId="7E708129">
            <w:pPr>
              <w:spacing w:line="240" w:lineRule="auto"/>
              <w:ind w:firstLine="0" w:firstLineChars="0"/>
              <w:jc w:val="center"/>
              <w:rPr>
                <w:b/>
                <w:bCs/>
                <w:color w:val="auto"/>
                <w:sz w:val="21"/>
                <w:szCs w:val="21"/>
              </w:rPr>
            </w:pPr>
            <w:r>
              <w:rPr>
                <w:b/>
                <w:bCs/>
                <w:color w:val="auto"/>
                <w:sz w:val="21"/>
                <w:szCs w:val="21"/>
              </w:rPr>
              <w:t>规划及规划环境影响评价符合性分析</w:t>
            </w:r>
          </w:p>
        </w:tc>
        <w:tc>
          <w:tcPr>
            <w:tcW w:w="4417" w:type="pct"/>
            <w:gridSpan w:val="3"/>
            <w:tcBorders>
              <w:tl2br w:val="nil"/>
              <w:tr2bl w:val="nil"/>
            </w:tcBorders>
            <w:noWrap/>
            <w:vAlign w:val="center"/>
          </w:tcPr>
          <w:p w14:paraId="7E269A6D">
            <w:pPr>
              <w:pStyle w:val="4"/>
              <w:tabs>
                <w:tab w:val="left" w:pos="397"/>
              </w:tabs>
              <w:bidi w:val="0"/>
              <w:rPr>
                <w:color w:val="auto"/>
                <w:lang w:val="en-US" w:eastAsia="zh-CN"/>
              </w:rPr>
            </w:pPr>
            <w:r>
              <w:rPr>
                <w:rFonts w:hint="eastAsia"/>
                <w:color w:val="auto"/>
                <w:lang w:val="en-US" w:eastAsia="zh-CN"/>
              </w:rPr>
              <w:t>1.</w:t>
            </w:r>
            <w:r>
              <w:rPr>
                <w:color w:val="auto"/>
                <w:lang w:val="en-US" w:eastAsia="zh-CN"/>
              </w:rPr>
              <w:t>装备制造园区产业定位、功能布局的符合性</w:t>
            </w:r>
          </w:p>
          <w:p w14:paraId="669ABAF2">
            <w:pPr>
              <w:pStyle w:val="5"/>
              <w:bidi w:val="0"/>
              <w:rPr>
                <w:rFonts w:ascii="Times New Roman" w:hAnsi="Times New Roman"/>
                <w:color w:val="auto"/>
              </w:rPr>
            </w:pPr>
            <w:r>
              <w:rPr>
                <w:rFonts w:ascii="Times New Roman" w:hAnsi="Times New Roman"/>
                <w:color w:val="auto"/>
              </w:rPr>
              <w:t>内蒙古包头装备制造产业园区是国家包头装备制造高新技术产业化基地；国家新型工业化产业示范基地；国家绿色园区；国家应急产业示范基地；国家产业转型升级示范园区；是我国中西部重要的装备制造业园区；是自治区沿黄沿线经济带优秀的自治区级产业园区。</w:t>
            </w:r>
          </w:p>
          <w:p w14:paraId="535F67EC">
            <w:pPr>
              <w:pStyle w:val="5"/>
              <w:bidi w:val="0"/>
              <w:rPr>
                <w:rFonts w:ascii="Times New Roman" w:hAnsi="Times New Roman"/>
                <w:color w:val="auto"/>
              </w:rPr>
            </w:pPr>
            <w:r>
              <w:rPr>
                <w:rFonts w:ascii="Times New Roman" w:hAnsi="Times New Roman"/>
                <w:color w:val="auto"/>
              </w:rPr>
              <w:t>园区的产业定位是以装备制造和</w:t>
            </w:r>
            <w:r>
              <w:rPr>
                <w:rFonts w:ascii="Times New Roman" w:hAnsi="Times New Roman"/>
                <w:color w:val="auto"/>
                <w:lang w:val="en-GB"/>
              </w:rPr>
              <w:t>战略性新兴产业为主导产业，兼顾发展节能环保和资源综合利用产业、商贸物流、研发及生活服务等设施的高新技术产业基地。其中，装备制造产业以现有装备制造产业为依托，促进装备制造产业升级发展</w:t>
            </w:r>
            <w:r>
              <w:rPr>
                <w:rFonts w:ascii="Times New Roman" w:hAnsi="Times New Roman"/>
                <w:color w:val="auto"/>
              </w:rPr>
              <w:t>；战略性新兴产业重点发展新材料、新能源、高端装备等产业。</w:t>
            </w:r>
          </w:p>
          <w:p w14:paraId="227A43A7">
            <w:pPr>
              <w:pStyle w:val="5"/>
              <w:bidi w:val="0"/>
              <w:rPr>
                <w:rFonts w:ascii="Times New Roman" w:hAnsi="Times New Roman"/>
                <w:color w:val="auto"/>
              </w:rPr>
            </w:pPr>
            <w:r>
              <w:rPr>
                <w:rFonts w:ascii="Times New Roman" w:hAnsi="Times New Roman"/>
                <w:color w:val="auto"/>
              </w:rPr>
              <w:t>规划将装备制造基地分为：产业区、配套服务区、教育科研片区、中小企业园共4个片区，主要发展装备制造业、新材料业、新能源产业、新一代信息技术和配套服务产业。</w:t>
            </w:r>
          </w:p>
          <w:p w14:paraId="7D4BA638">
            <w:pPr>
              <w:pStyle w:val="5"/>
              <w:bidi w:val="0"/>
              <w:rPr>
                <w:rFonts w:ascii="Times New Roman" w:hAnsi="Times New Roman"/>
                <w:color w:val="auto"/>
              </w:rPr>
            </w:pPr>
            <w:r>
              <w:rPr>
                <w:rFonts w:hint="eastAsia" w:ascii="Times New Roman" w:hAnsi="Times New Roman"/>
                <w:color w:val="auto"/>
              </w:rPr>
              <w:t>包头市比亚迪矿用车有限公司</w:t>
            </w:r>
            <w:r>
              <w:rPr>
                <w:rFonts w:hint="eastAsia" w:ascii="Times New Roman" w:hAnsi="Times New Roman"/>
                <w:color w:val="auto"/>
                <w:lang w:eastAsia="zh-CN"/>
              </w:rPr>
              <w:t>位于</w:t>
            </w:r>
            <w:r>
              <w:rPr>
                <w:rFonts w:ascii="Times New Roman" w:hAnsi="Times New Roman"/>
                <w:color w:val="auto"/>
              </w:rPr>
              <w:t>包头装备制造产业园区产业区</w:t>
            </w:r>
            <w:r>
              <w:rPr>
                <w:rFonts w:hint="eastAsia" w:ascii="Times New Roman" w:hAnsi="Times New Roman"/>
                <w:color w:val="auto"/>
                <w:lang w:eastAsia="zh-CN"/>
              </w:rPr>
              <w:t>，</w:t>
            </w:r>
            <w:r>
              <w:rPr>
                <w:rFonts w:hint="eastAsia"/>
                <w:color w:val="auto"/>
                <w:lang w:eastAsia="zh-CN"/>
              </w:rPr>
              <w:t>现在已建成</w:t>
            </w:r>
            <w:r>
              <w:rPr>
                <w:rFonts w:ascii="Times New Roman" w:hAnsi="Times New Roman"/>
                <w:color w:val="auto"/>
              </w:rPr>
              <w:t>新能源汽车动力电池超薄铜箔项目</w:t>
            </w:r>
            <w:r>
              <w:rPr>
                <w:rFonts w:hint="eastAsia"/>
                <w:color w:val="auto"/>
                <w:lang w:eastAsia="zh-CN"/>
              </w:rPr>
              <w:t>。该</w:t>
            </w:r>
            <w:r>
              <w:rPr>
                <w:rFonts w:hint="eastAsia" w:ascii="Times New Roman" w:hAnsi="Times New Roman"/>
                <w:color w:val="auto"/>
                <w:lang w:eastAsia="zh-CN"/>
              </w:rPr>
              <w:t>项目</w:t>
            </w:r>
            <w:r>
              <w:rPr>
                <w:rFonts w:ascii="Times New Roman" w:hAnsi="Times New Roman"/>
                <w:color w:val="auto"/>
              </w:rPr>
              <w:t>于2023年1月29日取得环评批复，2024年建成投产，建设新能源汽车动力电池超薄锂电铜箔生产线2条，年产2.5万吨锂电超薄铜箔。</w:t>
            </w:r>
          </w:p>
          <w:p w14:paraId="2DA3B89F">
            <w:pPr>
              <w:pStyle w:val="5"/>
              <w:bidi w:val="0"/>
              <w:rPr>
                <w:rFonts w:hint="eastAsia"/>
                <w:color w:val="auto"/>
                <w:lang w:eastAsia="zh-CN"/>
              </w:rPr>
            </w:pPr>
            <w:r>
              <w:rPr>
                <w:rFonts w:hint="eastAsia"/>
                <w:color w:val="auto"/>
                <w:lang w:eastAsia="zh-CN"/>
              </w:rPr>
              <w:t>阳极板为铜箔生产工序的必需材料，属于需消耗品，为节约资源，提高阳极材料利用率，</w:t>
            </w:r>
            <w:r>
              <w:rPr>
                <w:rFonts w:hint="eastAsia" w:ascii="Times New Roman" w:hAnsi="Times New Roman"/>
                <w:color w:val="auto"/>
              </w:rPr>
              <w:t>比亚迪矿用车有限公司</w:t>
            </w:r>
            <w:r>
              <w:rPr>
                <w:rFonts w:hint="eastAsia"/>
                <w:color w:val="auto"/>
                <w:lang w:eastAsia="zh-CN"/>
              </w:rPr>
              <w:t>拟建设本项目。本项目将使用过程中破损、老化的阳极板重新</w:t>
            </w:r>
            <w:r>
              <w:rPr>
                <w:rFonts w:hint="eastAsia"/>
                <w:color w:val="auto"/>
                <w:highlight w:val="none"/>
                <w:lang w:eastAsia="zh-CN"/>
              </w:rPr>
              <w:t>涂覆后循环使用</w:t>
            </w:r>
            <w:r>
              <w:rPr>
                <w:rFonts w:hint="eastAsia"/>
                <w:color w:val="auto"/>
                <w:lang w:eastAsia="zh-CN"/>
              </w:rPr>
              <w:t>，为</w:t>
            </w:r>
            <w:r>
              <w:rPr>
                <w:rFonts w:ascii="Times New Roman" w:hAnsi="Times New Roman"/>
                <w:color w:val="auto"/>
              </w:rPr>
              <w:t>现有新能源汽车动力电池超薄铜箔项目的配套项目</w:t>
            </w:r>
            <w:r>
              <w:rPr>
                <w:rFonts w:hint="eastAsia"/>
                <w:color w:val="auto"/>
                <w:lang w:eastAsia="zh-CN"/>
              </w:rPr>
              <w:t>，属于</w:t>
            </w:r>
            <w:r>
              <w:rPr>
                <w:rFonts w:hint="eastAsia"/>
                <w:color w:val="auto"/>
                <w:highlight w:val="none"/>
                <w:lang w:eastAsia="zh-CN"/>
              </w:rPr>
              <w:t>新能</w:t>
            </w:r>
            <w:r>
              <w:rPr>
                <w:rFonts w:hint="eastAsia"/>
                <w:color w:val="auto"/>
                <w:lang w:eastAsia="zh-CN"/>
              </w:rPr>
              <w:t>源汽车产业配套行业，符合园区产业规划。</w:t>
            </w:r>
          </w:p>
          <w:p w14:paraId="380BA3E6">
            <w:pPr>
              <w:pStyle w:val="5"/>
              <w:bidi w:val="0"/>
              <w:rPr>
                <w:rFonts w:ascii="Times New Roman" w:hAnsi="Times New Roman"/>
                <w:color w:val="auto"/>
              </w:rPr>
            </w:pPr>
            <w:r>
              <w:rPr>
                <w:rFonts w:ascii="Times New Roman" w:hAnsi="Times New Roman"/>
                <w:color w:val="auto"/>
              </w:rPr>
              <w:t>本项目位于</w:t>
            </w:r>
            <w:r>
              <w:rPr>
                <w:rFonts w:hint="eastAsia" w:ascii="Times New Roman" w:hAnsi="Times New Roman"/>
                <w:color w:val="auto"/>
              </w:rPr>
              <w:t>包头市比亚迪矿用车有限公司</w:t>
            </w:r>
            <w:r>
              <w:rPr>
                <w:rFonts w:hint="eastAsia"/>
                <w:color w:val="auto"/>
                <w:lang w:eastAsia="zh-CN"/>
              </w:rPr>
              <w:t>现有厂区内，属于园区内的产业区，符合园区产业布局要求</w:t>
            </w:r>
          </w:p>
          <w:p w14:paraId="579F74B3">
            <w:pPr>
              <w:pStyle w:val="4"/>
              <w:tabs>
                <w:tab w:val="left" w:pos="397"/>
              </w:tabs>
              <w:bidi w:val="0"/>
              <w:rPr>
                <w:color w:val="auto"/>
              </w:rPr>
            </w:pPr>
            <w:r>
              <w:rPr>
                <w:rFonts w:hint="eastAsia"/>
                <w:color w:val="auto"/>
                <w:lang w:eastAsia="zh-CN"/>
              </w:rPr>
              <w:t>2.</w:t>
            </w:r>
            <w:r>
              <w:rPr>
                <w:color w:val="auto"/>
              </w:rPr>
              <w:t>与规划环评审查意见的符合性分析。</w:t>
            </w:r>
          </w:p>
          <w:p w14:paraId="4FC15266">
            <w:pPr>
              <w:pStyle w:val="5"/>
              <w:bidi w:val="0"/>
              <w:rPr>
                <w:rFonts w:ascii="Times New Roman" w:hAnsi="Times New Roman"/>
                <w:color w:val="auto"/>
              </w:rPr>
            </w:pPr>
            <w:r>
              <w:rPr>
                <w:rFonts w:ascii="Times New Roman" w:hAnsi="Times New Roman"/>
                <w:color w:val="auto"/>
              </w:rPr>
              <w:t>《包头装备制造产业园区总体规划（2022-2035）环境影响报告书》于2024年12月20日由内蒙古自治区生态环境厅审查通过（审查意见：内环字〔2024〕84号），本项目与规划环评审查意见符合性分析如下：</w:t>
            </w:r>
          </w:p>
          <w:p w14:paraId="3BC09139">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color w:val="auto"/>
              </w:rPr>
              <w:t>本项目与规划环评审查意见相符性一览表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035"/>
              <w:gridCol w:w="3244"/>
              <w:gridCol w:w="929"/>
            </w:tblGrid>
            <w:tr w14:paraId="2B61D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l2br w:val="nil"/>
                    <w:tr2bl w:val="nil"/>
                  </w:tcBorders>
                  <w:vAlign w:val="center"/>
                </w:tcPr>
                <w:p w14:paraId="797E6AF7">
                  <w:pPr>
                    <w:pStyle w:val="19"/>
                    <w:tabs>
                      <w:tab w:val="left" w:pos="420"/>
                      <w:tab w:val="left" w:pos="747"/>
                    </w:tabs>
                    <w:bidi w:val="0"/>
                    <w:rPr>
                      <w:color w:val="auto"/>
                    </w:rPr>
                  </w:pPr>
                  <w:r>
                    <w:rPr>
                      <w:color w:val="auto"/>
                    </w:rPr>
                    <w:t>序号</w:t>
                  </w:r>
                </w:p>
              </w:tc>
              <w:tc>
                <w:tcPr>
                  <w:tcW w:w="1909" w:type="pct"/>
                  <w:tcBorders>
                    <w:tl2br w:val="nil"/>
                    <w:tr2bl w:val="nil"/>
                  </w:tcBorders>
                  <w:vAlign w:val="center"/>
                </w:tcPr>
                <w:p w14:paraId="0855C5B3">
                  <w:pPr>
                    <w:pStyle w:val="19"/>
                    <w:tabs>
                      <w:tab w:val="left" w:pos="420"/>
                      <w:tab w:val="left" w:pos="747"/>
                    </w:tabs>
                    <w:bidi w:val="0"/>
                    <w:rPr>
                      <w:color w:val="auto"/>
                    </w:rPr>
                  </w:pPr>
                  <w:r>
                    <w:rPr>
                      <w:color w:val="auto"/>
                    </w:rPr>
                    <w:t>审查意见</w:t>
                  </w:r>
                </w:p>
              </w:tc>
              <w:tc>
                <w:tcPr>
                  <w:tcW w:w="2041" w:type="pct"/>
                  <w:tcBorders>
                    <w:tl2br w:val="nil"/>
                    <w:tr2bl w:val="nil"/>
                  </w:tcBorders>
                  <w:vAlign w:val="center"/>
                </w:tcPr>
                <w:p w14:paraId="693DAA3B">
                  <w:pPr>
                    <w:pStyle w:val="19"/>
                    <w:tabs>
                      <w:tab w:val="left" w:pos="420"/>
                      <w:tab w:val="left" w:pos="747"/>
                    </w:tabs>
                    <w:bidi w:val="0"/>
                    <w:rPr>
                      <w:color w:val="auto"/>
                    </w:rPr>
                  </w:pPr>
                  <w:r>
                    <w:rPr>
                      <w:color w:val="auto"/>
                    </w:rPr>
                    <w:t>本项目情况</w:t>
                  </w:r>
                </w:p>
              </w:tc>
              <w:tc>
                <w:tcPr>
                  <w:tcW w:w="585" w:type="pct"/>
                  <w:tcBorders>
                    <w:tl2br w:val="nil"/>
                    <w:tr2bl w:val="nil"/>
                  </w:tcBorders>
                  <w:vAlign w:val="center"/>
                </w:tcPr>
                <w:p w14:paraId="680F2243">
                  <w:pPr>
                    <w:pStyle w:val="19"/>
                    <w:tabs>
                      <w:tab w:val="left" w:pos="420"/>
                      <w:tab w:val="left" w:pos="747"/>
                    </w:tabs>
                    <w:bidi w:val="0"/>
                    <w:rPr>
                      <w:color w:val="auto"/>
                    </w:rPr>
                  </w:pPr>
                  <w:r>
                    <w:rPr>
                      <w:color w:val="auto"/>
                    </w:rPr>
                    <w:t>符合性</w:t>
                  </w:r>
                </w:p>
              </w:tc>
            </w:tr>
            <w:tr w14:paraId="1F8CD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l2br w:val="nil"/>
                    <w:tr2bl w:val="nil"/>
                  </w:tcBorders>
                  <w:vAlign w:val="center"/>
                </w:tcPr>
                <w:p w14:paraId="6AE4DC25">
                  <w:pPr>
                    <w:pStyle w:val="19"/>
                    <w:tabs>
                      <w:tab w:val="left" w:pos="420"/>
                      <w:tab w:val="left" w:pos="747"/>
                    </w:tabs>
                    <w:bidi w:val="0"/>
                    <w:rPr>
                      <w:color w:val="auto"/>
                    </w:rPr>
                  </w:pPr>
                  <w:r>
                    <w:rPr>
                      <w:color w:val="auto"/>
                    </w:rPr>
                    <w:t>1</w:t>
                  </w:r>
                </w:p>
              </w:tc>
              <w:tc>
                <w:tcPr>
                  <w:tcW w:w="1909" w:type="pct"/>
                  <w:tcBorders>
                    <w:tl2br w:val="nil"/>
                    <w:tr2bl w:val="nil"/>
                  </w:tcBorders>
                  <w:vAlign w:val="center"/>
                </w:tcPr>
                <w:p w14:paraId="00A085D2">
                  <w:pPr>
                    <w:pStyle w:val="19"/>
                    <w:tabs>
                      <w:tab w:val="left" w:pos="420"/>
                      <w:tab w:val="left" w:pos="747"/>
                    </w:tabs>
                    <w:bidi w:val="0"/>
                    <w:rPr>
                      <w:color w:val="auto"/>
                    </w:rPr>
                  </w:pPr>
                  <w:r>
                    <w:rPr>
                      <w:color w:val="auto"/>
                    </w:rPr>
                    <w:t>符合园区产业规划和产业定位要求</w:t>
                  </w:r>
                </w:p>
              </w:tc>
              <w:tc>
                <w:tcPr>
                  <w:tcW w:w="2041" w:type="pct"/>
                  <w:tcBorders>
                    <w:tl2br w:val="nil"/>
                    <w:tr2bl w:val="nil"/>
                  </w:tcBorders>
                  <w:vAlign w:val="center"/>
                </w:tcPr>
                <w:p w14:paraId="01435959">
                  <w:pPr>
                    <w:pStyle w:val="19"/>
                    <w:tabs>
                      <w:tab w:val="left" w:pos="420"/>
                      <w:tab w:val="left" w:pos="747"/>
                    </w:tabs>
                    <w:bidi w:val="0"/>
                    <w:rPr>
                      <w:color w:val="auto"/>
                    </w:rPr>
                  </w:pPr>
                  <w:r>
                    <w:rPr>
                      <w:color w:val="auto"/>
                    </w:rPr>
                    <w:t>本项目为新能源汽车动力电池超薄铜箔项目的配套项目，生产高性能6μm超薄锂电铜箔属于新能源汽车</w:t>
                  </w:r>
                  <w:r>
                    <w:rPr>
                      <w:rFonts w:hint="eastAsia"/>
                      <w:color w:val="auto"/>
                      <w:lang w:eastAsia="zh-CN"/>
                    </w:rPr>
                    <w:t>配套</w:t>
                  </w:r>
                  <w:r>
                    <w:rPr>
                      <w:color w:val="auto"/>
                    </w:rPr>
                    <w:t>产业，符合园区产业规划和产业定位要求。</w:t>
                  </w:r>
                </w:p>
              </w:tc>
              <w:tc>
                <w:tcPr>
                  <w:tcW w:w="585" w:type="pct"/>
                  <w:tcBorders>
                    <w:tl2br w:val="nil"/>
                    <w:tr2bl w:val="nil"/>
                  </w:tcBorders>
                  <w:vAlign w:val="center"/>
                </w:tcPr>
                <w:p w14:paraId="2E202CA4">
                  <w:pPr>
                    <w:pStyle w:val="19"/>
                    <w:tabs>
                      <w:tab w:val="left" w:pos="420"/>
                      <w:tab w:val="left" w:pos="747"/>
                    </w:tabs>
                    <w:bidi w:val="0"/>
                    <w:rPr>
                      <w:color w:val="auto"/>
                    </w:rPr>
                  </w:pPr>
                  <w:r>
                    <w:rPr>
                      <w:color w:val="auto"/>
                    </w:rPr>
                    <w:t>符合</w:t>
                  </w:r>
                </w:p>
              </w:tc>
            </w:tr>
            <w:tr w14:paraId="2E2C3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l2br w:val="nil"/>
                    <w:tr2bl w:val="nil"/>
                  </w:tcBorders>
                  <w:vAlign w:val="center"/>
                </w:tcPr>
                <w:p w14:paraId="0EE99A08">
                  <w:pPr>
                    <w:pStyle w:val="19"/>
                    <w:tabs>
                      <w:tab w:val="left" w:pos="420"/>
                      <w:tab w:val="left" w:pos="747"/>
                    </w:tabs>
                    <w:bidi w:val="0"/>
                    <w:rPr>
                      <w:color w:val="auto"/>
                    </w:rPr>
                  </w:pPr>
                  <w:r>
                    <w:rPr>
                      <w:color w:val="auto"/>
                    </w:rPr>
                    <w:t>2</w:t>
                  </w:r>
                </w:p>
              </w:tc>
              <w:tc>
                <w:tcPr>
                  <w:tcW w:w="1909" w:type="pct"/>
                  <w:tcBorders>
                    <w:tl2br w:val="nil"/>
                    <w:tr2bl w:val="nil"/>
                  </w:tcBorders>
                  <w:vAlign w:val="center"/>
                </w:tcPr>
                <w:p w14:paraId="621C400D">
                  <w:pPr>
                    <w:pStyle w:val="19"/>
                    <w:tabs>
                      <w:tab w:val="left" w:pos="420"/>
                      <w:tab w:val="left" w:pos="747"/>
                    </w:tabs>
                    <w:bidi w:val="0"/>
                    <w:rPr>
                      <w:color w:val="auto"/>
                    </w:rPr>
                  </w:pPr>
                  <w:r>
                    <w:rPr>
                      <w:color w:val="auto"/>
                    </w:rPr>
                    <w:t>符合国家产业政策</w:t>
                  </w:r>
                </w:p>
              </w:tc>
              <w:tc>
                <w:tcPr>
                  <w:tcW w:w="2041" w:type="pct"/>
                  <w:tcBorders>
                    <w:tl2br w:val="nil"/>
                    <w:tr2bl w:val="nil"/>
                  </w:tcBorders>
                  <w:vAlign w:val="center"/>
                </w:tcPr>
                <w:p w14:paraId="3BAEF6C8">
                  <w:pPr>
                    <w:pStyle w:val="19"/>
                    <w:tabs>
                      <w:tab w:val="left" w:pos="420"/>
                      <w:tab w:val="left" w:pos="747"/>
                    </w:tabs>
                    <w:bidi w:val="0"/>
                    <w:rPr>
                      <w:color w:val="auto"/>
                    </w:rPr>
                  </w:pPr>
                  <w:r>
                    <w:rPr>
                      <w:color w:val="auto"/>
                    </w:rPr>
                    <w:t>根据国家《产业结构调整目录（2024年本）》，本项目不在鼓励类行列，且不属于限制类和淘汰类，为允许类项目。因此，本项目符合国家《产业结构调整目录（2024年本）》的要求。</w:t>
                  </w:r>
                </w:p>
              </w:tc>
              <w:tc>
                <w:tcPr>
                  <w:tcW w:w="585" w:type="pct"/>
                  <w:tcBorders>
                    <w:tl2br w:val="nil"/>
                    <w:tr2bl w:val="nil"/>
                  </w:tcBorders>
                  <w:vAlign w:val="center"/>
                </w:tcPr>
                <w:p w14:paraId="0E468314">
                  <w:pPr>
                    <w:pStyle w:val="19"/>
                    <w:tabs>
                      <w:tab w:val="left" w:pos="420"/>
                      <w:tab w:val="left" w:pos="747"/>
                    </w:tabs>
                    <w:bidi w:val="0"/>
                    <w:rPr>
                      <w:color w:val="auto"/>
                    </w:rPr>
                  </w:pPr>
                  <w:r>
                    <w:rPr>
                      <w:color w:val="auto"/>
                    </w:rPr>
                    <w:t>符合</w:t>
                  </w:r>
                </w:p>
              </w:tc>
            </w:tr>
            <w:tr w14:paraId="24AC1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pct"/>
                  <w:tcBorders>
                    <w:tl2br w:val="nil"/>
                    <w:tr2bl w:val="nil"/>
                  </w:tcBorders>
                  <w:vAlign w:val="center"/>
                </w:tcPr>
                <w:p w14:paraId="3C01BC7F">
                  <w:pPr>
                    <w:pStyle w:val="19"/>
                    <w:tabs>
                      <w:tab w:val="left" w:pos="420"/>
                      <w:tab w:val="left" w:pos="747"/>
                    </w:tabs>
                    <w:bidi w:val="0"/>
                    <w:rPr>
                      <w:color w:val="auto"/>
                    </w:rPr>
                  </w:pPr>
                  <w:r>
                    <w:rPr>
                      <w:color w:val="auto"/>
                    </w:rPr>
                    <w:t>3</w:t>
                  </w:r>
                </w:p>
              </w:tc>
              <w:tc>
                <w:tcPr>
                  <w:tcW w:w="1909" w:type="pct"/>
                  <w:tcBorders>
                    <w:tl2br w:val="nil"/>
                    <w:tr2bl w:val="nil"/>
                  </w:tcBorders>
                  <w:vAlign w:val="center"/>
                </w:tcPr>
                <w:p w14:paraId="56D89453">
                  <w:pPr>
                    <w:pStyle w:val="19"/>
                    <w:tabs>
                      <w:tab w:val="left" w:pos="420"/>
                      <w:tab w:val="left" w:pos="747"/>
                    </w:tabs>
                    <w:bidi w:val="0"/>
                    <w:rPr>
                      <w:color w:val="auto"/>
                    </w:rPr>
                  </w:pPr>
                  <w:r>
                    <w:rPr>
                      <w:color w:val="auto"/>
                    </w:rPr>
                    <w:t>符合清洁生产要求</w:t>
                  </w:r>
                </w:p>
              </w:tc>
              <w:tc>
                <w:tcPr>
                  <w:tcW w:w="2041" w:type="pct"/>
                  <w:tcBorders>
                    <w:tl2br w:val="nil"/>
                    <w:tr2bl w:val="nil"/>
                  </w:tcBorders>
                  <w:vAlign w:val="center"/>
                </w:tcPr>
                <w:p w14:paraId="3B93CAE3">
                  <w:pPr>
                    <w:pStyle w:val="19"/>
                    <w:tabs>
                      <w:tab w:val="left" w:pos="420"/>
                      <w:tab w:val="left" w:pos="747"/>
                    </w:tabs>
                    <w:bidi w:val="0"/>
                    <w:rPr>
                      <w:color w:val="auto"/>
                    </w:rPr>
                  </w:pPr>
                  <w:r>
                    <w:rPr>
                      <w:color w:val="auto"/>
                    </w:rPr>
                    <w:t>本项目采用节能措施，生产线全部实现自动化。</w:t>
                  </w:r>
                </w:p>
              </w:tc>
              <w:tc>
                <w:tcPr>
                  <w:tcW w:w="585" w:type="pct"/>
                  <w:tcBorders>
                    <w:tl2br w:val="nil"/>
                    <w:tr2bl w:val="nil"/>
                  </w:tcBorders>
                  <w:vAlign w:val="center"/>
                </w:tcPr>
                <w:p w14:paraId="296BFBF3">
                  <w:pPr>
                    <w:pStyle w:val="19"/>
                    <w:tabs>
                      <w:tab w:val="left" w:pos="420"/>
                      <w:tab w:val="left" w:pos="747"/>
                    </w:tabs>
                    <w:bidi w:val="0"/>
                    <w:rPr>
                      <w:color w:val="auto"/>
                    </w:rPr>
                  </w:pPr>
                  <w:r>
                    <w:rPr>
                      <w:color w:val="auto"/>
                    </w:rPr>
                    <w:t>符合</w:t>
                  </w:r>
                </w:p>
              </w:tc>
            </w:tr>
            <w:tr w14:paraId="025FC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74C4FBD3">
                  <w:pPr>
                    <w:pStyle w:val="19"/>
                    <w:tabs>
                      <w:tab w:val="left" w:pos="420"/>
                      <w:tab w:val="left" w:pos="747"/>
                    </w:tabs>
                    <w:bidi w:val="0"/>
                    <w:rPr>
                      <w:rFonts w:hint="eastAsia" w:eastAsia="宋体"/>
                      <w:color w:val="auto"/>
                      <w:lang w:val="en-US" w:eastAsia="zh-CN"/>
                    </w:rPr>
                  </w:pPr>
                  <w:r>
                    <w:rPr>
                      <w:rFonts w:hint="eastAsia"/>
                      <w:color w:val="auto"/>
                      <w:lang w:val="en-US" w:eastAsia="zh-CN"/>
                    </w:rPr>
                    <w:t>4</w:t>
                  </w:r>
                </w:p>
              </w:tc>
              <w:tc>
                <w:tcPr>
                  <w:tcW w:w="1909" w:type="pct"/>
                  <w:tcBorders>
                    <w:tl2br w:val="nil"/>
                    <w:tr2bl w:val="nil"/>
                  </w:tcBorders>
                  <w:vAlign w:val="center"/>
                </w:tcPr>
                <w:p w14:paraId="6E55C890">
                  <w:pPr>
                    <w:pStyle w:val="19"/>
                    <w:tabs>
                      <w:tab w:val="left" w:pos="420"/>
                      <w:tab w:val="left" w:pos="747"/>
                    </w:tabs>
                    <w:bidi w:val="0"/>
                    <w:rPr>
                      <w:color w:val="auto"/>
                    </w:rPr>
                  </w:pPr>
                  <w:r>
                    <w:rPr>
                      <w:color w:val="auto"/>
                    </w:rPr>
                    <w:t>园区应结合区域资源禀赋、生态敏感特征、生态功能保护、自治区及包头市碳达峰目标约束等要求，坚持循环经济和能源高效利用理念，严格落实《内蒙古自治区工业园区审核公告目录》、产业政策、生态环境准入清单等要求及《报告书》推荐产业发展方案，合理发展装备制造、新材料、新一代信息技术等产业，不得新引进污染物排放量大、环境风险高的非主导产业项目，统筹做好产业发展和生态环境保护工作。</w:t>
                  </w:r>
                </w:p>
              </w:tc>
              <w:tc>
                <w:tcPr>
                  <w:tcW w:w="2041" w:type="pct"/>
                  <w:tcBorders>
                    <w:tl2br w:val="nil"/>
                    <w:tr2bl w:val="nil"/>
                  </w:tcBorders>
                  <w:vAlign w:val="center"/>
                </w:tcPr>
                <w:p w14:paraId="32A8CEE7">
                  <w:pPr>
                    <w:pStyle w:val="19"/>
                    <w:tabs>
                      <w:tab w:val="left" w:pos="420"/>
                      <w:tab w:val="left" w:pos="747"/>
                    </w:tabs>
                    <w:bidi w:val="0"/>
                    <w:rPr>
                      <w:color w:val="auto"/>
                      <w:highlight w:val="none"/>
                    </w:rPr>
                  </w:pPr>
                  <w:r>
                    <w:rPr>
                      <w:color w:val="auto"/>
                      <w:highlight w:val="none"/>
                    </w:rPr>
                    <w:t>本项目属于金属表面热处理行业。项目产生的污染物为非甲烷总烃、氯化氢、颗粒物</w:t>
                  </w:r>
                  <w:r>
                    <w:rPr>
                      <w:rFonts w:hint="eastAsia"/>
                      <w:color w:val="auto"/>
                      <w:lang w:eastAsia="zh-CN"/>
                    </w:rPr>
                    <w:t>等</w:t>
                  </w:r>
                  <w:r>
                    <w:rPr>
                      <w:color w:val="auto"/>
                      <w:highlight w:val="none"/>
                    </w:rPr>
                    <w:t>，排放量较小，对大气环境质量影响较小</w:t>
                  </w:r>
                </w:p>
              </w:tc>
              <w:tc>
                <w:tcPr>
                  <w:tcW w:w="585" w:type="pct"/>
                  <w:tcBorders>
                    <w:tl2br w:val="nil"/>
                    <w:tr2bl w:val="nil"/>
                  </w:tcBorders>
                  <w:vAlign w:val="center"/>
                </w:tcPr>
                <w:p w14:paraId="50328659">
                  <w:pPr>
                    <w:pStyle w:val="19"/>
                    <w:tabs>
                      <w:tab w:val="left" w:pos="420"/>
                      <w:tab w:val="left" w:pos="747"/>
                    </w:tabs>
                    <w:bidi w:val="0"/>
                    <w:rPr>
                      <w:color w:val="auto"/>
                    </w:rPr>
                  </w:pPr>
                  <w:r>
                    <w:rPr>
                      <w:color w:val="auto"/>
                    </w:rPr>
                    <w:t>符合</w:t>
                  </w:r>
                </w:p>
              </w:tc>
            </w:tr>
            <w:tr w14:paraId="37BFD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5F5425EB">
                  <w:pPr>
                    <w:pStyle w:val="19"/>
                    <w:tabs>
                      <w:tab w:val="left" w:pos="420"/>
                      <w:tab w:val="left" w:pos="747"/>
                    </w:tabs>
                    <w:bidi w:val="0"/>
                    <w:rPr>
                      <w:rFonts w:hint="eastAsia" w:eastAsia="宋体"/>
                      <w:color w:val="auto"/>
                      <w:lang w:val="en-US" w:eastAsia="zh-CN"/>
                    </w:rPr>
                  </w:pPr>
                  <w:r>
                    <w:rPr>
                      <w:rFonts w:hint="eastAsia"/>
                      <w:color w:val="auto"/>
                      <w:lang w:val="en-US" w:eastAsia="zh-CN"/>
                    </w:rPr>
                    <w:t>5</w:t>
                  </w:r>
                </w:p>
              </w:tc>
              <w:tc>
                <w:tcPr>
                  <w:tcW w:w="1909" w:type="pct"/>
                  <w:tcBorders>
                    <w:tl2br w:val="nil"/>
                    <w:tr2bl w:val="nil"/>
                  </w:tcBorders>
                  <w:vAlign w:val="center"/>
                </w:tcPr>
                <w:p w14:paraId="798EA46C">
                  <w:pPr>
                    <w:pStyle w:val="19"/>
                    <w:tabs>
                      <w:tab w:val="left" w:pos="420"/>
                      <w:tab w:val="left" w:pos="747"/>
                    </w:tabs>
                    <w:bidi w:val="0"/>
                    <w:rPr>
                      <w:color w:val="auto"/>
                    </w:rPr>
                  </w:pPr>
                  <w:r>
                    <w:rPr>
                      <w:color w:val="auto"/>
                    </w:rPr>
                    <w:t>落实</w:t>
                  </w:r>
                  <w:r>
                    <w:rPr>
                      <w:rFonts w:hint="eastAsia"/>
                      <w:color w:val="auto"/>
                      <w:lang w:eastAsia="zh-CN"/>
                    </w:rPr>
                    <w:t>“</w:t>
                  </w:r>
                  <w:r>
                    <w:rPr>
                      <w:color w:val="auto"/>
                    </w:rPr>
                    <w:t>四水四定</w:t>
                  </w:r>
                  <w:r>
                    <w:rPr>
                      <w:rFonts w:hint="eastAsia"/>
                      <w:color w:val="auto"/>
                      <w:lang w:eastAsia="zh-CN"/>
                    </w:rPr>
                    <w:t>”</w:t>
                  </w:r>
                  <w:r>
                    <w:rPr>
                      <w:color w:val="auto"/>
                    </w:rPr>
                    <w:t>要求，推动园区再生水资源全部合理利用，实现绿色发展、循环发展、低碳发展</w:t>
                  </w:r>
                </w:p>
              </w:tc>
              <w:tc>
                <w:tcPr>
                  <w:tcW w:w="2041" w:type="pct"/>
                  <w:tcBorders>
                    <w:tl2br w:val="nil"/>
                    <w:tr2bl w:val="nil"/>
                  </w:tcBorders>
                  <w:vAlign w:val="center"/>
                </w:tcPr>
                <w:p w14:paraId="4EE3E4CF">
                  <w:pPr>
                    <w:pStyle w:val="19"/>
                    <w:tabs>
                      <w:tab w:val="left" w:pos="420"/>
                      <w:tab w:val="left" w:pos="747"/>
                    </w:tabs>
                    <w:bidi w:val="0"/>
                    <w:rPr>
                      <w:color w:val="auto"/>
                      <w:highlight w:val="none"/>
                    </w:rPr>
                  </w:pPr>
                  <w:r>
                    <w:rPr>
                      <w:color w:val="auto"/>
                      <w:highlight w:val="none"/>
                    </w:rPr>
                    <w:t>本项目生产废水经一套15</w:t>
                  </w:r>
                  <w:r>
                    <w:rPr>
                      <w:rFonts w:hint="eastAsia"/>
                      <w:color w:val="auto"/>
                      <w:highlight w:val="none"/>
                      <w:lang w:eastAsia="zh-CN"/>
                    </w:rPr>
                    <w:t>m³</w:t>
                  </w:r>
                  <w:r>
                    <w:rPr>
                      <w:rFonts w:hint="eastAsia"/>
                      <w:color w:val="auto"/>
                      <w:highlight w:val="none"/>
                    </w:rPr>
                    <w:t>/d</w:t>
                  </w:r>
                  <w:r>
                    <w:rPr>
                      <w:color w:val="auto"/>
                      <w:highlight w:val="none"/>
                    </w:rPr>
                    <w:t>的</w:t>
                  </w:r>
                  <w:r>
                    <w:rPr>
                      <w:rFonts w:hint="eastAsia"/>
                      <w:color w:val="auto"/>
                      <w:highlight w:val="none"/>
                      <w:lang w:eastAsia="zh-CN"/>
                    </w:rPr>
                    <w:t>“pH调节池+混凝池1+絮凝池1+沉淀池1+缺氧池+好氧池+沉淀池2+MBR膜池+清水池”</w:t>
                  </w:r>
                  <w:r>
                    <w:rPr>
                      <w:color w:val="auto"/>
                      <w:highlight w:val="none"/>
                    </w:rPr>
                    <w:t>工艺污水处理装置处理后，排入厂内现有综合废水处理站进行处理，处理达标后经企业废水总排放口排入园区污水管网，进入包头装备制造产业园区水资源集中处置供应中心。</w:t>
                  </w:r>
                </w:p>
                <w:p w14:paraId="35D2F250">
                  <w:pPr>
                    <w:pStyle w:val="19"/>
                    <w:tabs>
                      <w:tab w:val="left" w:pos="420"/>
                      <w:tab w:val="left" w:pos="747"/>
                    </w:tabs>
                    <w:bidi w:val="0"/>
                    <w:rPr>
                      <w:color w:val="auto"/>
                      <w:highlight w:val="none"/>
                    </w:rPr>
                  </w:pPr>
                  <w:r>
                    <w:rPr>
                      <w:color w:val="auto"/>
                      <w:highlight w:val="none"/>
                    </w:rPr>
                    <w:t>生活污水经厂内一套100</w:t>
                  </w:r>
                  <w:r>
                    <w:rPr>
                      <w:rFonts w:hint="eastAsia"/>
                      <w:color w:val="auto"/>
                      <w:highlight w:val="none"/>
                      <w:lang w:eastAsia="zh-CN"/>
                    </w:rPr>
                    <w:t>m³</w:t>
                  </w:r>
                  <w:r>
                    <w:rPr>
                      <w:color w:val="auto"/>
                      <w:highlight w:val="none"/>
                    </w:rPr>
                    <w:t>/d的A/O法一体化污水处理设备预处理后与</w:t>
                  </w:r>
                  <w:r>
                    <w:rPr>
                      <w:color w:val="auto"/>
                      <w:highlight w:val="none"/>
                      <w:lang w:val="zh-TW" w:eastAsia="zh-TW"/>
                    </w:rPr>
                    <w:t>综合废水处理</w:t>
                  </w:r>
                  <w:r>
                    <w:rPr>
                      <w:color w:val="auto"/>
                      <w:highlight w:val="none"/>
                      <w:lang w:val="zh-TW"/>
                    </w:rPr>
                    <w:t>站出口废水经</w:t>
                  </w:r>
                  <w:r>
                    <w:rPr>
                      <w:color w:val="auto"/>
                      <w:highlight w:val="none"/>
                    </w:rPr>
                    <w:t>企业废水总排放口</w:t>
                  </w:r>
                  <w:r>
                    <w:rPr>
                      <w:color w:val="auto"/>
                      <w:highlight w:val="none"/>
                      <w:lang w:val="zh-TW"/>
                    </w:rPr>
                    <w:t>排入园区管网</w:t>
                  </w:r>
                  <w:r>
                    <w:rPr>
                      <w:color w:val="auto"/>
                      <w:highlight w:val="none"/>
                    </w:rPr>
                    <w:t>，最终进入包头装备制造产业园区水资源集中处置供应中心。</w:t>
                  </w:r>
                </w:p>
              </w:tc>
              <w:tc>
                <w:tcPr>
                  <w:tcW w:w="585" w:type="pct"/>
                  <w:tcBorders>
                    <w:tl2br w:val="nil"/>
                    <w:tr2bl w:val="nil"/>
                  </w:tcBorders>
                  <w:vAlign w:val="center"/>
                </w:tcPr>
                <w:p w14:paraId="4AA36975">
                  <w:pPr>
                    <w:pStyle w:val="19"/>
                    <w:tabs>
                      <w:tab w:val="left" w:pos="420"/>
                      <w:tab w:val="left" w:pos="747"/>
                    </w:tabs>
                    <w:bidi w:val="0"/>
                    <w:rPr>
                      <w:color w:val="auto"/>
                    </w:rPr>
                  </w:pPr>
                  <w:r>
                    <w:rPr>
                      <w:color w:val="auto"/>
                    </w:rPr>
                    <w:t>符合</w:t>
                  </w:r>
                </w:p>
              </w:tc>
            </w:tr>
            <w:tr w14:paraId="18C2D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3EF17C1E">
                  <w:pPr>
                    <w:pStyle w:val="19"/>
                    <w:tabs>
                      <w:tab w:val="left" w:pos="420"/>
                      <w:tab w:val="left" w:pos="747"/>
                    </w:tabs>
                    <w:bidi w:val="0"/>
                    <w:rPr>
                      <w:rFonts w:hint="eastAsia" w:eastAsia="宋体"/>
                      <w:color w:val="auto"/>
                      <w:lang w:val="en-US" w:eastAsia="zh-CN"/>
                    </w:rPr>
                  </w:pPr>
                  <w:r>
                    <w:rPr>
                      <w:rFonts w:hint="eastAsia"/>
                      <w:color w:val="auto"/>
                      <w:lang w:val="en-US" w:eastAsia="zh-CN"/>
                    </w:rPr>
                    <w:t>6</w:t>
                  </w:r>
                </w:p>
              </w:tc>
              <w:tc>
                <w:tcPr>
                  <w:tcW w:w="1909" w:type="pct"/>
                  <w:tcBorders>
                    <w:tl2br w:val="nil"/>
                    <w:tr2bl w:val="nil"/>
                  </w:tcBorders>
                  <w:vAlign w:val="center"/>
                </w:tcPr>
                <w:p w14:paraId="37599E2F">
                  <w:pPr>
                    <w:pStyle w:val="19"/>
                    <w:tabs>
                      <w:tab w:val="left" w:pos="420"/>
                      <w:tab w:val="left" w:pos="747"/>
                    </w:tabs>
                    <w:bidi w:val="0"/>
                    <w:rPr>
                      <w:color w:val="auto"/>
                    </w:rPr>
                  </w:pPr>
                  <w:r>
                    <w:rPr>
                      <w:color w:val="auto"/>
                    </w:rPr>
                    <w:t>强化园区涉及包头市城区地下水水源地准保护区（青山、昆区、九原部分）企业的环境监管，确保满足水源地保护法律法规相关要求。</w:t>
                  </w:r>
                </w:p>
              </w:tc>
              <w:tc>
                <w:tcPr>
                  <w:tcW w:w="2041" w:type="pct"/>
                  <w:tcBorders>
                    <w:tl2br w:val="nil"/>
                    <w:tr2bl w:val="nil"/>
                  </w:tcBorders>
                  <w:vAlign w:val="center"/>
                </w:tcPr>
                <w:p w14:paraId="00D57B48">
                  <w:pPr>
                    <w:pStyle w:val="19"/>
                    <w:tabs>
                      <w:tab w:val="left" w:pos="420"/>
                      <w:tab w:val="left" w:pos="747"/>
                    </w:tabs>
                    <w:bidi w:val="0"/>
                    <w:rPr>
                      <w:color w:val="auto"/>
                    </w:rPr>
                  </w:pPr>
                  <w:r>
                    <w:rPr>
                      <w:color w:val="auto"/>
                    </w:rPr>
                    <w:t>本项目符合园区产业定位，位于水源准保护区南3km处，不在饮用水水源地准保护区内，本项目生产废水经一套15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3CAAB2A1">
                  <w:pPr>
                    <w:pStyle w:val="19"/>
                    <w:tabs>
                      <w:tab w:val="left" w:pos="420"/>
                      <w:tab w:val="left" w:pos="747"/>
                    </w:tabs>
                    <w:bidi w:val="0"/>
                    <w:rPr>
                      <w:color w:val="auto"/>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585" w:type="pct"/>
                  <w:tcBorders>
                    <w:tl2br w:val="nil"/>
                    <w:tr2bl w:val="nil"/>
                  </w:tcBorders>
                  <w:vAlign w:val="center"/>
                </w:tcPr>
                <w:p w14:paraId="11E30F97">
                  <w:pPr>
                    <w:pStyle w:val="19"/>
                    <w:tabs>
                      <w:tab w:val="left" w:pos="420"/>
                      <w:tab w:val="left" w:pos="747"/>
                    </w:tabs>
                    <w:bidi w:val="0"/>
                    <w:rPr>
                      <w:color w:val="auto"/>
                    </w:rPr>
                  </w:pPr>
                  <w:r>
                    <w:rPr>
                      <w:color w:val="auto"/>
                    </w:rPr>
                    <w:t>符合</w:t>
                  </w:r>
                </w:p>
              </w:tc>
            </w:tr>
            <w:tr w14:paraId="40F71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559A2A7E">
                  <w:pPr>
                    <w:pStyle w:val="19"/>
                    <w:tabs>
                      <w:tab w:val="left" w:pos="420"/>
                      <w:tab w:val="left" w:pos="747"/>
                    </w:tabs>
                    <w:bidi w:val="0"/>
                    <w:rPr>
                      <w:rFonts w:hint="eastAsia" w:eastAsia="宋体"/>
                      <w:color w:val="auto"/>
                      <w:lang w:val="en-US" w:eastAsia="zh-CN"/>
                    </w:rPr>
                  </w:pPr>
                  <w:r>
                    <w:rPr>
                      <w:rFonts w:hint="eastAsia"/>
                      <w:color w:val="auto"/>
                      <w:lang w:val="en-US" w:eastAsia="zh-CN"/>
                    </w:rPr>
                    <w:t>7</w:t>
                  </w:r>
                </w:p>
              </w:tc>
              <w:tc>
                <w:tcPr>
                  <w:tcW w:w="1909" w:type="pct"/>
                  <w:tcBorders>
                    <w:tl2br w:val="nil"/>
                    <w:tr2bl w:val="nil"/>
                  </w:tcBorders>
                  <w:vAlign w:val="center"/>
                </w:tcPr>
                <w:p w14:paraId="1DD94343">
                  <w:pPr>
                    <w:pStyle w:val="19"/>
                    <w:tabs>
                      <w:tab w:val="left" w:pos="420"/>
                      <w:tab w:val="left" w:pos="747"/>
                    </w:tabs>
                    <w:bidi w:val="0"/>
                    <w:rPr>
                      <w:color w:val="auto"/>
                    </w:rPr>
                  </w:pPr>
                  <w:r>
                    <w:rPr>
                      <w:color w:val="auto"/>
                    </w:rPr>
                    <w:t>加强土壤污染重点企业监管，开展腾退企业遗留场地的土壤环境调查和风险评估，合理确定土地利用方式。</w:t>
                  </w:r>
                </w:p>
              </w:tc>
              <w:tc>
                <w:tcPr>
                  <w:tcW w:w="2041" w:type="pct"/>
                  <w:tcBorders>
                    <w:tl2br w:val="nil"/>
                    <w:tr2bl w:val="nil"/>
                  </w:tcBorders>
                  <w:vAlign w:val="center"/>
                </w:tcPr>
                <w:p w14:paraId="383AC273">
                  <w:pPr>
                    <w:pStyle w:val="19"/>
                    <w:tabs>
                      <w:tab w:val="left" w:pos="420"/>
                      <w:tab w:val="left" w:pos="747"/>
                    </w:tabs>
                    <w:bidi w:val="0"/>
                    <w:rPr>
                      <w:color w:val="auto"/>
                    </w:rPr>
                  </w:pPr>
                  <w:r>
                    <w:rPr>
                      <w:color w:val="auto"/>
                    </w:rPr>
                    <w:t>本项目建设地位于内蒙古自治区包头市青山区包头装备制造产业园区新规划区建华北路18号比亚迪矿用车有限公司</w:t>
                  </w:r>
                  <w:r>
                    <w:rPr>
                      <w:rFonts w:hint="eastAsia"/>
                      <w:color w:val="auto"/>
                      <w:highlight w:val="none"/>
                      <w:lang w:eastAsia="zh-CN"/>
                    </w:rPr>
                    <w:t>现有</w:t>
                  </w:r>
                  <w:r>
                    <w:rPr>
                      <w:rFonts w:hint="eastAsia"/>
                      <w:color w:val="auto"/>
                      <w:highlight w:val="none"/>
                      <w:lang w:val="en-US" w:eastAsia="zh-CN"/>
                    </w:rPr>
                    <w:t>1#、2#厂房内</w:t>
                  </w:r>
                  <w:r>
                    <w:rPr>
                      <w:color w:val="auto"/>
                    </w:rPr>
                    <w:t>，不新增占地</w:t>
                  </w:r>
                </w:p>
              </w:tc>
              <w:tc>
                <w:tcPr>
                  <w:tcW w:w="585" w:type="pct"/>
                  <w:tcBorders>
                    <w:tl2br w:val="nil"/>
                    <w:tr2bl w:val="nil"/>
                  </w:tcBorders>
                  <w:vAlign w:val="center"/>
                </w:tcPr>
                <w:p w14:paraId="24E9117C">
                  <w:pPr>
                    <w:pStyle w:val="19"/>
                    <w:tabs>
                      <w:tab w:val="left" w:pos="420"/>
                      <w:tab w:val="left" w:pos="747"/>
                    </w:tabs>
                    <w:bidi w:val="0"/>
                    <w:rPr>
                      <w:color w:val="auto"/>
                    </w:rPr>
                  </w:pPr>
                  <w:r>
                    <w:rPr>
                      <w:color w:val="auto"/>
                    </w:rPr>
                    <w:t>符合</w:t>
                  </w:r>
                </w:p>
              </w:tc>
            </w:tr>
            <w:tr w14:paraId="651E7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1B927A57">
                  <w:pPr>
                    <w:pStyle w:val="19"/>
                    <w:tabs>
                      <w:tab w:val="left" w:pos="420"/>
                      <w:tab w:val="left" w:pos="747"/>
                    </w:tabs>
                    <w:bidi w:val="0"/>
                    <w:rPr>
                      <w:rFonts w:hint="eastAsia" w:eastAsia="宋体"/>
                      <w:color w:val="auto"/>
                      <w:lang w:val="en-US" w:eastAsia="zh-CN"/>
                    </w:rPr>
                  </w:pPr>
                  <w:r>
                    <w:rPr>
                      <w:rFonts w:hint="eastAsia"/>
                      <w:color w:val="auto"/>
                      <w:lang w:val="en-US" w:eastAsia="zh-CN"/>
                    </w:rPr>
                    <w:t>8</w:t>
                  </w:r>
                </w:p>
              </w:tc>
              <w:tc>
                <w:tcPr>
                  <w:tcW w:w="1909" w:type="pct"/>
                  <w:tcBorders>
                    <w:tl2br w:val="nil"/>
                    <w:tr2bl w:val="nil"/>
                  </w:tcBorders>
                  <w:vAlign w:val="center"/>
                </w:tcPr>
                <w:p w14:paraId="1EF4DD91">
                  <w:pPr>
                    <w:pStyle w:val="19"/>
                    <w:tabs>
                      <w:tab w:val="left" w:pos="420"/>
                      <w:tab w:val="left" w:pos="747"/>
                    </w:tabs>
                    <w:bidi w:val="0"/>
                    <w:rPr>
                      <w:color w:val="auto"/>
                    </w:rPr>
                  </w:pPr>
                  <w:r>
                    <w:rPr>
                      <w:color w:val="auto"/>
                    </w:rPr>
                    <w:t>根据国家、自治区和包头市关于大气、水、土壤、挥发性有机物污染防治相关要求，落实与区域环境空气质量改善目标相匹配的区域削减措施，强化主要污染物总量管控，推动重点行业实施大气污染物治理措施升级改造，持续减少主要污染物、挥发性有机物等有组织和无组织排放量，保障区域环境质量改善。</w:t>
                  </w:r>
                </w:p>
              </w:tc>
              <w:tc>
                <w:tcPr>
                  <w:tcW w:w="2041" w:type="pct"/>
                  <w:tcBorders>
                    <w:tl2br w:val="nil"/>
                    <w:tr2bl w:val="nil"/>
                  </w:tcBorders>
                  <w:vAlign w:val="center"/>
                </w:tcPr>
                <w:p w14:paraId="296A20A9">
                  <w:pPr>
                    <w:pStyle w:val="19"/>
                    <w:tabs>
                      <w:tab w:val="left" w:pos="420"/>
                      <w:tab w:val="left" w:pos="747"/>
                    </w:tabs>
                    <w:bidi w:val="0"/>
                    <w:rPr>
                      <w:color w:val="auto"/>
                    </w:rPr>
                  </w:pPr>
                  <w:r>
                    <w:rPr>
                      <w:color w:val="auto"/>
                    </w:rPr>
                    <w:t>本项目建成后将严格遵循监测要求，确保污染物达标排放</w:t>
                  </w:r>
                </w:p>
              </w:tc>
              <w:tc>
                <w:tcPr>
                  <w:tcW w:w="585" w:type="pct"/>
                  <w:tcBorders>
                    <w:tl2br w:val="nil"/>
                    <w:tr2bl w:val="nil"/>
                  </w:tcBorders>
                  <w:vAlign w:val="center"/>
                </w:tcPr>
                <w:p w14:paraId="5ADBFD97">
                  <w:pPr>
                    <w:pStyle w:val="19"/>
                    <w:tabs>
                      <w:tab w:val="left" w:pos="420"/>
                      <w:tab w:val="left" w:pos="747"/>
                    </w:tabs>
                    <w:bidi w:val="0"/>
                    <w:rPr>
                      <w:color w:val="auto"/>
                    </w:rPr>
                  </w:pPr>
                  <w:r>
                    <w:rPr>
                      <w:color w:val="auto"/>
                    </w:rPr>
                    <w:t>符合</w:t>
                  </w:r>
                </w:p>
              </w:tc>
            </w:tr>
            <w:tr w14:paraId="7B426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17E4CB1B">
                  <w:pPr>
                    <w:pStyle w:val="19"/>
                    <w:tabs>
                      <w:tab w:val="left" w:pos="420"/>
                      <w:tab w:val="left" w:pos="747"/>
                    </w:tabs>
                    <w:bidi w:val="0"/>
                    <w:rPr>
                      <w:rFonts w:hint="eastAsia" w:eastAsia="宋体"/>
                      <w:color w:val="auto"/>
                      <w:lang w:val="en-US" w:eastAsia="zh-CN"/>
                    </w:rPr>
                  </w:pPr>
                  <w:r>
                    <w:rPr>
                      <w:rFonts w:hint="eastAsia"/>
                      <w:color w:val="auto"/>
                      <w:lang w:val="en-US" w:eastAsia="zh-CN"/>
                    </w:rPr>
                    <w:t>9</w:t>
                  </w:r>
                </w:p>
              </w:tc>
              <w:tc>
                <w:tcPr>
                  <w:tcW w:w="1909" w:type="pct"/>
                  <w:tcBorders>
                    <w:tl2br w:val="nil"/>
                    <w:tr2bl w:val="nil"/>
                  </w:tcBorders>
                  <w:vAlign w:val="center"/>
                </w:tcPr>
                <w:p w14:paraId="4A24A999">
                  <w:pPr>
                    <w:pStyle w:val="19"/>
                    <w:tabs>
                      <w:tab w:val="left" w:pos="420"/>
                      <w:tab w:val="left" w:pos="747"/>
                    </w:tabs>
                    <w:bidi w:val="0"/>
                    <w:rPr>
                      <w:color w:val="auto"/>
                    </w:rPr>
                  </w:pPr>
                  <w:r>
                    <w:rPr>
                      <w:color w:val="auto"/>
                    </w:rPr>
                    <w:t>强化企业生产废水预处理，组织开展生产废水依托城镇污水处理厂处理可行性评估，规范企业排水管理。</w:t>
                  </w:r>
                </w:p>
              </w:tc>
              <w:tc>
                <w:tcPr>
                  <w:tcW w:w="2041" w:type="pct"/>
                  <w:tcBorders>
                    <w:tl2br w:val="nil"/>
                    <w:tr2bl w:val="nil"/>
                  </w:tcBorders>
                  <w:vAlign w:val="center"/>
                </w:tcPr>
                <w:p w14:paraId="3CE60B52">
                  <w:pPr>
                    <w:pStyle w:val="19"/>
                    <w:tabs>
                      <w:tab w:val="left" w:pos="420"/>
                      <w:tab w:val="left" w:pos="747"/>
                    </w:tabs>
                    <w:bidi w:val="0"/>
                    <w:rPr>
                      <w:color w:val="auto"/>
                    </w:rPr>
                  </w:pPr>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2147A3D4">
                  <w:pPr>
                    <w:pStyle w:val="19"/>
                    <w:tabs>
                      <w:tab w:val="left" w:pos="420"/>
                      <w:tab w:val="left" w:pos="747"/>
                    </w:tabs>
                    <w:bidi w:val="0"/>
                    <w:rPr>
                      <w:color w:val="auto"/>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585" w:type="pct"/>
                  <w:tcBorders>
                    <w:tl2br w:val="nil"/>
                    <w:tr2bl w:val="nil"/>
                  </w:tcBorders>
                  <w:vAlign w:val="center"/>
                </w:tcPr>
                <w:p w14:paraId="3C9ADF62">
                  <w:pPr>
                    <w:pStyle w:val="19"/>
                    <w:tabs>
                      <w:tab w:val="left" w:pos="420"/>
                      <w:tab w:val="left" w:pos="747"/>
                    </w:tabs>
                    <w:bidi w:val="0"/>
                    <w:rPr>
                      <w:color w:val="auto"/>
                    </w:rPr>
                  </w:pPr>
                  <w:r>
                    <w:rPr>
                      <w:color w:val="auto"/>
                    </w:rPr>
                    <w:t>符合</w:t>
                  </w:r>
                </w:p>
              </w:tc>
            </w:tr>
            <w:tr w14:paraId="16F6D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2D663F19">
                  <w:pPr>
                    <w:pStyle w:val="19"/>
                    <w:tabs>
                      <w:tab w:val="left" w:pos="420"/>
                      <w:tab w:val="left" w:pos="747"/>
                    </w:tabs>
                    <w:bidi w:val="0"/>
                    <w:rPr>
                      <w:rFonts w:hint="default" w:eastAsia="宋体"/>
                      <w:color w:val="auto"/>
                      <w:lang w:val="en-US" w:eastAsia="zh-CN"/>
                    </w:rPr>
                  </w:pPr>
                  <w:r>
                    <w:rPr>
                      <w:rFonts w:hint="eastAsia"/>
                      <w:color w:val="auto"/>
                      <w:lang w:val="en-US" w:eastAsia="zh-CN"/>
                    </w:rPr>
                    <w:t>10</w:t>
                  </w:r>
                </w:p>
              </w:tc>
              <w:tc>
                <w:tcPr>
                  <w:tcW w:w="1909" w:type="pct"/>
                  <w:tcBorders>
                    <w:tl2br w:val="nil"/>
                    <w:tr2bl w:val="nil"/>
                  </w:tcBorders>
                  <w:vAlign w:val="center"/>
                </w:tcPr>
                <w:p w14:paraId="6B181877">
                  <w:pPr>
                    <w:pStyle w:val="19"/>
                    <w:tabs>
                      <w:tab w:val="left" w:pos="420"/>
                      <w:tab w:val="left" w:pos="747"/>
                    </w:tabs>
                    <w:bidi w:val="0"/>
                    <w:rPr>
                      <w:color w:val="auto"/>
                    </w:rPr>
                  </w:pPr>
                  <w:r>
                    <w:rPr>
                      <w:color w:val="auto"/>
                    </w:rPr>
                    <w:t>因地制宜利用集中供热或清洁能源实现供热、供汽，禁止新建各类燃煤锅炉。</w:t>
                  </w:r>
                </w:p>
              </w:tc>
              <w:tc>
                <w:tcPr>
                  <w:tcW w:w="2041" w:type="pct"/>
                  <w:tcBorders>
                    <w:tl2br w:val="nil"/>
                    <w:tr2bl w:val="nil"/>
                  </w:tcBorders>
                  <w:vAlign w:val="center"/>
                </w:tcPr>
                <w:p w14:paraId="6BFCAF0F">
                  <w:pPr>
                    <w:pStyle w:val="19"/>
                    <w:tabs>
                      <w:tab w:val="left" w:pos="420"/>
                      <w:tab w:val="left" w:pos="747"/>
                    </w:tabs>
                    <w:bidi w:val="0"/>
                    <w:rPr>
                      <w:color w:val="auto"/>
                    </w:rPr>
                  </w:pPr>
                  <w:r>
                    <w:rPr>
                      <w:color w:val="auto"/>
                    </w:rPr>
                    <w:t>本项目不涉及新建各类燃煤锅炉。</w:t>
                  </w:r>
                </w:p>
              </w:tc>
              <w:tc>
                <w:tcPr>
                  <w:tcW w:w="585" w:type="pct"/>
                  <w:tcBorders>
                    <w:tl2br w:val="nil"/>
                    <w:tr2bl w:val="nil"/>
                  </w:tcBorders>
                  <w:vAlign w:val="center"/>
                </w:tcPr>
                <w:p w14:paraId="01074768">
                  <w:pPr>
                    <w:pStyle w:val="19"/>
                    <w:tabs>
                      <w:tab w:val="left" w:pos="420"/>
                      <w:tab w:val="left" w:pos="747"/>
                    </w:tabs>
                    <w:bidi w:val="0"/>
                    <w:rPr>
                      <w:color w:val="auto"/>
                    </w:rPr>
                  </w:pPr>
                  <w:r>
                    <w:rPr>
                      <w:color w:val="auto"/>
                    </w:rPr>
                    <w:t>符合</w:t>
                  </w:r>
                </w:p>
              </w:tc>
            </w:tr>
            <w:tr w14:paraId="1C3B1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2DEB7D56">
                  <w:pPr>
                    <w:pStyle w:val="19"/>
                    <w:tabs>
                      <w:tab w:val="left" w:pos="420"/>
                      <w:tab w:val="left" w:pos="747"/>
                    </w:tabs>
                    <w:bidi w:val="0"/>
                    <w:rPr>
                      <w:rFonts w:hint="default" w:eastAsia="宋体"/>
                      <w:color w:val="auto"/>
                      <w:lang w:val="en-US" w:eastAsia="zh-CN"/>
                    </w:rPr>
                  </w:pPr>
                  <w:r>
                    <w:rPr>
                      <w:rFonts w:hint="eastAsia"/>
                      <w:color w:val="auto"/>
                      <w:lang w:val="en-US" w:eastAsia="zh-CN"/>
                    </w:rPr>
                    <w:t>11</w:t>
                  </w:r>
                </w:p>
              </w:tc>
              <w:tc>
                <w:tcPr>
                  <w:tcW w:w="1909" w:type="pct"/>
                  <w:tcBorders>
                    <w:tl2br w:val="nil"/>
                    <w:tr2bl w:val="nil"/>
                  </w:tcBorders>
                  <w:vAlign w:val="center"/>
                </w:tcPr>
                <w:p w14:paraId="53F81D09">
                  <w:pPr>
                    <w:pStyle w:val="19"/>
                    <w:tabs>
                      <w:tab w:val="left" w:pos="420"/>
                      <w:tab w:val="left" w:pos="747"/>
                    </w:tabs>
                    <w:bidi w:val="0"/>
                    <w:rPr>
                      <w:color w:val="auto"/>
                    </w:rPr>
                  </w:pPr>
                  <w:r>
                    <w:rPr>
                      <w:color w:val="auto"/>
                    </w:rPr>
                    <w:t>强化企业危险废物鉴别主体责任，对园区各类危废实施严格监管和严密监控，实现全过程安全妥善处置。</w:t>
                  </w:r>
                </w:p>
              </w:tc>
              <w:tc>
                <w:tcPr>
                  <w:tcW w:w="2041" w:type="pct"/>
                  <w:tcBorders>
                    <w:tl2br w:val="nil"/>
                    <w:tr2bl w:val="nil"/>
                  </w:tcBorders>
                  <w:vAlign w:val="center"/>
                </w:tcPr>
                <w:p w14:paraId="59D0B74C">
                  <w:pPr>
                    <w:pStyle w:val="19"/>
                    <w:tabs>
                      <w:tab w:val="left" w:pos="420"/>
                      <w:tab w:val="left" w:pos="747"/>
                    </w:tabs>
                    <w:bidi w:val="0"/>
                    <w:rPr>
                      <w:color w:val="auto"/>
                    </w:rPr>
                  </w:pPr>
                  <w:r>
                    <w:rPr>
                      <w:color w:val="auto"/>
                    </w:rPr>
                    <w:t>本项目产生的危废定期交由有资质单位处置</w:t>
                  </w:r>
                </w:p>
              </w:tc>
              <w:tc>
                <w:tcPr>
                  <w:tcW w:w="585" w:type="pct"/>
                  <w:tcBorders>
                    <w:tl2br w:val="nil"/>
                    <w:tr2bl w:val="nil"/>
                  </w:tcBorders>
                  <w:vAlign w:val="center"/>
                </w:tcPr>
                <w:p w14:paraId="468C69F9">
                  <w:pPr>
                    <w:pStyle w:val="19"/>
                    <w:tabs>
                      <w:tab w:val="left" w:pos="420"/>
                      <w:tab w:val="left" w:pos="747"/>
                    </w:tabs>
                    <w:bidi w:val="0"/>
                    <w:rPr>
                      <w:color w:val="auto"/>
                    </w:rPr>
                  </w:pPr>
                  <w:r>
                    <w:rPr>
                      <w:color w:val="auto"/>
                    </w:rPr>
                    <w:t>符合</w:t>
                  </w:r>
                </w:p>
              </w:tc>
            </w:tr>
            <w:tr w14:paraId="0F3CF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23E7CCD1">
                  <w:pPr>
                    <w:pStyle w:val="19"/>
                    <w:tabs>
                      <w:tab w:val="left" w:pos="420"/>
                      <w:tab w:val="left" w:pos="747"/>
                    </w:tabs>
                    <w:bidi w:val="0"/>
                    <w:rPr>
                      <w:rFonts w:hint="default" w:eastAsia="宋体"/>
                      <w:color w:val="auto"/>
                      <w:lang w:val="en-US" w:eastAsia="zh-CN"/>
                    </w:rPr>
                  </w:pPr>
                  <w:r>
                    <w:rPr>
                      <w:rFonts w:hint="eastAsia"/>
                      <w:color w:val="auto"/>
                      <w:lang w:val="en-US" w:eastAsia="zh-CN"/>
                    </w:rPr>
                    <w:t>12</w:t>
                  </w:r>
                </w:p>
              </w:tc>
              <w:tc>
                <w:tcPr>
                  <w:tcW w:w="1909" w:type="pct"/>
                  <w:tcBorders>
                    <w:tl2br w:val="nil"/>
                    <w:tr2bl w:val="nil"/>
                  </w:tcBorders>
                  <w:vAlign w:val="center"/>
                </w:tcPr>
                <w:p w14:paraId="49FCCA83">
                  <w:pPr>
                    <w:pStyle w:val="19"/>
                    <w:tabs>
                      <w:tab w:val="left" w:pos="420"/>
                      <w:tab w:val="left" w:pos="747"/>
                    </w:tabs>
                    <w:bidi w:val="0"/>
                    <w:rPr>
                      <w:color w:val="auto"/>
                    </w:rPr>
                  </w:pPr>
                  <w:r>
                    <w:rPr>
                      <w:color w:val="auto"/>
                    </w:rPr>
                    <w:t>加强园区突发环境事件应急处置能力建设，建立完善的环境风险防控和应急监测体系，强化应急演练和应急物资储备，不断提升应急响应能力，保障区域环境安全。</w:t>
                  </w:r>
                </w:p>
              </w:tc>
              <w:tc>
                <w:tcPr>
                  <w:tcW w:w="2041" w:type="pct"/>
                  <w:tcBorders>
                    <w:tl2br w:val="nil"/>
                    <w:tr2bl w:val="nil"/>
                  </w:tcBorders>
                  <w:vAlign w:val="center"/>
                </w:tcPr>
                <w:p w14:paraId="4BC9FEE2">
                  <w:pPr>
                    <w:pStyle w:val="19"/>
                    <w:tabs>
                      <w:tab w:val="left" w:pos="420"/>
                      <w:tab w:val="left" w:pos="747"/>
                    </w:tabs>
                    <w:bidi w:val="0"/>
                    <w:rPr>
                      <w:color w:val="auto"/>
                    </w:rPr>
                  </w:pPr>
                  <w:r>
                    <w:rPr>
                      <w:color w:val="auto"/>
                    </w:rPr>
                    <w:t>本项目承诺严格落实园区环境风险防范措施，降低环境风险，项目建成后及时变更企业突发环境事件应急预案。</w:t>
                  </w:r>
                </w:p>
              </w:tc>
              <w:tc>
                <w:tcPr>
                  <w:tcW w:w="585" w:type="pct"/>
                  <w:tcBorders>
                    <w:tl2br w:val="nil"/>
                    <w:tr2bl w:val="nil"/>
                  </w:tcBorders>
                  <w:vAlign w:val="center"/>
                </w:tcPr>
                <w:p w14:paraId="3378F0F5">
                  <w:pPr>
                    <w:pStyle w:val="19"/>
                    <w:tabs>
                      <w:tab w:val="left" w:pos="420"/>
                      <w:tab w:val="left" w:pos="747"/>
                    </w:tabs>
                    <w:bidi w:val="0"/>
                    <w:rPr>
                      <w:color w:val="auto"/>
                    </w:rPr>
                  </w:pPr>
                  <w:r>
                    <w:rPr>
                      <w:color w:val="auto"/>
                    </w:rPr>
                    <w:t>符合</w:t>
                  </w:r>
                </w:p>
              </w:tc>
            </w:tr>
            <w:tr w14:paraId="6B456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51D01141">
                  <w:pPr>
                    <w:pStyle w:val="19"/>
                    <w:tabs>
                      <w:tab w:val="left" w:pos="420"/>
                      <w:tab w:val="left" w:pos="747"/>
                    </w:tabs>
                    <w:bidi w:val="0"/>
                    <w:rPr>
                      <w:rFonts w:hint="default" w:eastAsia="宋体"/>
                      <w:color w:val="auto"/>
                      <w:lang w:val="en-US" w:eastAsia="zh-CN"/>
                    </w:rPr>
                  </w:pPr>
                  <w:r>
                    <w:rPr>
                      <w:rFonts w:hint="eastAsia"/>
                      <w:color w:val="auto"/>
                      <w:lang w:val="en-US" w:eastAsia="zh-CN"/>
                    </w:rPr>
                    <w:t>13</w:t>
                  </w:r>
                </w:p>
              </w:tc>
              <w:tc>
                <w:tcPr>
                  <w:tcW w:w="1909" w:type="pct"/>
                  <w:tcBorders>
                    <w:tl2br w:val="nil"/>
                    <w:tr2bl w:val="nil"/>
                  </w:tcBorders>
                  <w:vAlign w:val="center"/>
                </w:tcPr>
                <w:p w14:paraId="720FCC77">
                  <w:pPr>
                    <w:pStyle w:val="19"/>
                    <w:tabs>
                      <w:tab w:val="left" w:pos="420"/>
                      <w:tab w:val="left" w:pos="747"/>
                    </w:tabs>
                    <w:bidi w:val="0"/>
                    <w:rPr>
                      <w:color w:val="auto"/>
                    </w:rPr>
                  </w:pPr>
                  <w:r>
                    <w:rPr>
                      <w:color w:val="auto"/>
                    </w:rPr>
                    <w:t>入园企业按要求设置事故水池，确保任何情况下事故废水不进入外环境。配合属地生态环境部门严密监控包头市城区地下水水源地、九原供水站水源地等水质。加强周边风险点位生态安全的监管力度，持续开展环境安全风险隐患排查，全力保障水环境安全。</w:t>
                  </w:r>
                </w:p>
              </w:tc>
              <w:tc>
                <w:tcPr>
                  <w:tcW w:w="2041" w:type="pct"/>
                  <w:tcBorders>
                    <w:tl2br w:val="nil"/>
                    <w:tr2bl w:val="nil"/>
                  </w:tcBorders>
                  <w:vAlign w:val="center"/>
                </w:tcPr>
                <w:p w14:paraId="38CAE189">
                  <w:pPr>
                    <w:pStyle w:val="19"/>
                    <w:tabs>
                      <w:tab w:val="left" w:pos="420"/>
                      <w:tab w:val="left" w:pos="747"/>
                    </w:tabs>
                    <w:bidi w:val="0"/>
                    <w:rPr>
                      <w:color w:val="auto"/>
                    </w:rPr>
                  </w:pPr>
                  <w:r>
                    <w:rPr>
                      <w:color w:val="auto"/>
                    </w:rPr>
                    <w:t>本项目不新建的事故池，事故水池依托</w:t>
                  </w:r>
                  <w:r>
                    <w:rPr>
                      <w:rFonts w:hint="eastAsia"/>
                      <w:color w:val="auto"/>
                      <w:lang w:eastAsia="zh-CN"/>
                    </w:rPr>
                    <w:t>“</w:t>
                  </w:r>
                  <w:r>
                    <w:rPr>
                      <w:color w:val="auto"/>
                    </w:rPr>
                    <w:t>新能源汽车动力电池超薄铜箔项目</w:t>
                  </w:r>
                  <w:r>
                    <w:rPr>
                      <w:rFonts w:hint="eastAsia"/>
                      <w:color w:val="auto"/>
                      <w:lang w:eastAsia="zh-CN"/>
                    </w:rPr>
                    <w:t>”</w:t>
                  </w:r>
                  <w:r>
                    <w:rPr>
                      <w:color w:val="auto"/>
                      <w:highlight w:val="none"/>
                    </w:rPr>
                    <w:t>960m³事故水池一</w:t>
                  </w:r>
                  <w:r>
                    <w:rPr>
                      <w:color w:val="auto"/>
                    </w:rPr>
                    <w:t>座，确保事故废水不进入外环境。</w:t>
                  </w:r>
                </w:p>
              </w:tc>
              <w:tc>
                <w:tcPr>
                  <w:tcW w:w="585" w:type="pct"/>
                  <w:tcBorders>
                    <w:tl2br w:val="nil"/>
                    <w:tr2bl w:val="nil"/>
                  </w:tcBorders>
                  <w:vAlign w:val="center"/>
                </w:tcPr>
                <w:p w14:paraId="1C8C715C">
                  <w:pPr>
                    <w:pStyle w:val="19"/>
                    <w:tabs>
                      <w:tab w:val="left" w:pos="420"/>
                      <w:tab w:val="left" w:pos="747"/>
                    </w:tabs>
                    <w:bidi w:val="0"/>
                    <w:rPr>
                      <w:color w:val="auto"/>
                    </w:rPr>
                  </w:pPr>
                  <w:r>
                    <w:rPr>
                      <w:color w:val="auto"/>
                    </w:rPr>
                    <w:t>符合</w:t>
                  </w:r>
                </w:p>
              </w:tc>
            </w:tr>
            <w:tr w14:paraId="309E7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63" w:type="pct"/>
                  <w:tcBorders>
                    <w:tl2br w:val="nil"/>
                    <w:tr2bl w:val="nil"/>
                  </w:tcBorders>
                  <w:vAlign w:val="center"/>
                </w:tcPr>
                <w:p w14:paraId="2EFB935B">
                  <w:pPr>
                    <w:pStyle w:val="19"/>
                    <w:tabs>
                      <w:tab w:val="left" w:pos="420"/>
                      <w:tab w:val="left" w:pos="747"/>
                    </w:tabs>
                    <w:bidi w:val="0"/>
                    <w:rPr>
                      <w:rFonts w:hint="default" w:eastAsia="宋体"/>
                      <w:color w:val="auto"/>
                      <w:lang w:val="en-US" w:eastAsia="zh-CN"/>
                    </w:rPr>
                  </w:pPr>
                  <w:r>
                    <w:rPr>
                      <w:rFonts w:hint="eastAsia"/>
                      <w:color w:val="auto"/>
                      <w:lang w:val="en-US" w:eastAsia="zh-CN"/>
                    </w:rPr>
                    <w:t>14</w:t>
                  </w:r>
                </w:p>
              </w:tc>
              <w:tc>
                <w:tcPr>
                  <w:tcW w:w="1909" w:type="pct"/>
                  <w:tcBorders>
                    <w:tl2br w:val="nil"/>
                    <w:tr2bl w:val="nil"/>
                  </w:tcBorders>
                  <w:vAlign w:val="center"/>
                </w:tcPr>
                <w:p w14:paraId="45A34282">
                  <w:pPr>
                    <w:pStyle w:val="19"/>
                    <w:tabs>
                      <w:tab w:val="left" w:pos="420"/>
                      <w:tab w:val="left" w:pos="747"/>
                    </w:tabs>
                    <w:bidi w:val="0"/>
                    <w:rPr>
                      <w:color w:val="auto"/>
                    </w:rPr>
                  </w:pPr>
                  <w:r>
                    <w:rPr>
                      <w:color w:val="auto"/>
                    </w:rPr>
                    <w:t>重点企业排污口要设置在线监测系统并与生态环境部门联网。</w:t>
                  </w:r>
                </w:p>
              </w:tc>
              <w:tc>
                <w:tcPr>
                  <w:tcW w:w="2041" w:type="pct"/>
                  <w:tcBorders>
                    <w:tl2br w:val="nil"/>
                    <w:tr2bl w:val="nil"/>
                  </w:tcBorders>
                  <w:vAlign w:val="center"/>
                </w:tcPr>
                <w:p w14:paraId="36B5BD92">
                  <w:pPr>
                    <w:pStyle w:val="19"/>
                    <w:tabs>
                      <w:tab w:val="left" w:pos="420"/>
                      <w:tab w:val="left" w:pos="747"/>
                    </w:tabs>
                    <w:bidi w:val="0"/>
                    <w:rPr>
                      <w:color w:val="auto"/>
                    </w:rPr>
                  </w:pPr>
                  <w:r>
                    <w:rPr>
                      <w:color w:val="auto"/>
                    </w:rPr>
                    <w:t>包头市比亚迪矿用车有限公司属于废水排放重点企业，废水总排口已设置在线监测系统并与生态环境部门联网。</w:t>
                  </w:r>
                </w:p>
              </w:tc>
              <w:tc>
                <w:tcPr>
                  <w:tcW w:w="585" w:type="pct"/>
                  <w:tcBorders>
                    <w:tl2br w:val="nil"/>
                    <w:tr2bl w:val="nil"/>
                  </w:tcBorders>
                  <w:vAlign w:val="center"/>
                </w:tcPr>
                <w:p w14:paraId="6D49E845">
                  <w:pPr>
                    <w:pStyle w:val="19"/>
                    <w:tabs>
                      <w:tab w:val="left" w:pos="420"/>
                      <w:tab w:val="left" w:pos="747"/>
                    </w:tabs>
                    <w:bidi w:val="0"/>
                    <w:rPr>
                      <w:color w:val="auto"/>
                    </w:rPr>
                  </w:pPr>
                  <w:r>
                    <w:rPr>
                      <w:color w:val="auto"/>
                    </w:rPr>
                    <w:t>符合</w:t>
                  </w:r>
                </w:p>
              </w:tc>
            </w:tr>
          </w:tbl>
          <w:p w14:paraId="2CD873AE">
            <w:pPr>
              <w:pStyle w:val="5"/>
              <w:bidi w:val="0"/>
              <w:rPr>
                <w:rFonts w:ascii="Times New Roman" w:hAnsi="Times New Roman"/>
                <w:color w:val="auto"/>
              </w:rPr>
            </w:pPr>
            <w:r>
              <w:rPr>
                <w:rFonts w:ascii="Times New Roman" w:hAnsi="Times New Roman"/>
                <w:color w:val="auto"/>
              </w:rPr>
              <w:t>综上，本项目符合园区规划及园区规划环评审查意见的相关要求。</w:t>
            </w:r>
          </w:p>
          <w:p w14:paraId="7E91B835">
            <w:pPr>
              <w:pStyle w:val="4"/>
              <w:tabs>
                <w:tab w:val="left" w:pos="397"/>
              </w:tabs>
              <w:bidi w:val="0"/>
              <w:rPr>
                <w:color w:val="auto"/>
              </w:rPr>
            </w:pPr>
            <w:r>
              <w:rPr>
                <w:rFonts w:hint="eastAsia"/>
                <w:color w:val="auto"/>
                <w:lang w:eastAsia="zh-CN"/>
              </w:rPr>
              <w:t>3.</w:t>
            </w:r>
            <w:r>
              <w:rPr>
                <w:color w:val="auto"/>
              </w:rPr>
              <w:t>规划环评环境准入负面清单分析</w:t>
            </w:r>
          </w:p>
          <w:p w14:paraId="619C87C8">
            <w:pPr>
              <w:pStyle w:val="5"/>
              <w:bidi w:val="0"/>
              <w:rPr>
                <w:rFonts w:ascii="Times New Roman" w:hAnsi="Times New Roman"/>
                <w:color w:val="auto"/>
              </w:rPr>
            </w:pPr>
            <w:r>
              <w:rPr>
                <w:rFonts w:ascii="Times New Roman" w:hAnsi="Times New Roman"/>
                <w:color w:val="auto"/>
              </w:rPr>
              <w:t>装备制造园区规划环评环境准入负面清单见表1-3。</w:t>
            </w:r>
          </w:p>
          <w:p w14:paraId="175C7A1E">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装备制造园区规划环评环境准入负面清单</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3"/>
              <w:gridCol w:w="3470"/>
              <w:gridCol w:w="2972"/>
              <w:gridCol w:w="750"/>
            </w:tblGrid>
            <w:tr w14:paraId="3C68A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2DB482BF">
                  <w:pPr>
                    <w:pStyle w:val="19"/>
                    <w:tabs>
                      <w:tab w:val="left" w:pos="420"/>
                      <w:tab w:val="left" w:pos="747"/>
                    </w:tabs>
                    <w:bidi w:val="0"/>
                    <w:rPr>
                      <w:color w:val="auto"/>
                    </w:rPr>
                  </w:pPr>
                  <w:r>
                    <w:rPr>
                      <w:color w:val="auto"/>
                    </w:rPr>
                    <w:t>序号</w:t>
                  </w:r>
                </w:p>
              </w:tc>
              <w:tc>
                <w:tcPr>
                  <w:tcW w:w="2183" w:type="pct"/>
                  <w:vAlign w:val="center"/>
                </w:tcPr>
                <w:p w14:paraId="763B9F5B">
                  <w:pPr>
                    <w:pStyle w:val="19"/>
                    <w:tabs>
                      <w:tab w:val="left" w:pos="420"/>
                      <w:tab w:val="left" w:pos="747"/>
                    </w:tabs>
                    <w:bidi w:val="0"/>
                    <w:rPr>
                      <w:color w:val="auto"/>
                    </w:rPr>
                  </w:pPr>
                  <w:r>
                    <w:rPr>
                      <w:color w:val="auto"/>
                    </w:rPr>
                    <w:t>园区环境准入及负面清单</w:t>
                  </w:r>
                </w:p>
              </w:tc>
              <w:tc>
                <w:tcPr>
                  <w:tcW w:w="1870" w:type="pct"/>
                  <w:vAlign w:val="center"/>
                </w:tcPr>
                <w:p w14:paraId="58D68A56">
                  <w:pPr>
                    <w:pStyle w:val="19"/>
                    <w:tabs>
                      <w:tab w:val="left" w:pos="420"/>
                      <w:tab w:val="left" w:pos="747"/>
                    </w:tabs>
                    <w:bidi w:val="0"/>
                    <w:rPr>
                      <w:color w:val="auto"/>
                    </w:rPr>
                  </w:pPr>
                  <w:r>
                    <w:rPr>
                      <w:color w:val="auto"/>
                    </w:rPr>
                    <w:t>本项目情况</w:t>
                  </w:r>
                </w:p>
              </w:tc>
              <w:tc>
                <w:tcPr>
                  <w:tcW w:w="471" w:type="pct"/>
                  <w:vAlign w:val="center"/>
                </w:tcPr>
                <w:p w14:paraId="69150292">
                  <w:pPr>
                    <w:pStyle w:val="19"/>
                    <w:tabs>
                      <w:tab w:val="left" w:pos="420"/>
                      <w:tab w:val="left" w:pos="747"/>
                    </w:tabs>
                    <w:bidi w:val="0"/>
                    <w:rPr>
                      <w:color w:val="auto"/>
                    </w:rPr>
                  </w:pPr>
                  <w:r>
                    <w:rPr>
                      <w:color w:val="auto"/>
                    </w:rPr>
                    <w:t>是否在负面清单内</w:t>
                  </w:r>
                </w:p>
              </w:tc>
            </w:tr>
            <w:tr w14:paraId="2DA1D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52059509">
                  <w:pPr>
                    <w:pStyle w:val="19"/>
                    <w:tabs>
                      <w:tab w:val="left" w:pos="420"/>
                      <w:tab w:val="left" w:pos="747"/>
                    </w:tabs>
                    <w:bidi w:val="0"/>
                    <w:rPr>
                      <w:color w:val="auto"/>
                    </w:rPr>
                  </w:pPr>
                  <w:r>
                    <w:rPr>
                      <w:color w:val="auto"/>
                    </w:rPr>
                    <w:t>1</w:t>
                  </w:r>
                </w:p>
              </w:tc>
              <w:tc>
                <w:tcPr>
                  <w:tcW w:w="2183" w:type="pct"/>
                  <w:vAlign w:val="center"/>
                </w:tcPr>
                <w:p w14:paraId="164E7EB2">
                  <w:pPr>
                    <w:pStyle w:val="19"/>
                    <w:tabs>
                      <w:tab w:val="left" w:pos="420"/>
                      <w:tab w:val="left" w:pos="747"/>
                    </w:tabs>
                    <w:bidi w:val="0"/>
                    <w:rPr>
                      <w:color w:val="auto"/>
                    </w:rPr>
                  </w:pPr>
                  <w:r>
                    <w:rPr>
                      <w:color w:val="auto"/>
                    </w:rPr>
                    <w:t>入园的项目，必须根据清污分流、污污分治、深度处理、分质回用的原则设计废水处理处置方案，选用经工业化应用或中试成熟、经济可行的技术。项目区存在无纳污水体的环境限制，拟入区项目产生的废水，必须有可靠的处理去向，不得进入周边水体。园区经预处理后的满足污水处理厂接管水质要求的生产废水和生活污水排入包头装备制造产业园区水资源集中处置供应中心和万水泉污水处理厂处理，废水不得直接排入外环境。在废水处理技术、废水处置方案、结晶盐利用与处置方案等方面具有环保示范意义的项目，优先进入园区。</w:t>
                  </w:r>
                </w:p>
              </w:tc>
              <w:tc>
                <w:tcPr>
                  <w:tcW w:w="1870" w:type="pct"/>
                  <w:vAlign w:val="center"/>
                </w:tcPr>
                <w:p w14:paraId="11D8BD4B">
                  <w:pPr>
                    <w:pStyle w:val="19"/>
                    <w:tabs>
                      <w:tab w:val="left" w:pos="420"/>
                      <w:tab w:val="left" w:pos="747"/>
                    </w:tabs>
                    <w:bidi w:val="0"/>
                    <w:rPr>
                      <w:color w:val="auto"/>
                    </w:rPr>
                  </w:pPr>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13939443">
                  <w:pPr>
                    <w:pStyle w:val="19"/>
                    <w:tabs>
                      <w:tab w:val="left" w:pos="420"/>
                      <w:tab w:val="left" w:pos="747"/>
                    </w:tabs>
                    <w:bidi w:val="0"/>
                    <w:rPr>
                      <w:color w:val="auto"/>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471" w:type="pct"/>
                  <w:vAlign w:val="center"/>
                </w:tcPr>
                <w:p w14:paraId="2739117B">
                  <w:pPr>
                    <w:pStyle w:val="19"/>
                    <w:tabs>
                      <w:tab w:val="left" w:pos="420"/>
                      <w:tab w:val="left" w:pos="747"/>
                    </w:tabs>
                    <w:bidi w:val="0"/>
                    <w:rPr>
                      <w:color w:val="auto"/>
                    </w:rPr>
                  </w:pPr>
                  <w:r>
                    <w:rPr>
                      <w:color w:val="auto"/>
                    </w:rPr>
                    <w:t>否</w:t>
                  </w:r>
                </w:p>
              </w:tc>
            </w:tr>
            <w:tr w14:paraId="74B78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6467AFC2">
                  <w:pPr>
                    <w:pStyle w:val="19"/>
                    <w:tabs>
                      <w:tab w:val="left" w:pos="420"/>
                      <w:tab w:val="left" w:pos="747"/>
                    </w:tabs>
                    <w:bidi w:val="0"/>
                    <w:rPr>
                      <w:color w:val="auto"/>
                    </w:rPr>
                  </w:pPr>
                  <w:r>
                    <w:rPr>
                      <w:color w:val="auto"/>
                    </w:rPr>
                    <w:t>2</w:t>
                  </w:r>
                </w:p>
              </w:tc>
              <w:tc>
                <w:tcPr>
                  <w:tcW w:w="2183" w:type="pct"/>
                  <w:vAlign w:val="center"/>
                </w:tcPr>
                <w:p w14:paraId="5B6422ED">
                  <w:pPr>
                    <w:pStyle w:val="19"/>
                    <w:tabs>
                      <w:tab w:val="left" w:pos="420"/>
                      <w:tab w:val="left" w:pos="747"/>
                    </w:tabs>
                    <w:bidi w:val="0"/>
                    <w:rPr>
                      <w:color w:val="auto"/>
                    </w:rPr>
                  </w:pPr>
                  <w:r>
                    <w:rPr>
                      <w:color w:val="auto"/>
                    </w:rPr>
                    <w:t>以水定产，项目区引入项目应重点评估水耗指标，取用地表水不得挤占生态用水、生活用水和农业用水。禁止取用地下水作为生产用水。绿化用水采用中水，禁止开采地下水。禁止在饮用水水源准保护区内新建、扩建对水体污染严重的建设项目。</w:t>
                  </w:r>
                </w:p>
              </w:tc>
              <w:tc>
                <w:tcPr>
                  <w:tcW w:w="1870" w:type="pct"/>
                  <w:vAlign w:val="center"/>
                </w:tcPr>
                <w:p w14:paraId="11AAD3B1">
                  <w:pPr>
                    <w:pStyle w:val="19"/>
                    <w:tabs>
                      <w:tab w:val="left" w:pos="420"/>
                      <w:tab w:val="left" w:pos="747"/>
                    </w:tabs>
                    <w:bidi w:val="0"/>
                    <w:rPr>
                      <w:color w:val="auto"/>
                    </w:rPr>
                  </w:pPr>
                  <w:r>
                    <w:rPr>
                      <w:color w:val="auto"/>
                    </w:rPr>
                    <w:t>项目用水采用园区供水管网，项目所在地不属于包头市城市地下水水源地准保护区。</w:t>
                  </w:r>
                </w:p>
              </w:tc>
              <w:tc>
                <w:tcPr>
                  <w:tcW w:w="471" w:type="pct"/>
                  <w:vAlign w:val="center"/>
                </w:tcPr>
                <w:p w14:paraId="7DBBD34E">
                  <w:pPr>
                    <w:pStyle w:val="19"/>
                    <w:tabs>
                      <w:tab w:val="left" w:pos="420"/>
                      <w:tab w:val="left" w:pos="747"/>
                    </w:tabs>
                    <w:bidi w:val="0"/>
                    <w:rPr>
                      <w:color w:val="auto"/>
                    </w:rPr>
                  </w:pPr>
                  <w:r>
                    <w:rPr>
                      <w:color w:val="auto"/>
                    </w:rPr>
                    <w:t>否</w:t>
                  </w:r>
                </w:p>
              </w:tc>
            </w:tr>
            <w:tr w14:paraId="1192D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78410ECB">
                  <w:pPr>
                    <w:pStyle w:val="19"/>
                    <w:tabs>
                      <w:tab w:val="left" w:pos="420"/>
                      <w:tab w:val="left" w:pos="747"/>
                    </w:tabs>
                    <w:bidi w:val="0"/>
                    <w:rPr>
                      <w:color w:val="auto"/>
                    </w:rPr>
                  </w:pPr>
                  <w:r>
                    <w:rPr>
                      <w:color w:val="auto"/>
                    </w:rPr>
                    <w:t>3</w:t>
                  </w:r>
                </w:p>
              </w:tc>
              <w:tc>
                <w:tcPr>
                  <w:tcW w:w="2183" w:type="pct"/>
                  <w:vAlign w:val="center"/>
                </w:tcPr>
                <w:p w14:paraId="0CDA47E2">
                  <w:pPr>
                    <w:pStyle w:val="19"/>
                    <w:tabs>
                      <w:tab w:val="left" w:pos="420"/>
                      <w:tab w:val="left" w:pos="747"/>
                    </w:tabs>
                    <w:bidi w:val="0"/>
                    <w:rPr>
                      <w:color w:val="auto"/>
                    </w:rPr>
                  </w:pPr>
                  <w:r>
                    <w:rPr>
                      <w:color w:val="auto"/>
                    </w:rPr>
                    <w:t>园区内企业产生的工业固废临时贮存，应分类管理、隔离分区贮存，方便后续综合利用。作为副产品，并确保作为产品使用时不产生环境问题。</w:t>
                  </w:r>
                </w:p>
              </w:tc>
              <w:tc>
                <w:tcPr>
                  <w:tcW w:w="1870" w:type="pct"/>
                  <w:vAlign w:val="center"/>
                </w:tcPr>
                <w:p w14:paraId="7586B6F3">
                  <w:pPr>
                    <w:pStyle w:val="19"/>
                    <w:tabs>
                      <w:tab w:val="left" w:pos="420"/>
                      <w:tab w:val="left" w:pos="747"/>
                    </w:tabs>
                    <w:bidi w:val="0"/>
                    <w:rPr>
                      <w:color w:val="auto"/>
                    </w:rPr>
                  </w:pPr>
                  <w:r>
                    <w:rPr>
                      <w:color w:val="auto"/>
                    </w:rPr>
                    <w:t>项目产生的危险废物暂存于危废暂存间，危险废物分类管理、分区存放，定期交由有资质单位处置，</w:t>
                  </w:r>
                  <w:r>
                    <w:rPr>
                      <w:color w:val="auto"/>
                      <w:highlight w:val="none"/>
                    </w:rPr>
                    <w:t>一般固体废物外售综合利用。</w:t>
                  </w:r>
                </w:p>
              </w:tc>
              <w:tc>
                <w:tcPr>
                  <w:tcW w:w="471" w:type="pct"/>
                  <w:vAlign w:val="center"/>
                </w:tcPr>
                <w:p w14:paraId="013C41AE">
                  <w:pPr>
                    <w:pStyle w:val="19"/>
                    <w:tabs>
                      <w:tab w:val="left" w:pos="420"/>
                      <w:tab w:val="left" w:pos="747"/>
                    </w:tabs>
                    <w:bidi w:val="0"/>
                    <w:rPr>
                      <w:color w:val="auto"/>
                    </w:rPr>
                  </w:pPr>
                  <w:r>
                    <w:rPr>
                      <w:color w:val="auto"/>
                    </w:rPr>
                    <w:t>否</w:t>
                  </w:r>
                </w:p>
              </w:tc>
            </w:tr>
            <w:tr w14:paraId="46AEA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61E30185">
                  <w:pPr>
                    <w:pStyle w:val="19"/>
                    <w:tabs>
                      <w:tab w:val="left" w:pos="420"/>
                      <w:tab w:val="left" w:pos="747"/>
                    </w:tabs>
                    <w:bidi w:val="0"/>
                    <w:rPr>
                      <w:color w:val="auto"/>
                    </w:rPr>
                  </w:pPr>
                  <w:r>
                    <w:rPr>
                      <w:color w:val="auto"/>
                    </w:rPr>
                    <w:t>4</w:t>
                  </w:r>
                </w:p>
              </w:tc>
              <w:tc>
                <w:tcPr>
                  <w:tcW w:w="2183" w:type="pct"/>
                  <w:vAlign w:val="center"/>
                </w:tcPr>
                <w:p w14:paraId="307F0985">
                  <w:pPr>
                    <w:pStyle w:val="19"/>
                    <w:tabs>
                      <w:tab w:val="left" w:pos="420"/>
                      <w:tab w:val="left" w:pos="747"/>
                    </w:tabs>
                    <w:bidi w:val="0"/>
                    <w:rPr>
                      <w:color w:val="auto"/>
                    </w:rPr>
                  </w:pPr>
                  <w:r>
                    <w:rPr>
                      <w:color w:val="auto"/>
                    </w:rPr>
                    <w:t>入园的项目，必须落实地下水污染防治工作。根据地下水水文地质情况，合理确定污染防治分区，厂区开展分区防渗，并制定有效的地下水监控和应急措施。暂存池等设施的选址及地下水防渗、监控措施还应参照《危险废物填埋污染控制标准》（GB8598），防止污染地下水。</w:t>
                  </w:r>
                </w:p>
              </w:tc>
              <w:tc>
                <w:tcPr>
                  <w:tcW w:w="1870" w:type="pct"/>
                  <w:vAlign w:val="center"/>
                </w:tcPr>
                <w:p w14:paraId="68F1C26B">
                  <w:pPr>
                    <w:pStyle w:val="19"/>
                    <w:tabs>
                      <w:tab w:val="left" w:pos="420"/>
                      <w:tab w:val="left" w:pos="747"/>
                    </w:tabs>
                    <w:bidi w:val="0"/>
                    <w:rPr>
                      <w:color w:val="auto"/>
                    </w:rPr>
                  </w:pPr>
                  <w:r>
                    <w:rPr>
                      <w:color w:val="auto"/>
                    </w:rPr>
                    <w:t>项目合理布置分区防渗工程，对于可能影响周边地下水、土壤的区域进行重点防渗，可有效防止污染物渗入地下污染地下水。</w:t>
                  </w:r>
                </w:p>
              </w:tc>
              <w:tc>
                <w:tcPr>
                  <w:tcW w:w="471" w:type="pct"/>
                  <w:vAlign w:val="center"/>
                </w:tcPr>
                <w:p w14:paraId="7E6296C3">
                  <w:pPr>
                    <w:pStyle w:val="19"/>
                    <w:tabs>
                      <w:tab w:val="left" w:pos="420"/>
                      <w:tab w:val="left" w:pos="747"/>
                    </w:tabs>
                    <w:bidi w:val="0"/>
                    <w:rPr>
                      <w:color w:val="auto"/>
                    </w:rPr>
                  </w:pPr>
                  <w:r>
                    <w:rPr>
                      <w:color w:val="auto"/>
                    </w:rPr>
                    <w:t>否</w:t>
                  </w:r>
                </w:p>
              </w:tc>
            </w:tr>
            <w:tr w14:paraId="342EE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255BF163">
                  <w:pPr>
                    <w:pStyle w:val="19"/>
                    <w:tabs>
                      <w:tab w:val="left" w:pos="420"/>
                      <w:tab w:val="left" w:pos="747"/>
                    </w:tabs>
                    <w:bidi w:val="0"/>
                    <w:rPr>
                      <w:color w:val="auto"/>
                    </w:rPr>
                  </w:pPr>
                  <w:r>
                    <w:rPr>
                      <w:color w:val="auto"/>
                    </w:rPr>
                    <w:t>5</w:t>
                  </w:r>
                </w:p>
              </w:tc>
              <w:tc>
                <w:tcPr>
                  <w:tcW w:w="2183" w:type="pct"/>
                  <w:vAlign w:val="center"/>
                </w:tcPr>
                <w:p w14:paraId="6E18D22B">
                  <w:pPr>
                    <w:pStyle w:val="19"/>
                    <w:tabs>
                      <w:tab w:val="left" w:pos="420"/>
                      <w:tab w:val="left" w:pos="747"/>
                    </w:tabs>
                    <w:bidi w:val="0"/>
                    <w:rPr>
                      <w:color w:val="auto"/>
                    </w:rPr>
                  </w:pPr>
                  <w:r>
                    <w:rPr>
                      <w:color w:val="auto"/>
                    </w:rPr>
                    <w:t>入园的项目，应加强土地沙化的预防与治理，全过程防治水土流失。进入项目区的项目不得占用林地，改善区域生态环境。</w:t>
                  </w:r>
                </w:p>
              </w:tc>
              <w:tc>
                <w:tcPr>
                  <w:tcW w:w="1870" w:type="pct"/>
                  <w:vAlign w:val="center"/>
                </w:tcPr>
                <w:p w14:paraId="0E2F8A65">
                  <w:pPr>
                    <w:pStyle w:val="19"/>
                    <w:tabs>
                      <w:tab w:val="left" w:pos="420"/>
                      <w:tab w:val="left" w:pos="747"/>
                    </w:tabs>
                    <w:bidi w:val="0"/>
                    <w:rPr>
                      <w:color w:val="auto"/>
                    </w:rPr>
                  </w:pPr>
                  <w:r>
                    <w:rPr>
                      <w:color w:val="auto"/>
                    </w:rPr>
                    <w:t>项目利用现有厂房进行建设，仅购置生产设备。不会造成周边的水土流失。</w:t>
                  </w:r>
                </w:p>
              </w:tc>
              <w:tc>
                <w:tcPr>
                  <w:tcW w:w="471" w:type="pct"/>
                  <w:vAlign w:val="center"/>
                </w:tcPr>
                <w:p w14:paraId="69DAB410">
                  <w:pPr>
                    <w:pStyle w:val="19"/>
                    <w:tabs>
                      <w:tab w:val="left" w:pos="420"/>
                      <w:tab w:val="left" w:pos="747"/>
                    </w:tabs>
                    <w:bidi w:val="0"/>
                    <w:rPr>
                      <w:color w:val="auto"/>
                    </w:rPr>
                  </w:pPr>
                  <w:r>
                    <w:rPr>
                      <w:color w:val="auto"/>
                    </w:rPr>
                    <w:t>否</w:t>
                  </w:r>
                </w:p>
              </w:tc>
            </w:tr>
            <w:tr w14:paraId="57EDC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73" w:type="pct"/>
                  <w:vAlign w:val="center"/>
                </w:tcPr>
                <w:p w14:paraId="3E67B554">
                  <w:pPr>
                    <w:pStyle w:val="19"/>
                    <w:tabs>
                      <w:tab w:val="left" w:pos="420"/>
                      <w:tab w:val="left" w:pos="747"/>
                    </w:tabs>
                    <w:bidi w:val="0"/>
                    <w:rPr>
                      <w:color w:val="auto"/>
                    </w:rPr>
                  </w:pPr>
                  <w:r>
                    <w:rPr>
                      <w:color w:val="auto"/>
                    </w:rPr>
                    <w:t>6</w:t>
                  </w:r>
                </w:p>
              </w:tc>
              <w:tc>
                <w:tcPr>
                  <w:tcW w:w="2183" w:type="pct"/>
                  <w:vAlign w:val="center"/>
                </w:tcPr>
                <w:p w14:paraId="53273D2C">
                  <w:pPr>
                    <w:pStyle w:val="19"/>
                    <w:tabs>
                      <w:tab w:val="left" w:pos="420"/>
                      <w:tab w:val="left" w:pos="747"/>
                    </w:tabs>
                    <w:bidi w:val="0"/>
                    <w:rPr>
                      <w:color w:val="auto"/>
                    </w:rPr>
                  </w:pPr>
                  <w:r>
                    <w:rPr>
                      <w:color w:val="auto"/>
                    </w:rPr>
                    <w:t>入园的项目，必须强化环境风险防范措施。建设合理规模的风险事故应急池及其他应急设施，确保在任何情况下，企业产生的废水均不会进入周边水体。并对事故废水进行有效收集，妥善处理后全部回用，禁止外排。构建与园区管委会、青山区政府和相关部门以及周边企业、园区相衔接的区域环境风险联防联控机制。</w:t>
                  </w:r>
                </w:p>
              </w:tc>
              <w:tc>
                <w:tcPr>
                  <w:tcW w:w="1870" w:type="pct"/>
                  <w:vAlign w:val="center"/>
                </w:tcPr>
                <w:p w14:paraId="0941C4DA">
                  <w:pPr>
                    <w:pStyle w:val="19"/>
                    <w:tabs>
                      <w:tab w:val="left" w:pos="420"/>
                      <w:tab w:val="left" w:pos="747"/>
                    </w:tabs>
                    <w:bidi w:val="0"/>
                    <w:rPr>
                      <w:color w:val="auto"/>
                    </w:rPr>
                  </w:pPr>
                  <w:r>
                    <w:rPr>
                      <w:color w:val="auto"/>
                    </w:rPr>
                    <w:t>本项目事故水池依托</w:t>
                  </w:r>
                  <w:r>
                    <w:rPr>
                      <w:rFonts w:hint="eastAsia"/>
                      <w:color w:val="auto"/>
                      <w:lang w:eastAsia="zh-CN"/>
                    </w:rPr>
                    <w:t>“</w:t>
                  </w:r>
                  <w:r>
                    <w:rPr>
                      <w:color w:val="auto"/>
                    </w:rPr>
                    <w:t>新能源汽车动力电池超薄铜箔项目</w:t>
                  </w:r>
                  <w:r>
                    <w:rPr>
                      <w:rFonts w:hint="eastAsia"/>
                      <w:color w:val="auto"/>
                      <w:lang w:eastAsia="zh-CN"/>
                    </w:rPr>
                    <w:t>”</w:t>
                  </w:r>
                  <w:r>
                    <w:rPr>
                      <w:color w:val="auto"/>
                    </w:rPr>
                    <w:t>一座960</w:t>
                  </w:r>
                  <w:r>
                    <w:rPr>
                      <w:rFonts w:hint="eastAsia"/>
                      <w:color w:val="auto"/>
                      <w:lang w:eastAsia="zh-CN"/>
                    </w:rPr>
                    <w:t>m³</w:t>
                  </w:r>
                  <w:r>
                    <w:rPr>
                      <w:color w:val="auto"/>
                    </w:rPr>
                    <w:t>的应急事故池。项目事故状态下不会对周边环境造成影响。</w:t>
                  </w:r>
                </w:p>
              </w:tc>
              <w:tc>
                <w:tcPr>
                  <w:tcW w:w="471" w:type="pct"/>
                  <w:vAlign w:val="center"/>
                </w:tcPr>
                <w:p w14:paraId="00C3FBB9">
                  <w:pPr>
                    <w:pStyle w:val="19"/>
                    <w:tabs>
                      <w:tab w:val="left" w:pos="420"/>
                      <w:tab w:val="left" w:pos="747"/>
                    </w:tabs>
                    <w:bidi w:val="0"/>
                    <w:rPr>
                      <w:color w:val="auto"/>
                    </w:rPr>
                  </w:pPr>
                  <w:r>
                    <w:rPr>
                      <w:color w:val="auto"/>
                    </w:rPr>
                    <w:t>否</w:t>
                  </w:r>
                </w:p>
              </w:tc>
            </w:tr>
          </w:tbl>
          <w:p w14:paraId="66E65A02">
            <w:pPr>
              <w:pStyle w:val="5"/>
              <w:bidi w:val="0"/>
              <w:rPr>
                <w:rFonts w:ascii="Times New Roman" w:hAnsi="Times New Roman"/>
                <w:color w:val="auto"/>
              </w:rPr>
            </w:pPr>
            <w:r>
              <w:rPr>
                <w:rFonts w:ascii="Times New Roman" w:hAnsi="Times New Roman"/>
                <w:color w:val="auto"/>
              </w:rPr>
              <w:t>由表1-3可知，本项目不在装备制造园区规划环评环境准入负面清单内。</w:t>
            </w:r>
          </w:p>
        </w:tc>
      </w:tr>
      <w:tr w14:paraId="2588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87" w:hRule="atLeast"/>
          <w:jc w:val="center"/>
        </w:trPr>
        <w:tc>
          <w:tcPr>
            <w:tcW w:w="582" w:type="pct"/>
            <w:tcBorders>
              <w:tl2br w:val="nil"/>
              <w:tr2bl w:val="nil"/>
            </w:tcBorders>
            <w:noWrap/>
            <w:vAlign w:val="center"/>
          </w:tcPr>
          <w:p w14:paraId="30F8A7CF">
            <w:pPr>
              <w:spacing w:line="240" w:lineRule="auto"/>
              <w:ind w:firstLine="0" w:firstLineChars="0"/>
              <w:jc w:val="center"/>
              <w:rPr>
                <w:color w:val="auto"/>
                <w:sz w:val="21"/>
                <w:szCs w:val="21"/>
              </w:rPr>
            </w:pPr>
            <w:r>
              <w:rPr>
                <w:b/>
                <w:bCs/>
                <w:color w:val="auto"/>
                <w:sz w:val="21"/>
                <w:szCs w:val="21"/>
              </w:rPr>
              <w:t>其他符合性分析</w:t>
            </w:r>
          </w:p>
        </w:tc>
        <w:tc>
          <w:tcPr>
            <w:tcW w:w="4417" w:type="pct"/>
            <w:gridSpan w:val="3"/>
            <w:tcBorders>
              <w:tl2br w:val="nil"/>
              <w:tr2bl w:val="nil"/>
            </w:tcBorders>
            <w:noWrap/>
            <w:vAlign w:val="center"/>
          </w:tcPr>
          <w:p w14:paraId="73CE8854">
            <w:pPr>
              <w:pStyle w:val="4"/>
              <w:tabs>
                <w:tab w:val="left" w:pos="397"/>
              </w:tabs>
              <w:bidi w:val="0"/>
              <w:rPr>
                <w:color w:val="auto"/>
              </w:rPr>
            </w:pPr>
            <w:bookmarkStart w:id="5" w:name="_Toc25314"/>
            <w:r>
              <w:rPr>
                <w:rFonts w:hint="eastAsia"/>
                <w:color w:val="auto"/>
                <w:lang w:eastAsia="zh-CN"/>
              </w:rPr>
              <w:t>1.</w:t>
            </w:r>
            <w:r>
              <w:rPr>
                <w:color w:val="auto"/>
              </w:rPr>
              <w:t>产业政策相符性分析</w:t>
            </w:r>
          </w:p>
          <w:p w14:paraId="3CF15277">
            <w:pPr>
              <w:pStyle w:val="5"/>
              <w:bidi w:val="0"/>
              <w:rPr>
                <w:color w:val="auto"/>
              </w:rPr>
            </w:pPr>
            <w:r>
              <w:rPr>
                <w:color w:val="auto"/>
              </w:rPr>
              <w:t>依据《产业结构调整指导目录（2024年本）》，本项目不属于</w:t>
            </w:r>
            <w:r>
              <w:rPr>
                <w:rFonts w:hint="eastAsia"/>
                <w:color w:val="auto"/>
                <w:lang w:eastAsia="zh-CN"/>
              </w:rPr>
              <w:t>“</w:t>
            </w:r>
            <w:r>
              <w:rPr>
                <w:color w:val="auto"/>
              </w:rPr>
              <w:t>限制类</w:t>
            </w:r>
            <w:r>
              <w:rPr>
                <w:rFonts w:hint="eastAsia"/>
                <w:color w:val="auto"/>
                <w:lang w:eastAsia="zh-CN"/>
              </w:rPr>
              <w:t>”“</w:t>
            </w:r>
            <w:r>
              <w:rPr>
                <w:color w:val="auto"/>
              </w:rPr>
              <w:t>淘汰类</w:t>
            </w:r>
            <w:r>
              <w:rPr>
                <w:rFonts w:hint="eastAsia"/>
                <w:color w:val="auto"/>
                <w:lang w:eastAsia="zh-CN"/>
              </w:rPr>
              <w:t>”</w:t>
            </w:r>
            <w:r>
              <w:rPr>
                <w:color w:val="auto"/>
              </w:rPr>
              <w:t>中的限制和淘汰类项目，属于允许类。因此，本项目符合国家《产业结构调整指导目录（2024年本）》的要求。2025年4月2日取得包头市青山区发展和改革委员会出具的项目备案告知书，项目代码：2503-150204-04-01-718637。</w:t>
            </w:r>
          </w:p>
          <w:p w14:paraId="1233230F">
            <w:pPr>
              <w:pStyle w:val="4"/>
              <w:tabs>
                <w:tab w:val="left" w:pos="397"/>
              </w:tabs>
              <w:bidi w:val="0"/>
              <w:rPr>
                <w:color w:val="auto"/>
              </w:rPr>
            </w:pPr>
            <w:r>
              <w:rPr>
                <w:rFonts w:hint="eastAsia"/>
                <w:color w:val="auto"/>
                <w:lang w:eastAsia="zh-CN"/>
              </w:rPr>
              <w:t>2.</w:t>
            </w:r>
            <w:r>
              <w:rPr>
                <w:color w:val="auto"/>
              </w:rPr>
              <w:t>生态环境分区管控符合性分析</w:t>
            </w:r>
            <w:bookmarkEnd w:id="5"/>
          </w:p>
          <w:p w14:paraId="3B02A05E">
            <w:pPr>
              <w:pStyle w:val="6"/>
              <w:bidi w:val="0"/>
              <w:rPr>
                <w:color w:val="auto"/>
              </w:rPr>
            </w:pPr>
            <w:r>
              <w:rPr>
                <w:rFonts w:hint="eastAsia"/>
                <w:color w:val="auto"/>
              </w:rPr>
              <w:t>（1）环境管控单元</w:t>
            </w:r>
          </w:p>
          <w:p w14:paraId="2FF924E6">
            <w:pPr>
              <w:pStyle w:val="5"/>
              <w:bidi w:val="0"/>
              <w:rPr>
                <w:color w:val="auto"/>
              </w:rPr>
            </w:pPr>
            <w:r>
              <w:rPr>
                <w:rFonts w:hint="eastAsia"/>
                <w:color w:val="auto"/>
              </w:rPr>
              <w:t>根据《包头市生态环境分区管控成果动态更新情况说明(备案稿)》(包头市生态环境局动态更新编制技术组，2023年10月)，更新后共划定环境管控单元84个，其中优先保护单元49个，面积22391.64km</w:t>
            </w:r>
            <w:r>
              <w:rPr>
                <w:rFonts w:hint="eastAsia"/>
                <w:color w:val="auto"/>
                <w:lang w:val="en-US" w:eastAsia="zh-CN"/>
              </w:rPr>
              <w:t>²</w:t>
            </w:r>
            <w:r>
              <w:rPr>
                <w:rFonts w:hint="eastAsia"/>
                <w:color w:val="auto"/>
              </w:rPr>
              <w:t>，占全市总面积的81.19%；重点管控单元28个，面积1137.66k</w:t>
            </w:r>
            <w:r>
              <w:rPr>
                <w:rFonts w:hint="eastAsia"/>
                <w:color w:val="auto"/>
                <w:lang w:eastAsia="zh-CN"/>
              </w:rPr>
              <w:t>m²</w:t>
            </w:r>
            <w:r>
              <w:rPr>
                <w:rFonts w:hint="eastAsia"/>
                <w:color w:val="auto"/>
              </w:rPr>
              <w:t>，占全市总面积的4.15%；一般管控单元7个，面积4040.25k</w:t>
            </w:r>
            <w:r>
              <w:rPr>
                <w:rFonts w:hint="eastAsia"/>
                <w:color w:val="auto"/>
                <w:lang w:eastAsia="zh-CN"/>
              </w:rPr>
              <w:t>m²</w:t>
            </w:r>
            <w:r>
              <w:rPr>
                <w:rFonts w:hint="eastAsia"/>
                <w:color w:val="auto"/>
              </w:rPr>
              <w:t>，占陆域总面积的14.66%。本项目所在</w:t>
            </w:r>
            <w:r>
              <w:rPr>
                <w:rFonts w:hint="eastAsia"/>
                <w:color w:val="auto"/>
                <w:lang w:eastAsia="zh-CN"/>
              </w:rPr>
              <w:t>地</w:t>
            </w:r>
            <w:r>
              <w:rPr>
                <w:rFonts w:hint="eastAsia"/>
                <w:color w:val="auto"/>
              </w:rPr>
              <w:t>区属于重点管控单元。</w:t>
            </w:r>
          </w:p>
          <w:p w14:paraId="78C50CF3">
            <w:pPr>
              <w:pStyle w:val="6"/>
              <w:bidi w:val="0"/>
              <w:rPr>
                <w:color w:val="auto"/>
              </w:rPr>
            </w:pPr>
            <w:r>
              <w:rPr>
                <w:color w:val="auto"/>
              </w:rPr>
              <w:t>（</w:t>
            </w:r>
            <w:r>
              <w:rPr>
                <w:rFonts w:hint="eastAsia"/>
                <w:color w:val="auto"/>
              </w:rPr>
              <w:t>2</w:t>
            </w:r>
            <w:r>
              <w:rPr>
                <w:color w:val="auto"/>
              </w:rPr>
              <w:t>）生态保护红线</w:t>
            </w:r>
          </w:p>
          <w:p w14:paraId="030EA6CD">
            <w:pPr>
              <w:pStyle w:val="5"/>
              <w:bidi w:val="0"/>
              <w:rPr>
                <w:color w:val="auto"/>
              </w:rPr>
            </w:pPr>
            <w:r>
              <w:rPr>
                <w:rFonts w:hint="eastAsia"/>
                <w:color w:val="auto"/>
              </w:rPr>
              <w:t>根据《包头市生态环境分区管控成果动态更新情况说明(备案稿)》(包头市生态环境局动态更新编制技术组，2023年10月)，包头市新的生态保护红线面积为7430.55</w:t>
            </w:r>
            <w:r>
              <w:rPr>
                <w:rFonts w:hint="eastAsia"/>
                <w:color w:val="auto"/>
                <w:lang w:eastAsia="zh-CN"/>
              </w:rPr>
              <w:t>km²</w:t>
            </w:r>
            <w:r>
              <w:rPr>
                <w:rFonts w:hint="eastAsia"/>
                <w:color w:val="auto"/>
              </w:rPr>
              <w:t>，占国土面积比例为26.76%。更新后</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生态保护红线共保护56个管控单元，其中32个自然保护地单元，13个饮用水水源地单元，另有生物多样性维护单元5个、水土保持单元3个、防风固沙单元3个。更新后，包头市一般生态空间面积为14894.45</w:t>
            </w:r>
            <w:r>
              <w:rPr>
                <w:rFonts w:hint="eastAsia"/>
                <w:color w:val="auto"/>
                <w:lang w:eastAsia="zh-CN"/>
              </w:rPr>
              <w:t>km²</w:t>
            </w:r>
            <w:r>
              <w:rPr>
                <w:rFonts w:hint="eastAsia"/>
                <w:color w:val="auto"/>
              </w:rPr>
              <w:t>，占国土面积比例为54.03%。</w:t>
            </w:r>
          </w:p>
          <w:p w14:paraId="26BF191B">
            <w:pPr>
              <w:pStyle w:val="5"/>
              <w:bidi w:val="0"/>
              <w:rPr>
                <w:color w:val="auto"/>
              </w:rPr>
            </w:pPr>
            <w:r>
              <w:rPr>
                <w:color w:val="auto"/>
              </w:rPr>
              <w:t>本项目位于内蒙古自治区包头市青山区包头装备制造产业园区，属于重点管控单元，项目选址范围内无自然保护区、风景名胜区等特殊环境敏感区，不在包头市城区地下水饮用水源保护区以及基本农田保护区等范围，本项目可做到大气污染物达标排放，废水不外排，各类固废分类处置，环境风险可防可控，满足该重点管控单元</w:t>
            </w:r>
            <w:r>
              <w:rPr>
                <w:rFonts w:hint="eastAsia"/>
                <w:color w:val="auto"/>
                <w:lang w:eastAsia="zh-CN"/>
              </w:rPr>
              <w:t>“</w:t>
            </w:r>
            <w:r>
              <w:rPr>
                <w:color w:val="auto"/>
              </w:rPr>
              <w:t>空间布局约束、污染物排放管控、环境风险防控、资源利用效率方面</w:t>
            </w:r>
            <w:r>
              <w:rPr>
                <w:rFonts w:hint="eastAsia"/>
                <w:color w:val="auto"/>
                <w:lang w:eastAsia="zh-CN"/>
              </w:rPr>
              <w:t>”</w:t>
            </w:r>
            <w:r>
              <w:rPr>
                <w:color w:val="auto"/>
              </w:rPr>
              <w:t>的要求。因此，本项目符合生态保护红线要求。</w:t>
            </w:r>
          </w:p>
          <w:p w14:paraId="728A9B77">
            <w:pPr>
              <w:pStyle w:val="6"/>
              <w:bidi w:val="0"/>
              <w:rPr>
                <w:color w:val="auto"/>
              </w:rPr>
            </w:pPr>
            <w:r>
              <w:rPr>
                <w:color w:val="auto"/>
              </w:rPr>
              <w:t>（</w:t>
            </w:r>
            <w:r>
              <w:rPr>
                <w:rFonts w:hint="eastAsia"/>
                <w:color w:val="auto"/>
              </w:rPr>
              <w:t>3</w:t>
            </w:r>
            <w:r>
              <w:rPr>
                <w:color w:val="auto"/>
              </w:rPr>
              <w:t>）环境质量底线</w:t>
            </w:r>
          </w:p>
          <w:p w14:paraId="1F77896E">
            <w:pPr>
              <w:pStyle w:val="5"/>
              <w:bidi w:val="0"/>
              <w:rPr>
                <w:color w:val="auto"/>
              </w:rPr>
            </w:pPr>
            <w:r>
              <w:rPr>
                <w:color w:val="auto"/>
              </w:rPr>
              <w:t>1）水环境质量底线及分区管控</w:t>
            </w:r>
          </w:p>
          <w:p w14:paraId="378822BB">
            <w:pPr>
              <w:pStyle w:val="5"/>
              <w:bidi w:val="0"/>
              <w:rPr>
                <w:color w:val="auto"/>
              </w:rPr>
            </w:pPr>
            <w:r>
              <w:rPr>
                <w:color w:val="auto"/>
              </w:rPr>
              <w:t>根据《包头市</w:t>
            </w:r>
            <w:r>
              <w:rPr>
                <w:rFonts w:hint="eastAsia"/>
                <w:color w:val="auto"/>
                <w:lang w:eastAsia="zh-CN"/>
              </w:rPr>
              <w:t>“</w:t>
            </w:r>
            <w:r>
              <w:rPr>
                <w:color w:val="auto"/>
              </w:rPr>
              <w:t>十四五</w:t>
            </w:r>
            <w:r>
              <w:rPr>
                <w:rFonts w:hint="eastAsia"/>
                <w:color w:val="auto"/>
                <w:lang w:eastAsia="zh-CN"/>
              </w:rPr>
              <w:t>”</w:t>
            </w:r>
            <w:r>
              <w:rPr>
                <w:color w:val="auto"/>
              </w:rPr>
              <w:t>生态环境保护规划》《包头市</w:t>
            </w:r>
            <w:r>
              <w:rPr>
                <w:rFonts w:hint="eastAsia"/>
                <w:color w:val="auto"/>
                <w:lang w:eastAsia="zh-CN"/>
              </w:rPr>
              <w:t>“</w:t>
            </w:r>
            <w:r>
              <w:rPr>
                <w:color w:val="auto"/>
              </w:rPr>
              <w:t>十四五</w:t>
            </w:r>
            <w:r>
              <w:rPr>
                <w:rFonts w:hint="eastAsia"/>
                <w:color w:val="auto"/>
                <w:lang w:eastAsia="zh-CN"/>
              </w:rPr>
              <w:t>”</w:t>
            </w:r>
            <w:r>
              <w:rPr>
                <w:color w:val="auto"/>
              </w:rPr>
              <w:t>重点流域水生态环境保护专项规划》等相关文件要求，结合</w:t>
            </w:r>
            <w:r>
              <w:rPr>
                <w:rFonts w:hint="eastAsia"/>
                <w:color w:val="auto"/>
                <w:lang w:eastAsia="zh-CN"/>
              </w:rPr>
              <w:t>“</w:t>
            </w:r>
            <w:r>
              <w:rPr>
                <w:color w:val="auto"/>
              </w:rPr>
              <w:t>十四五</w:t>
            </w:r>
            <w:r>
              <w:rPr>
                <w:rFonts w:hint="eastAsia"/>
                <w:color w:val="auto"/>
                <w:lang w:eastAsia="zh-CN"/>
              </w:rPr>
              <w:t>”</w:t>
            </w:r>
            <w:r>
              <w:rPr>
                <w:color w:val="auto"/>
              </w:rPr>
              <w:t>确定的水质考核目标，更新包头市水环境质量底线目标。</w:t>
            </w:r>
          </w:p>
          <w:p w14:paraId="0A1696D2">
            <w:pPr>
              <w:pStyle w:val="5"/>
              <w:bidi w:val="0"/>
              <w:rPr>
                <w:color w:val="auto"/>
              </w:rPr>
            </w:pPr>
            <w:r>
              <w:rPr>
                <w:color w:val="auto"/>
              </w:rPr>
              <w:t>到2025年，全市水环境质量持续改善，8个国控断面达到或优于Ⅲ类水体比例不低于87.5%，地表水劣Ⅴ类水体比例为0%，基本消除城市黑臭水体，城市集中式饮用水水源地达到或优于Ⅲ类水体比例达100%。</w:t>
            </w:r>
          </w:p>
          <w:p w14:paraId="72F53366">
            <w:pPr>
              <w:pStyle w:val="5"/>
              <w:bidi w:val="0"/>
              <w:rPr>
                <w:color w:val="auto"/>
              </w:rPr>
            </w:pPr>
            <w:r>
              <w:rPr>
                <w:color w:val="auto"/>
              </w:rPr>
              <w:t>水环境质量底线目标如下表：</w:t>
            </w:r>
          </w:p>
          <w:p w14:paraId="0B0C4CD6">
            <w:pPr>
              <w:pStyle w:val="10"/>
              <w:bidi w:val="0"/>
              <w:rPr>
                <w:color w:val="auto"/>
                <w:szCs w:val="21"/>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szCs w:val="21"/>
              </w:rPr>
              <w:t>包头市主要河流水环境质量目标表</w:t>
            </w:r>
          </w:p>
          <w:tbl>
            <w:tblPr>
              <w:tblStyle w:val="1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
            <w:tblGrid>
              <w:gridCol w:w="1439"/>
              <w:gridCol w:w="1819"/>
              <w:gridCol w:w="1169"/>
              <w:gridCol w:w="1168"/>
              <w:gridCol w:w="1168"/>
              <w:gridCol w:w="1182"/>
            </w:tblGrid>
            <w:tr w14:paraId="3AC82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restart"/>
                  <w:tcBorders>
                    <w:tl2br w:val="nil"/>
                    <w:tr2bl w:val="nil"/>
                  </w:tcBorders>
                  <w:vAlign w:val="center"/>
                </w:tcPr>
                <w:p w14:paraId="11C69605">
                  <w:pPr>
                    <w:pStyle w:val="19"/>
                    <w:tabs>
                      <w:tab w:val="left" w:pos="420"/>
                      <w:tab w:val="left" w:pos="747"/>
                    </w:tabs>
                    <w:bidi w:val="0"/>
                    <w:rPr>
                      <w:b/>
                      <w:bCs/>
                      <w:color w:val="auto"/>
                      <w:szCs w:val="21"/>
                    </w:rPr>
                  </w:pPr>
                  <w:r>
                    <w:rPr>
                      <w:color w:val="auto"/>
                    </w:rPr>
                    <w:t>河流名称</w:t>
                  </w:r>
                </w:p>
              </w:tc>
              <w:tc>
                <w:tcPr>
                  <w:tcW w:w="1144" w:type="pct"/>
                  <w:vMerge w:val="restart"/>
                  <w:tcBorders>
                    <w:tl2br w:val="nil"/>
                    <w:tr2bl w:val="nil"/>
                  </w:tcBorders>
                  <w:vAlign w:val="center"/>
                </w:tcPr>
                <w:p w14:paraId="66B0E953">
                  <w:pPr>
                    <w:pStyle w:val="19"/>
                    <w:tabs>
                      <w:tab w:val="left" w:pos="420"/>
                      <w:tab w:val="left" w:pos="747"/>
                    </w:tabs>
                    <w:bidi w:val="0"/>
                    <w:rPr>
                      <w:b/>
                      <w:bCs/>
                      <w:color w:val="auto"/>
                      <w:szCs w:val="21"/>
                    </w:rPr>
                  </w:pPr>
                  <w:r>
                    <w:rPr>
                      <w:color w:val="auto"/>
                    </w:rPr>
                    <w:t>断面名称</w:t>
                  </w:r>
                </w:p>
              </w:tc>
              <w:tc>
                <w:tcPr>
                  <w:tcW w:w="2949" w:type="pct"/>
                  <w:gridSpan w:val="4"/>
                  <w:tcBorders>
                    <w:tl2br w:val="nil"/>
                    <w:tr2bl w:val="nil"/>
                  </w:tcBorders>
                  <w:vAlign w:val="center"/>
                </w:tcPr>
                <w:p w14:paraId="21148531">
                  <w:pPr>
                    <w:pStyle w:val="19"/>
                    <w:tabs>
                      <w:tab w:val="left" w:pos="420"/>
                      <w:tab w:val="left" w:pos="747"/>
                    </w:tabs>
                    <w:bidi w:val="0"/>
                    <w:rPr>
                      <w:b/>
                      <w:bCs/>
                      <w:color w:val="auto"/>
                      <w:szCs w:val="21"/>
                    </w:rPr>
                  </w:pPr>
                  <w:r>
                    <w:rPr>
                      <w:color w:val="auto"/>
                    </w:rPr>
                    <w:t>更新后</w:t>
                  </w:r>
                </w:p>
              </w:tc>
            </w:tr>
            <w:tr w14:paraId="342EB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42CE496F">
                  <w:pPr>
                    <w:rPr>
                      <w:b/>
                      <w:bCs/>
                      <w:color w:val="auto"/>
                      <w:szCs w:val="21"/>
                    </w:rPr>
                  </w:pPr>
                </w:p>
              </w:tc>
              <w:tc>
                <w:tcPr>
                  <w:tcW w:w="1144" w:type="pct"/>
                  <w:vMerge w:val="continue"/>
                  <w:tcBorders>
                    <w:tl2br w:val="nil"/>
                    <w:tr2bl w:val="nil"/>
                  </w:tcBorders>
                  <w:vAlign w:val="center"/>
                </w:tcPr>
                <w:p w14:paraId="559A3877">
                  <w:pPr>
                    <w:rPr>
                      <w:b/>
                      <w:bCs/>
                      <w:color w:val="auto"/>
                      <w:szCs w:val="21"/>
                    </w:rPr>
                  </w:pPr>
                </w:p>
              </w:tc>
              <w:tc>
                <w:tcPr>
                  <w:tcW w:w="735" w:type="pct"/>
                  <w:tcBorders>
                    <w:tl2br w:val="nil"/>
                    <w:tr2bl w:val="nil"/>
                  </w:tcBorders>
                  <w:vAlign w:val="center"/>
                </w:tcPr>
                <w:p w14:paraId="717CC87E">
                  <w:pPr>
                    <w:pStyle w:val="19"/>
                    <w:tabs>
                      <w:tab w:val="left" w:pos="420"/>
                      <w:tab w:val="left" w:pos="747"/>
                    </w:tabs>
                    <w:bidi w:val="0"/>
                    <w:rPr>
                      <w:b/>
                      <w:bCs/>
                      <w:color w:val="auto"/>
                      <w:szCs w:val="21"/>
                    </w:rPr>
                  </w:pPr>
                  <w:r>
                    <w:rPr>
                      <w:color w:val="auto"/>
                    </w:rPr>
                    <w:t>断面属性</w:t>
                  </w:r>
                </w:p>
              </w:tc>
              <w:tc>
                <w:tcPr>
                  <w:tcW w:w="735" w:type="pct"/>
                  <w:tcBorders>
                    <w:tl2br w:val="nil"/>
                    <w:tr2bl w:val="nil"/>
                  </w:tcBorders>
                  <w:vAlign w:val="center"/>
                </w:tcPr>
                <w:p w14:paraId="1969782D">
                  <w:pPr>
                    <w:pStyle w:val="19"/>
                    <w:tabs>
                      <w:tab w:val="left" w:pos="420"/>
                      <w:tab w:val="left" w:pos="747"/>
                    </w:tabs>
                    <w:bidi w:val="0"/>
                    <w:rPr>
                      <w:b/>
                      <w:bCs/>
                      <w:color w:val="auto"/>
                      <w:szCs w:val="21"/>
                    </w:rPr>
                  </w:pPr>
                  <w:r>
                    <w:rPr>
                      <w:color w:val="auto"/>
                    </w:rPr>
                    <w:t>现状水质</w:t>
                  </w:r>
                </w:p>
              </w:tc>
              <w:tc>
                <w:tcPr>
                  <w:tcW w:w="735" w:type="pct"/>
                  <w:tcBorders>
                    <w:tl2br w:val="nil"/>
                    <w:tr2bl w:val="nil"/>
                  </w:tcBorders>
                  <w:vAlign w:val="center"/>
                </w:tcPr>
                <w:p w14:paraId="4E526088">
                  <w:pPr>
                    <w:pStyle w:val="19"/>
                    <w:tabs>
                      <w:tab w:val="left" w:pos="420"/>
                      <w:tab w:val="left" w:pos="747"/>
                    </w:tabs>
                    <w:bidi w:val="0"/>
                    <w:rPr>
                      <w:b/>
                      <w:bCs/>
                      <w:color w:val="auto"/>
                      <w:szCs w:val="21"/>
                    </w:rPr>
                  </w:pPr>
                  <w:r>
                    <w:rPr>
                      <w:color w:val="auto"/>
                    </w:rPr>
                    <w:t>2025年</w:t>
                  </w:r>
                </w:p>
              </w:tc>
              <w:tc>
                <w:tcPr>
                  <w:tcW w:w="744" w:type="pct"/>
                  <w:tcBorders>
                    <w:tl2br w:val="nil"/>
                    <w:tr2bl w:val="nil"/>
                  </w:tcBorders>
                  <w:vAlign w:val="center"/>
                </w:tcPr>
                <w:p w14:paraId="08958407">
                  <w:pPr>
                    <w:pStyle w:val="19"/>
                    <w:tabs>
                      <w:tab w:val="left" w:pos="420"/>
                      <w:tab w:val="left" w:pos="747"/>
                    </w:tabs>
                    <w:bidi w:val="0"/>
                    <w:rPr>
                      <w:b/>
                      <w:bCs/>
                      <w:color w:val="auto"/>
                      <w:szCs w:val="21"/>
                    </w:rPr>
                  </w:pPr>
                  <w:r>
                    <w:rPr>
                      <w:color w:val="auto"/>
                    </w:rPr>
                    <w:t>2035年</w:t>
                  </w:r>
                </w:p>
              </w:tc>
            </w:tr>
            <w:tr w14:paraId="7A629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restart"/>
                  <w:tcBorders>
                    <w:tl2br w:val="nil"/>
                    <w:tr2bl w:val="nil"/>
                  </w:tcBorders>
                  <w:vAlign w:val="center"/>
                </w:tcPr>
                <w:p w14:paraId="183ADC55">
                  <w:pPr>
                    <w:pStyle w:val="19"/>
                    <w:tabs>
                      <w:tab w:val="left" w:pos="420"/>
                      <w:tab w:val="left" w:pos="747"/>
                    </w:tabs>
                    <w:bidi w:val="0"/>
                    <w:rPr>
                      <w:color w:val="auto"/>
                      <w:szCs w:val="21"/>
                    </w:rPr>
                  </w:pPr>
                  <w:r>
                    <w:rPr>
                      <w:color w:val="auto"/>
                    </w:rPr>
                    <w:t>黄河干流包头段</w:t>
                  </w:r>
                </w:p>
              </w:tc>
              <w:tc>
                <w:tcPr>
                  <w:tcW w:w="1144" w:type="pct"/>
                  <w:tcBorders>
                    <w:tl2br w:val="nil"/>
                    <w:tr2bl w:val="nil"/>
                  </w:tcBorders>
                  <w:vAlign w:val="center"/>
                </w:tcPr>
                <w:p w14:paraId="43B967A1">
                  <w:pPr>
                    <w:pStyle w:val="19"/>
                    <w:tabs>
                      <w:tab w:val="left" w:pos="420"/>
                      <w:tab w:val="left" w:pos="747"/>
                    </w:tabs>
                    <w:bidi w:val="0"/>
                    <w:rPr>
                      <w:color w:val="auto"/>
                      <w:szCs w:val="21"/>
                    </w:rPr>
                  </w:pPr>
                  <w:r>
                    <w:rPr>
                      <w:color w:val="auto"/>
                    </w:rPr>
                    <w:t>昭君坟</w:t>
                  </w:r>
                </w:p>
              </w:tc>
              <w:tc>
                <w:tcPr>
                  <w:tcW w:w="735" w:type="pct"/>
                  <w:tcBorders>
                    <w:tl2br w:val="nil"/>
                    <w:tr2bl w:val="nil"/>
                  </w:tcBorders>
                  <w:vAlign w:val="center"/>
                </w:tcPr>
                <w:p w14:paraId="64C39BA1">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2D1AF118">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0860A35B">
                  <w:pPr>
                    <w:pStyle w:val="19"/>
                    <w:tabs>
                      <w:tab w:val="left" w:pos="420"/>
                      <w:tab w:val="left" w:pos="747"/>
                    </w:tabs>
                    <w:bidi w:val="0"/>
                    <w:rPr>
                      <w:color w:val="auto"/>
                      <w:szCs w:val="21"/>
                    </w:rPr>
                  </w:pPr>
                  <w:r>
                    <w:rPr>
                      <w:color w:val="auto"/>
                    </w:rPr>
                    <w:t>Ⅱ</w:t>
                  </w:r>
                </w:p>
              </w:tc>
              <w:tc>
                <w:tcPr>
                  <w:tcW w:w="744" w:type="pct"/>
                  <w:tcBorders>
                    <w:tl2br w:val="nil"/>
                    <w:tr2bl w:val="nil"/>
                  </w:tcBorders>
                  <w:vAlign w:val="center"/>
                </w:tcPr>
                <w:p w14:paraId="7FEA002E">
                  <w:pPr>
                    <w:pStyle w:val="19"/>
                    <w:tabs>
                      <w:tab w:val="left" w:pos="420"/>
                      <w:tab w:val="left" w:pos="747"/>
                    </w:tabs>
                    <w:bidi w:val="0"/>
                    <w:rPr>
                      <w:color w:val="auto"/>
                      <w:szCs w:val="21"/>
                    </w:rPr>
                  </w:pPr>
                  <w:r>
                    <w:rPr>
                      <w:color w:val="auto"/>
                    </w:rPr>
                    <w:t>Ⅱ</w:t>
                  </w:r>
                </w:p>
              </w:tc>
            </w:tr>
            <w:tr w14:paraId="68EF7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6AFD71BF">
                  <w:pPr>
                    <w:rPr>
                      <w:color w:val="auto"/>
                      <w:szCs w:val="21"/>
                    </w:rPr>
                  </w:pPr>
                </w:p>
              </w:tc>
              <w:tc>
                <w:tcPr>
                  <w:tcW w:w="1144" w:type="pct"/>
                  <w:tcBorders>
                    <w:tl2br w:val="nil"/>
                    <w:tr2bl w:val="nil"/>
                  </w:tcBorders>
                  <w:vAlign w:val="center"/>
                </w:tcPr>
                <w:p w14:paraId="40AADDBF">
                  <w:pPr>
                    <w:pStyle w:val="19"/>
                    <w:tabs>
                      <w:tab w:val="left" w:pos="420"/>
                      <w:tab w:val="left" w:pos="747"/>
                    </w:tabs>
                    <w:bidi w:val="0"/>
                    <w:rPr>
                      <w:color w:val="auto"/>
                      <w:szCs w:val="21"/>
                    </w:rPr>
                  </w:pPr>
                  <w:r>
                    <w:rPr>
                      <w:color w:val="auto"/>
                    </w:rPr>
                    <w:t>画匠营子</w:t>
                  </w:r>
                </w:p>
              </w:tc>
              <w:tc>
                <w:tcPr>
                  <w:tcW w:w="735" w:type="pct"/>
                  <w:tcBorders>
                    <w:tl2br w:val="nil"/>
                    <w:tr2bl w:val="nil"/>
                  </w:tcBorders>
                  <w:vAlign w:val="center"/>
                </w:tcPr>
                <w:p w14:paraId="0BEE4B40">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6952E80A">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083E90B6">
                  <w:pPr>
                    <w:pStyle w:val="19"/>
                    <w:tabs>
                      <w:tab w:val="left" w:pos="420"/>
                      <w:tab w:val="left" w:pos="747"/>
                    </w:tabs>
                    <w:bidi w:val="0"/>
                    <w:rPr>
                      <w:color w:val="auto"/>
                      <w:szCs w:val="21"/>
                    </w:rPr>
                  </w:pPr>
                  <w:r>
                    <w:rPr>
                      <w:color w:val="auto"/>
                    </w:rPr>
                    <w:t>Ⅱ</w:t>
                  </w:r>
                </w:p>
              </w:tc>
              <w:tc>
                <w:tcPr>
                  <w:tcW w:w="744" w:type="pct"/>
                  <w:tcBorders>
                    <w:tl2br w:val="nil"/>
                    <w:tr2bl w:val="nil"/>
                  </w:tcBorders>
                  <w:vAlign w:val="center"/>
                </w:tcPr>
                <w:p w14:paraId="3BC72E3C">
                  <w:pPr>
                    <w:pStyle w:val="19"/>
                    <w:tabs>
                      <w:tab w:val="left" w:pos="420"/>
                      <w:tab w:val="left" w:pos="747"/>
                    </w:tabs>
                    <w:bidi w:val="0"/>
                    <w:rPr>
                      <w:color w:val="auto"/>
                      <w:szCs w:val="21"/>
                    </w:rPr>
                  </w:pPr>
                  <w:r>
                    <w:rPr>
                      <w:color w:val="auto"/>
                    </w:rPr>
                    <w:t>Ⅱ</w:t>
                  </w:r>
                </w:p>
              </w:tc>
            </w:tr>
            <w:tr w14:paraId="1596B7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6E94B497">
                  <w:pPr>
                    <w:rPr>
                      <w:color w:val="auto"/>
                      <w:szCs w:val="21"/>
                    </w:rPr>
                  </w:pPr>
                </w:p>
              </w:tc>
              <w:tc>
                <w:tcPr>
                  <w:tcW w:w="1144" w:type="pct"/>
                  <w:tcBorders>
                    <w:tl2br w:val="nil"/>
                    <w:tr2bl w:val="nil"/>
                  </w:tcBorders>
                  <w:vAlign w:val="center"/>
                </w:tcPr>
                <w:p w14:paraId="28E9C523">
                  <w:pPr>
                    <w:pStyle w:val="19"/>
                    <w:tabs>
                      <w:tab w:val="left" w:pos="420"/>
                      <w:tab w:val="left" w:pos="747"/>
                    </w:tabs>
                    <w:bidi w:val="0"/>
                    <w:rPr>
                      <w:color w:val="auto"/>
                      <w:szCs w:val="21"/>
                    </w:rPr>
                  </w:pPr>
                  <w:r>
                    <w:rPr>
                      <w:color w:val="auto"/>
                    </w:rPr>
                    <w:t>磴口</w:t>
                  </w:r>
                </w:p>
              </w:tc>
              <w:tc>
                <w:tcPr>
                  <w:tcW w:w="735" w:type="pct"/>
                  <w:tcBorders>
                    <w:tl2br w:val="nil"/>
                    <w:tr2bl w:val="nil"/>
                  </w:tcBorders>
                  <w:vAlign w:val="center"/>
                </w:tcPr>
                <w:p w14:paraId="4821C2AD">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2C19F135">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504A9BEB">
                  <w:pPr>
                    <w:pStyle w:val="19"/>
                    <w:tabs>
                      <w:tab w:val="left" w:pos="420"/>
                      <w:tab w:val="left" w:pos="747"/>
                    </w:tabs>
                    <w:bidi w:val="0"/>
                    <w:rPr>
                      <w:color w:val="auto"/>
                      <w:szCs w:val="21"/>
                    </w:rPr>
                  </w:pPr>
                  <w:r>
                    <w:rPr>
                      <w:color w:val="auto"/>
                    </w:rPr>
                    <w:t>Ⅱ</w:t>
                  </w:r>
                </w:p>
              </w:tc>
              <w:tc>
                <w:tcPr>
                  <w:tcW w:w="744" w:type="pct"/>
                  <w:tcBorders>
                    <w:tl2br w:val="nil"/>
                    <w:tr2bl w:val="nil"/>
                  </w:tcBorders>
                  <w:vAlign w:val="center"/>
                </w:tcPr>
                <w:p w14:paraId="63E07821">
                  <w:pPr>
                    <w:pStyle w:val="19"/>
                    <w:tabs>
                      <w:tab w:val="left" w:pos="420"/>
                      <w:tab w:val="left" w:pos="747"/>
                    </w:tabs>
                    <w:bidi w:val="0"/>
                    <w:rPr>
                      <w:color w:val="auto"/>
                      <w:szCs w:val="21"/>
                    </w:rPr>
                  </w:pPr>
                  <w:r>
                    <w:rPr>
                      <w:color w:val="auto"/>
                    </w:rPr>
                    <w:t>Ⅱ</w:t>
                  </w:r>
                </w:p>
              </w:tc>
            </w:tr>
            <w:tr w14:paraId="28505A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90" w:hRule="atLeast"/>
                <w:jc w:val="center"/>
              </w:trPr>
              <w:tc>
                <w:tcPr>
                  <w:tcW w:w="906" w:type="pct"/>
                  <w:vMerge w:val="continue"/>
                  <w:tcBorders>
                    <w:tl2br w:val="nil"/>
                    <w:tr2bl w:val="nil"/>
                  </w:tcBorders>
                  <w:vAlign w:val="center"/>
                </w:tcPr>
                <w:p w14:paraId="0AB5053D">
                  <w:pPr>
                    <w:rPr>
                      <w:color w:val="auto"/>
                      <w:szCs w:val="21"/>
                    </w:rPr>
                  </w:pPr>
                </w:p>
              </w:tc>
              <w:tc>
                <w:tcPr>
                  <w:tcW w:w="1144" w:type="pct"/>
                  <w:tcBorders>
                    <w:tl2br w:val="nil"/>
                    <w:tr2bl w:val="nil"/>
                  </w:tcBorders>
                  <w:vAlign w:val="center"/>
                </w:tcPr>
                <w:p w14:paraId="3A897D09">
                  <w:pPr>
                    <w:pStyle w:val="19"/>
                    <w:tabs>
                      <w:tab w:val="left" w:pos="420"/>
                      <w:tab w:val="left" w:pos="747"/>
                    </w:tabs>
                    <w:bidi w:val="0"/>
                    <w:rPr>
                      <w:color w:val="auto"/>
                      <w:szCs w:val="21"/>
                    </w:rPr>
                  </w:pPr>
                  <w:r>
                    <w:rPr>
                      <w:color w:val="auto"/>
                    </w:rPr>
                    <w:t>头道拐</w:t>
                  </w:r>
                </w:p>
              </w:tc>
              <w:tc>
                <w:tcPr>
                  <w:tcW w:w="735" w:type="pct"/>
                  <w:tcBorders>
                    <w:tl2br w:val="nil"/>
                    <w:tr2bl w:val="nil"/>
                  </w:tcBorders>
                  <w:vAlign w:val="center"/>
                </w:tcPr>
                <w:p w14:paraId="6061B821">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7C9F8367">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48BD244F">
                  <w:pPr>
                    <w:pStyle w:val="19"/>
                    <w:tabs>
                      <w:tab w:val="left" w:pos="420"/>
                      <w:tab w:val="left" w:pos="747"/>
                    </w:tabs>
                    <w:bidi w:val="0"/>
                    <w:rPr>
                      <w:color w:val="auto"/>
                      <w:szCs w:val="21"/>
                    </w:rPr>
                  </w:pPr>
                  <w:r>
                    <w:rPr>
                      <w:color w:val="auto"/>
                    </w:rPr>
                    <w:t>Ⅱ</w:t>
                  </w:r>
                </w:p>
              </w:tc>
              <w:tc>
                <w:tcPr>
                  <w:tcW w:w="744" w:type="pct"/>
                  <w:tcBorders>
                    <w:tl2br w:val="nil"/>
                    <w:tr2bl w:val="nil"/>
                  </w:tcBorders>
                  <w:vAlign w:val="center"/>
                </w:tcPr>
                <w:p w14:paraId="6BD97FF6">
                  <w:pPr>
                    <w:pStyle w:val="19"/>
                    <w:tabs>
                      <w:tab w:val="left" w:pos="420"/>
                      <w:tab w:val="left" w:pos="747"/>
                    </w:tabs>
                    <w:bidi w:val="0"/>
                    <w:rPr>
                      <w:color w:val="auto"/>
                      <w:szCs w:val="21"/>
                    </w:rPr>
                  </w:pPr>
                  <w:r>
                    <w:rPr>
                      <w:color w:val="auto"/>
                    </w:rPr>
                    <w:t>Ⅱ</w:t>
                  </w:r>
                </w:p>
              </w:tc>
            </w:tr>
            <w:tr w14:paraId="002FFE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restart"/>
                  <w:tcBorders>
                    <w:tl2br w:val="nil"/>
                    <w:tr2bl w:val="nil"/>
                  </w:tcBorders>
                  <w:vAlign w:val="center"/>
                </w:tcPr>
                <w:p w14:paraId="098C9C05">
                  <w:pPr>
                    <w:pStyle w:val="19"/>
                    <w:tabs>
                      <w:tab w:val="left" w:pos="420"/>
                      <w:tab w:val="left" w:pos="747"/>
                    </w:tabs>
                    <w:bidi w:val="0"/>
                    <w:rPr>
                      <w:color w:val="auto"/>
                      <w:szCs w:val="21"/>
                    </w:rPr>
                  </w:pPr>
                  <w:r>
                    <w:rPr>
                      <w:color w:val="auto"/>
                    </w:rPr>
                    <w:t>昆都仑河</w:t>
                  </w:r>
                </w:p>
              </w:tc>
              <w:tc>
                <w:tcPr>
                  <w:tcW w:w="1144" w:type="pct"/>
                  <w:tcBorders>
                    <w:tl2br w:val="nil"/>
                    <w:tr2bl w:val="nil"/>
                  </w:tcBorders>
                  <w:vAlign w:val="center"/>
                </w:tcPr>
                <w:p w14:paraId="395505D2">
                  <w:pPr>
                    <w:pStyle w:val="19"/>
                    <w:tabs>
                      <w:tab w:val="left" w:pos="420"/>
                      <w:tab w:val="left" w:pos="747"/>
                    </w:tabs>
                    <w:bidi w:val="0"/>
                    <w:rPr>
                      <w:color w:val="auto"/>
                      <w:szCs w:val="21"/>
                    </w:rPr>
                  </w:pPr>
                  <w:r>
                    <w:rPr>
                      <w:color w:val="auto"/>
                    </w:rPr>
                    <w:t>三艮才入黄口</w:t>
                  </w:r>
                </w:p>
              </w:tc>
              <w:tc>
                <w:tcPr>
                  <w:tcW w:w="735" w:type="pct"/>
                  <w:tcBorders>
                    <w:tl2br w:val="nil"/>
                    <w:tr2bl w:val="nil"/>
                  </w:tcBorders>
                  <w:vAlign w:val="center"/>
                </w:tcPr>
                <w:p w14:paraId="17D7F402">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2C0FD3FB">
                  <w:pPr>
                    <w:pStyle w:val="19"/>
                    <w:tabs>
                      <w:tab w:val="left" w:pos="420"/>
                      <w:tab w:val="left" w:pos="747"/>
                    </w:tabs>
                    <w:bidi w:val="0"/>
                    <w:rPr>
                      <w:color w:val="auto"/>
                      <w:szCs w:val="21"/>
                    </w:rPr>
                  </w:pPr>
                  <w:r>
                    <w:rPr>
                      <w:color w:val="auto"/>
                    </w:rPr>
                    <w:t>Ⅲ</w:t>
                  </w:r>
                </w:p>
              </w:tc>
              <w:tc>
                <w:tcPr>
                  <w:tcW w:w="735" w:type="pct"/>
                  <w:tcBorders>
                    <w:tl2br w:val="nil"/>
                    <w:tr2bl w:val="nil"/>
                  </w:tcBorders>
                  <w:vAlign w:val="center"/>
                </w:tcPr>
                <w:p w14:paraId="37891E10">
                  <w:pPr>
                    <w:pStyle w:val="19"/>
                    <w:tabs>
                      <w:tab w:val="left" w:pos="420"/>
                      <w:tab w:val="left" w:pos="747"/>
                    </w:tabs>
                    <w:bidi w:val="0"/>
                    <w:rPr>
                      <w:color w:val="auto"/>
                      <w:szCs w:val="21"/>
                    </w:rPr>
                  </w:pPr>
                  <w:r>
                    <w:rPr>
                      <w:color w:val="auto"/>
                    </w:rPr>
                    <w:t>Ⅲ</w:t>
                  </w:r>
                </w:p>
              </w:tc>
              <w:tc>
                <w:tcPr>
                  <w:tcW w:w="744" w:type="pct"/>
                  <w:tcBorders>
                    <w:tl2br w:val="nil"/>
                    <w:tr2bl w:val="nil"/>
                  </w:tcBorders>
                  <w:vAlign w:val="center"/>
                </w:tcPr>
                <w:p w14:paraId="1788E185">
                  <w:pPr>
                    <w:pStyle w:val="19"/>
                    <w:tabs>
                      <w:tab w:val="left" w:pos="420"/>
                      <w:tab w:val="left" w:pos="747"/>
                    </w:tabs>
                    <w:bidi w:val="0"/>
                    <w:rPr>
                      <w:color w:val="auto"/>
                      <w:szCs w:val="21"/>
                    </w:rPr>
                  </w:pPr>
                  <w:r>
                    <w:rPr>
                      <w:color w:val="auto"/>
                    </w:rPr>
                    <w:t>Ⅲ</w:t>
                  </w:r>
                </w:p>
              </w:tc>
            </w:tr>
            <w:tr w14:paraId="78F723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447F0CCD">
                  <w:pPr>
                    <w:rPr>
                      <w:color w:val="auto"/>
                      <w:szCs w:val="21"/>
                    </w:rPr>
                  </w:pPr>
                </w:p>
              </w:tc>
              <w:tc>
                <w:tcPr>
                  <w:tcW w:w="1144" w:type="pct"/>
                  <w:tcBorders>
                    <w:tl2br w:val="nil"/>
                    <w:tr2bl w:val="nil"/>
                  </w:tcBorders>
                  <w:vAlign w:val="center"/>
                </w:tcPr>
                <w:p w14:paraId="5200D393">
                  <w:pPr>
                    <w:pStyle w:val="19"/>
                    <w:tabs>
                      <w:tab w:val="left" w:pos="420"/>
                      <w:tab w:val="left" w:pos="747"/>
                    </w:tabs>
                    <w:bidi w:val="0"/>
                    <w:rPr>
                      <w:color w:val="auto"/>
                      <w:szCs w:val="21"/>
                    </w:rPr>
                  </w:pPr>
                  <w:r>
                    <w:rPr>
                      <w:color w:val="auto"/>
                    </w:rPr>
                    <w:t>阿塔山水文站</w:t>
                  </w:r>
                </w:p>
              </w:tc>
              <w:tc>
                <w:tcPr>
                  <w:tcW w:w="735" w:type="pct"/>
                  <w:tcBorders>
                    <w:tl2br w:val="nil"/>
                    <w:tr2bl w:val="nil"/>
                  </w:tcBorders>
                  <w:vAlign w:val="center"/>
                </w:tcPr>
                <w:p w14:paraId="34A9B930">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4E1ED9E5">
                  <w:pPr>
                    <w:pStyle w:val="19"/>
                    <w:tabs>
                      <w:tab w:val="left" w:pos="420"/>
                      <w:tab w:val="left" w:pos="747"/>
                    </w:tabs>
                    <w:bidi w:val="0"/>
                    <w:rPr>
                      <w:color w:val="auto"/>
                      <w:szCs w:val="21"/>
                    </w:rPr>
                  </w:pPr>
                  <w:r>
                    <w:rPr>
                      <w:color w:val="auto"/>
                    </w:rPr>
                    <w:t>Ⅲ</w:t>
                  </w:r>
                </w:p>
              </w:tc>
              <w:tc>
                <w:tcPr>
                  <w:tcW w:w="735" w:type="pct"/>
                  <w:tcBorders>
                    <w:tl2br w:val="nil"/>
                    <w:tr2bl w:val="nil"/>
                  </w:tcBorders>
                  <w:vAlign w:val="center"/>
                </w:tcPr>
                <w:p w14:paraId="01666172">
                  <w:pPr>
                    <w:pStyle w:val="19"/>
                    <w:tabs>
                      <w:tab w:val="left" w:pos="420"/>
                      <w:tab w:val="left" w:pos="747"/>
                    </w:tabs>
                    <w:bidi w:val="0"/>
                    <w:rPr>
                      <w:color w:val="auto"/>
                      <w:szCs w:val="21"/>
                    </w:rPr>
                  </w:pPr>
                  <w:r>
                    <w:rPr>
                      <w:color w:val="auto"/>
                    </w:rPr>
                    <w:t>Ⅲ</w:t>
                  </w:r>
                </w:p>
              </w:tc>
              <w:tc>
                <w:tcPr>
                  <w:tcW w:w="744" w:type="pct"/>
                  <w:tcBorders>
                    <w:tl2br w:val="nil"/>
                    <w:tr2bl w:val="nil"/>
                  </w:tcBorders>
                  <w:vAlign w:val="center"/>
                </w:tcPr>
                <w:p w14:paraId="7B95C247">
                  <w:pPr>
                    <w:pStyle w:val="19"/>
                    <w:tabs>
                      <w:tab w:val="left" w:pos="420"/>
                      <w:tab w:val="left" w:pos="747"/>
                    </w:tabs>
                    <w:bidi w:val="0"/>
                    <w:rPr>
                      <w:color w:val="auto"/>
                      <w:szCs w:val="21"/>
                    </w:rPr>
                  </w:pPr>
                  <w:r>
                    <w:rPr>
                      <w:color w:val="auto"/>
                    </w:rPr>
                    <w:t>Ⅲ</w:t>
                  </w:r>
                </w:p>
              </w:tc>
            </w:tr>
            <w:tr w14:paraId="62BA5B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1A7EC216">
                  <w:pPr>
                    <w:rPr>
                      <w:color w:val="auto"/>
                      <w:szCs w:val="21"/>
                    </w:rPr>
                  </w:pPr>
                </w:p>
              </w:tc>
              <w:tc>
                <w:tcPr>
                  <w:tcW w:w="1144" w:type="pct"/>
                  <w:tcBorders>
                    <w:tl2br w:val="nil"/>
                    <w:tr2bl w:val="nil"/>
                  </w:tcBorders>
                  <w:vAlign w:val="center"/>
                </w:tcPr>
                <w:p w14:paraId="58C7BDB0">
                  <w:pPr>
                    <w:pStyle w:val="19"/>
                    <w:tabs>
                      <w:tab w:val="left" w:pos="420"/>
                      <w:tab w:val="left" w:pos="747"/>
                    </w:tabs>
                    <w:bidi w:val="0"/>
                    <w:rPr>
                      <w:color w:val="auto"/>
                      <w:szCs w:val="21"/>
                    </w:rPr>
                  </w:pPr>
                  <w:r>
                    <w:rPr>
                      <w:color w:val="auto"/>
                    </w:rPr>
                    <w:t>阿塔山水库</w:t>
                  </w:r>
                </w:p>
              </w:tc>
              <w:tc>
                <w:tcPr>
                  <w:tcW w:w="735" w:type="pct"/>
                  <w:tcBorders>
                    <w:tl2br w:val="nil"/>
                    <w:tr2bl w:val="nil"/>
                  </w:tcBorders>
                  <w:vAlign w:val="center"/>
                </w:tcPr>
                <w:p w14:paraId="59D3F6D0">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64D1383E">
                  <w:pPr>
                    <w:pStyle w:val="19"/>
                    <w:tabs>
                      <w:tab w:val="left" w:pos="420"/>
                      <w:tab w:val="left" w:pos="747"/>
                    </w:tabs>
                    <w:bidi w:val="0"/>
                    <w:rPr>
                      <w:color w:val="auto"/>
                      <w:szCs w:val="21"/>
                    </w:rPr>
                  </w:pPr>
                  <w:r>
                    <w:rPr>
                      <w:color w:val="auto"/>
                    </w:rPr>
                    <w:t>Ⅲ</w:t>
                  </w:r>
                </w:p>
              </w:tc>
              <w:tc>
                <w:tcPr>
                  <w:tcW w:w="735" w:type="pct"/>
                  <w:tcBorders>
                    <w:tl2br w:val="nil"/>
                    <w:tr2bl w:val="nil"/>
                  </w:tcBorders>
                  <w:vAlign w:val="center"/>
                </w:tcPr>
                <w:p w14:paraId="1BE78B7D">
                  <w:pPr>
                    <w:pStyle w:val="19"/>
                    <w:tabs>
                      <w:tab w:val="left" w:pos="420"/>
                      <w:tab w:val="left" w:pos="747"/>
                    </w:tabs>
                    <w:bidi w:val="0"/>
                    <w:rPr>
                      <w:color w:val="auto"/>
                      <w:szCs w:val="21"/>
                    </w:rPr>
                  </w:pPr>
                  <w:r>
                    <w:rPr>
                      <w:color w:val="auto"/>
                    </w:rPr>
                    <w:t>Ⅲ</w:t>
                  </w:r>
                </w:p>
              </w:tc>
              <w:tc>
                <w:tcPr>
                  <w:tcW w:w="744" w:type="pct"/>
                  <w:tcBorders>
                    <w:tl2br w:val="nil"/>
                    <w:tr2bl w:val="nil"/>
                  </w:tcBorders>
                  <w:vAlign w:val="center"/>
                </w:tcPr>
                <w:p w14:paraId="04EF0B3D">
                  <w:pPr>
                    <w:pStyle w:val="19"/>
                    <w:tabs>
                      <w:tab w:val="left" w:pos="420"/>
                      <w:tab w:val="left" w:pos="747"/>
                    </w:tabs>
                    <w:bidi w:val="0"/>
                    <w:rPr>
                      <w:color w:val="auto"/>
                      <w:szCs w:val="21"/>
                    </w:rPr>
                  </w:pPr>
                  <w:r>
                    <w:rPr>
                      <w:color w:val="auto"/>
                    </w:rPr>
                    <w:t>Ⅲ</w:t>
                  </w:r>
                </w:p>
              </w:tc>
            </w:tr>
            <w:tr w14:paraId="1DB4B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7708A1B6">
                  <w:pPr>
                    <w:rPr>
                      <w:color w:val="auto"/>
                      <w:szCs w:val="21"/>
                    </w:rPr>
                  </w:pPr>
                </w:p>
              </w:tc>
              <w:tc>
                <w:tcPr>
                  <w:tcW w:w="1144" w:type="pct"/>
                  <w:tcBorders>
                    <w:tl2br w:val="nil"/>
                    <w:tr2bl w:val="nil"/>
                  </w:tcBorders>
                  <w:vAlign w:val="center"/>
                </w:tcPr>
                <w:p w14:paraId="5001FA47">
                  <w:pPr>
                    <w:pStyle w:val="19"/>
                    <w:tabs>
                      <w:tab w:val="left" w:pos="420"/>
                      <w:tab w:val="left" w:pos="747"/>
                    </w:tabs>
                    <w:bidi w:val="0"/>
                    <w:rPr>
                      <w:color w:val="auto"/>
                      <w:szCs w:val="21"/>
                    </w:rPr>
                  </w:pPr>
                  <w:r>
                    <w:rPr>
                      <w:color w:val="auto"/>
                    </w:rPr>
                    <w:t>塔尔湾水文站</w:t>
                  </w:r>
                </w:p>
              </w:tc>
              <w:tc>
                <w:tcPr>
                  <w:tcW w:w="735" w:type="pct"/>
                  <w:tcBorders>
                    <w:tl2br w:val="nil"/>
                    <w:tr2bl w:val="nil"/>
                  </w:tcBorders>
                  <w:vAlign w:val="center"/>
                </w:tcPr>
                <w:p w14:paraId="7996A9E2">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3A60B364">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3EC56A39">
                  <w:pPr>
                    <w:pStyle w:val="19"/>
                    <w:tabs>
                      <w:tab w:val="left" w:pos="420"/>
                      <w:tab w:val="left" w:pos="747"/>
                    </w:tabs>
                    <w:bidi w:val="0"/>
                    <w:rPr>
                      <w:color w:val="auto"/>
                      <w:szCs w:val="21"/>
                    </w:rPr>
                  </w:pPr>
                  <w:r>
                    <w:rPr>
                      <w:color w:val="auto"/>
                    </w:rPr>
                    <w:t>Ⅲ</w:t>
                  </w:r>
                </w:p>
              </w:tc>
              <w:tc>
                <w:tcPr>
                  <w:tcW w:w="744" w:type="pct"/>
                  <w:tcBorders>
                    <w:tl2br w:val="nil"/>
                    <w:tr2bl w:val="nil"/>
                  </w:tcBorders>
                  <w:vAlign w:val="center"/>
                </w:tcPr>
                <w:p w14:paraId="031A50FA">
                  <w:pPr>
                    <w:pStyle w:val="19"/>
                    <w:tabs>
                      <w:tab w:val="left" w:pos="420"/>
                      <w:tab w:val="left" w:pos="747"/>
                    </w:tabs>
                    <w:bidi w:val="0"/>
                    <w:rPr>
                      <w:color w:val="auto"/>
                      <w:szCs w:val="21"/>
                    </w:rPr>
                  </w:pPr>
                  <w:r>
                    <w:rPr>
                      <w:color w:val="auto"/>
                    </w:rPr>
                    <w:t>Ⅲ</w:t>
                  </w:r>
                </w:p>
              </w:tc>
            </w:tr>
            <w:tr w14:paraId="48C59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6939FE08">
                  <w:pPr>
                    <w:pStyle w:val="19"/>
                    <w:tabs>
                      <w:tab w:val="left" w:pos="420"/>
                      <w:tab w:val="left" w:pos="747"/>
                    </w:tabs>
                    <w:bidi w:val="0"/>
                    <w:rPr>
                      <w:color w:val="auto"/>
                      <w:szCs w:val="21"/>
                    </w:rPr>
                  </w:pPr>
                  <w:r>
                    <w:rPr>
                      <w:color w:val="auto"/>
                    </w:rPr>
                    <w:t>四道沙河</w:t>
                  </w:r>
                </w:p>
              </w:tc>
              <w:tc>
                <w:tcPr>
                  <w:tcW w:w="1144" w:type="pct"/>
                  <w:tcBorders>
                    <w:tl2br w:val="nil"/>
                    <w:tr2bl w:val="nil"/>
                  </w:tcBorders>
                  <w:vAlign w:val="center"/>
                </w:tcPr>
                <w:p w14:paraId="3ED9B8A0">
                  <w:pPr>
                    <w:pStyle w:val="19"/>
                    <w:tabs>
                      <w:tab w:val="left" w:pos="420"/>
                      <w:tab w:val="left" w:pos="747"/>
                    </w:tabs>
                    <w:bidi w:val="0"/>
                    <w:rPr>
                      <w:color w:val="auto"/>
                      <w:szCs w:val="21"/>
                    </w:rPr>
                  </w:pPr>
                  <w:r>
                    <w:rPr>
                      <w:color w:val="auto"/>
                    </w:rPr>
                    <w:t>四道沙河入黄口</w:t>
                  </w:r>
                </w:p>
              </w:tc>
              <w:tc>
                <w:tcPr>
                  <w:tcW w:w="735" w:type="pct"/>
                  <w:tcBorders>
                    <w:tl2br w:val="nil"/>
                    <w:tr2bl w:val="nil"/>
                  </w:tcBorders>
                  <w:vAlign w:val="center"/>
                </w:tcPr>
                <w:p w14:paraId="1E6B07B1">
                  <w:pPr>
                    <w:pStyle w:val="19"/>
                    <w:tabs>
                      <w:tab w:val="left" w:pos="420"/>
                      <w:tab w:val="left" w:pos="747"/>
                    </w:tabs>
                    <w:bidi w:val="0"/>
                    <w:rPr>
                      <w:color w:val="auto"/>
                      <w:szCs w:val="21"/>
                    </w:rPr>
                  </w:pPr>
                  <w:r>
                    <w:rPr>
                      <w:color w:val="auto"/>
                    </w:rPr>
                    <w:t>国控</w:t>
                  </w:r>
                </w:p>
              </w:tc>
              <w:tc>
                <w:tcPr>
                  <w:tcW w:w="735" w:type="pct"/>
                  <w:tcBorders>
                    <w:tl2br w:val="nil"/>
                    <w:tr2bl w:val="nil"/>
                  </w:tcBorders>
                  <w:vAlign w:val="center"/>
                </w:tcPr>
                <w:p w14:paraId="4102DBC6">
                  <w:pPr>
                    <w:pStyle w:val="19"/>
                    <w:tabs>
                      <w:tab w:val="left" w:pos="420"/>
                      <w:tab w:val="left" w:pos="747"/>
                    </w:tabs>
                    <w:bidi w:val="0"/>
                    <w:rPr>
                      <w:color w:val="auto"/>
                      <w:szCs w:val="21"/>
                    </w:rPr>
                  </w:pPr>
                  <w:r>
                    <w:rPr>
                      <w:color w:val="auto"/>
                    </w:rPr>
                    <w:t>劣Ⅴ</w:t>
                  </w:r>
                </w:p>
              </w:tc>
              <w:tc>
                <w:tcPr>
                  <w:tcW w:w="735" w:type="pct"/>
                  <w:tcBorders>
                    <w:tl2br w:val="nil"/>
                    <w:tr2bl w:val="nil"/>
                  </w:tcBorders>
                  <w:vAlign w:val="center"/>
                </w:tcPr>
                <w:p w14:paraId="76E7AB41">
                  <w:pPr>
                    <w:pStyle w:val="19"/>
                    <w:tabs>
                      <w:tab w:val="left" w:pos="420"/>
                      <w:tab w:val="left" w:pos="747"/>
                    </w:tabs>
                    <w:bidi w:val="0"/>
                    <w:rPr>
                      <w:color w:val="auto"/>
                      <w:szCs w:val="21"/>
                    </w:rPr>
                  </w:pPr>
                  <w:r>
                    <w:rPr>
                      <w:color w:val="auto"/>
                    </w:rPr>
                    <w:t>Ⅳ</w:t>
                  </w:r>
                </w:p>
              </w:tc>
              <w:tc>
                <w:tcPr>
                  <w:tcW w:w="744" w:type="pct"/>
                  <w:tcBorders>
                    <w:tl2br w:val="nil"/>
                    <w:tr2bl w:val="nil"/>
                  </w:tcBorders>
                  <w:vAlign w:val="center"/>
                </w:tcPr>
                <w:p w14:paraId="1430CF6F">
                  <w:pPr>
                    <w:pStyle w:val="19"/>
                    <w:tabs>
                      <w:tab w:val="left" w:pos="420"/>
                      <w:tab w:val="left" w:pos="747"/>
                    </w:tabs>
                    <w:bidi w:val="0"/>
                    <w:rPr>
                      <w:color w:val="auto"/>
                      <w:szCs w:val="21"/>
                    </w:rPr>
                  </w:pPr>
                  <w:r>
                    <w:rPr>
                      <w:color w:val="auto"/>
                    </w:rPr>
                    <w:t>Ⅳ</w:t>
                  </w:r>
                </w:p>
              </w:tc>
            </w:tr>
            <w:tr w14:paraId="3B9BFB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6B4BF304">
                  <w:pPr>
                    <w:pStyle w:val="19"/>
                    <w:tabs>
                      <w:tab w:val="left" w:pos="420"/>
                      <w:tab w:val="left" w:pos="747"/>
                    </w:tabs>
                    <w:bidi w:val="0"/>
                    <w:rPr>
                      <w:color w:val="auto"/>
                      <w:szCs w:val="21"/>
                    </w:rPr>
                  </w:pPr>
                  <w:r>
                    <w:rPr>
                      <w:color w:val="auto"/>
                    </w:rPr>
                    <w:t>东河</w:t>
                  </w:r>
                </w:p>
              </w:tc>
              <w:tc>
                <w:tcPr>
                  <w:tcW w:w="1144" w:type="pct"/>
                  <w:tcBorders>
                    <w:tl2br w:val="nil"/>
                    <w:tr2bl w:val="nil"/>
                  </w:tcBorders>
                  <w:vAlign w:val="center"/>
                </w:tcPr>
                <w:p w14:paraId="43FE201F">
                  <w:pPr>
                    <w:pStyle w:val="19"/>
                    <w:tabs>
                      <w:tab w:val="left" w:pos="420"/>
                      <w:tab w:val="left" w:pos="747"/>
                    </w:tabs>
                    <w:bidi w:val="0"/>
                    <w:rPr>
                      <w:color w:val="auto"/>
                      <w:szCs w:val="21"/>
                    </w:rPr>
                  </w:pPr>
                  <w:r>
                    <w:rPr>
                      <w:color w:val="auto"/>
                    </w:rPr>
                    <w:t>东河入黄口</w:t>
                  </w:r>
                </w:p>
              </w:tc>
              <w:tc>
                <w:tcPr>
                  <w:tcW w:w="735" w:type="pct"/>
                  <w:tcBorders>
                    <w:tl2br w:val="nil"/>
                    <w:tr2bl w:val="nil"/>
                  </w:tcBorders>
                  <w:vAlign w:val="center"/>
                </w:tcPr>
                <w:p w14:paraId="2BD548B9">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035C1154">
                  <w:pPr>
                    <w:pStyle w:val="19"/>
                    <w:tabs>
                      <w:tab w:val="left" w:pos="420"/>
                      <w:tab w:val="left" w:pos="747"/>
                    </w:tabs>
                    <w:bidi w:val="0"/>
                    <w:rPr>
                      <w:color w:val="auto"/>
                      <w:szCs w:val="21"/>
                    </w:rPr>
                  </w:pPr>
                  <w:r>
                    <w:rPr>
                      <w:color w:val="auto"/>
                    </w:rPr>
                    <w:t>劣Ⅴ</w:t>
                  </w:r>
                </w:p>
              </w:tc>
              <w:tc>
                <w:tcPr>
                  <w:tcW w:w="735" w:type="pct"/>
                  <w:tcBorders>
                    <w:tl2br w:val="nil"/>
                    <w:tr2bl w:val="nil"/>
                  </w:tcBorders>
                  <w:vAlign w:val="center"/>
                </w:tcPr>
                <w:p w14:paraId="74AB16A1">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631654E4">
                  <w:pPr>
                    <w:pStyle w:val="19"/>
                    <w:tabs>
                      <w:tab w:val="left" w:pos="420"/>
                      <w:tab w:val="left" w:pos="747"/>
                    </w:tabs>
                    <w:bidi w:val="0"/>
                    <w:rPr>
                      <w:color w:val="auto"/>
                      <w:szCs w:val="21"/>
                    </w:rPr>
                  </w:pPr>
                  <w:r>
                    <w:rPr>
                      <w:color w:val="auto"/>
                    </w:rPr>
                    <w:t>Ⅴ</w:t>
                  </w:r>
                </w:p>
              </w:tc>
            </w:tr>
            <w:tr w14:paraId="39768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488BCC42">
                  <w:pPr>
                    <w:pStyle w:val="19"/>
                    <w:tabs>
                      <w:tab w:val="left" w:pos="420"/>
                      <w:tab w:val="left" w:pos="747"/>
                    </w:tabs>
                    <w:bidi w:val="0"/>
                    <w:rPr>
                      <w:color w:val="auto"/>
                      <w:szCs w:val="21"/>
                    </w:rPr>
                  </w:pPr>
                  <w:r>
                    <w:rPr>
                      <w:color w:val="auto"/>
                    </w:rPr>
                    <w:t>西河</w:t>
                  </w:r>
                </w:p>
              </w:tc>
              <w:tc>
                <w:tcPr>
                  <w:tcW w:w="1144" w:type="pct"/>
                  <w:tcBorders>
                    <w:tl2br w:val="nil"/>
                    <w:tr2bl w:val="nil"/>
                  </w:tcBorders>
                  <w:vAlign w:val="center"/>
                </w:tcPr>
                <w:p w14:paraId="69466377">
                  <w:pPr>
                    <w:pStyle w:val="19"/>
                    <w:tabs>
                      <w:tab w:val="left" w:pos="420"/>
                      <w:tab w:val="left" w:pos="747"/>
                    </w:tabs>
                    <w:bidi w:val="0"/>
                    <w:rPr>
                      <w:color w:val="auto"/>
                      <w:szCs w:val="21"/>
                    </w:rPr>
                  </w:pPr>
                  <w:r>
                    <w:rPr>
                      <w:color w:val="auto"/>
                    </w:rPr>
                    <w:t>西河入黄口</w:t>
                  </w:r>
                </w:p>
              </w:tc>
              <w:tc>
                <w:tcPr>
                  <w:tcW w:w="735" w:type="pct"/>
                  <w:tcBorders>
                    <w:tl2br w:val="nil"/>
                    <w:tr2bl w:val="nil"/>
                  </w:tcBorders>
                  <w:vAlign w:val="center"/>
                </w:tcPr>
                <w:p w14:paraId="50EAB3EC">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331D4194">
                  <w:pPr>
                    <w:pStyle w:val="19"/>
                    <w:tabs>
                      <w:tab w:val="left" w:pos="420"/>
                      <w:tab w:val="left" w:pos="747"/>
                    </w:tabs>
                    <w:bidi w:val="0"/>
                    <w:rPr>
                      <w:color w:val="auto"/>
                      <w:szCs w:val="21"/>
                    </w:rPr>
                  </w:pPr>
                  <w:r>
                    <w:rPr>
                      <w:color w:val="auto"/>
                    </w:rPr>
                    <w:t>劣Ⅴ</w:t>
                  </w:r>
                </w:p>
              </w:tc>
              <w:tc>
                <w:tcPr>
                  <w:tcW w:w="735" w:type="pct"/>
                  <w:tcBorders>
                    <w:tl2br w:val="nil"/>
                    <w:tr2bl w:val="nil"/>
                  </w:tcBorders>
                  <w:vAlign w:val="center"/>
                </w:tcPr>
                <w:p w14:paraId="4CFB7E0A">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373B0841">
                  <w:pPr>
                    <w:pStyle w:val="19"/>
                    <w:tabs>
                      <w:tab w:val="left" w:pos="420"/>
                      <w:tab w:val="left" w:pos="747"/>
                    </w:tabs>
                    <w:bidi w:val="0"/>
                    <w:rPr>
                      <w:color w:val="auto"/>
                      <w:szCs w:val="21"/>
                    </w:rPr>
                  </w:pPr>
                  <w:r>
                    <w:rPr>
                      <w:color w:val="auto"/>
                    </w:rPr>
                    <w:t>Ⅴ</w:t>
                  </w:r>
                </w:p>
              </w:tc>
            </w:tr>
            <w:tr w14:paraId="48C5D9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6447378A">
                  <w:pPr>
                    <w:pStyle w:val="19"/>
                    <w:tabs>
                      <w:tab w:val="left" w:pos="420"/>
                      <w:tab w:val="left" w:pos="747"/>
                    </w:tabs>
                    <w:bidi w:val="0"/>
                    <w:rPr>
                      <w:color w:val="auto"/>
                      <w:szCs w:val="21"/>
                    </w:rPr>
                  </w:pPr>
                  <w:r>
                    <w:rPr>
                      <w:color w:val="auto"/>
                    </w:rPr>
                    <w:t>艾不盖河</w:t>
                  </w:r>
                </w:p>
              </w:tc>
              <w:tc>
                <w:tcPr>
                  <w:tcW w:w="1144" w:type="pct"/>
                  <w:tcBorders>
                    <w:tl2br w:val="nil"/>
                    <w:tr2bl w:val="nil"/>
                  </w:tcBorders>
                  <w:vAlign w:val="center"/>
                </w:tcPr>
                <w:p w14:paraId="04C35286">
                  <w:pPr>
                    <w:pStyle w:val="19"/>
                    <w:tabs>
                      <w:tab w:val="left" w:pos="420"/>
                      <w:tab w:val="left" w:pos="747"/>
                    </w:tabs>
                    <w:bidi w:val="0"/>
                    <w:rPr>
                      <w:color w:val="auto"/>
                      <w:szCs w:val="21"/>
                    </w:rPr>
                  </w:pPr>
                  <w:r>
                    <w:rPr>
                      <w:color w:val="auto"/>
                    </w:rPr>
                    <w:t>百灵庙水文站</w:t>
                  </w:r>
                </w:p>
              </w:tc>
              <w:tc>
                <w:tcPr>
                  <w:tcW w:w="735" w:type="pct"/>
                  <w:tcBorders>
                    <w:tl2br w:val="nil"/>
                    <w:tr2bl w:val="nil"/>
                  </w:tcBorders>
                  <w:vAlign w:val="center"/>
                </w:tcPr>
                <w:p w14:paraId="617ADACB">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6CF6B0DD">
                  <w:pPr>
                    <w:pStyle w:val="19"/>
                    <w:tabs>
                      <w:tab w:val="left" w:pos="420"/>
                      <w:tab w:val="left" w:pos="747"/>
                    </w:tabs>
                    <w:bidi w:val="0"/>
                    <w:rPr>
                      <w:color w:val="auto"/>
                      <w:szCs w:val="21"/>
                    </w:rPr>
                  </w:pPr>
                  <w:r>
                    <w:rPr>
                      <w:color w:val="auto"/>
                    </w:rPr>
                    <w:t>Ⅳ</w:t>
                  </w:r>
                </w:p>
              </w:tc>
              <w:tc>
                <w:tcPr>
                  <w:tcW w:w="735" w:type="pct"/>
                  <w:tcBorders>
                    <w:tl2br w:val="nil"/>
                    <w:tr2bl w:val="nil"/>
                  </w:tcBorders>
                  <w:vAlign w:val="center"/>
                </w:tcPr>
                <w:p w14:paraId="044A6CCD">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57DEC92F">
                  <w:pPr>
                    <w:pStyle w:val="19"/>
                    <w:tabs>
                      <w:tab w:val="left" w:pos="420"/>
                      <w:tab w:val="left" w:pos="747"/>
                    </w:tabs>
                    <w:bidi w:val="0"/>
                    <w:rPr>
                      <w:color w:val="auto"/>
                      <w:szCs w:val="21"/>
                    </w:rPr>
                  </w:pPr>
                  <w:r>
                    <w:rPr>
                      <w:color w:val="auto"/>
                    </w:rPr>
                    <w:t>Ⅴ</w:t>
                  </w:r>
                </w:p>
              </w:tc>
            </w:tr>
            <w:tr w14:paraId="2EDFF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108FBCD3">
                  <w:pPr>
                    <w:pStyle w:val="19"/>
                    <w:tabs>
                      <w:tab w:val="left" w:pos="420"/>
                      <w:tab w:val="left" w:pos="747"/>
                    </w:tabs>
                    <w:bidi w:val="0"/>
                    <w:rPr>
                      <w:color w:val="auto"/>
                      <w:szCs w:val="21"/>
                    </w:rPr>
                  </w:pPr>
                  <w:r>
                    <w:rPr>
                      <w:color w:val="auto"/>
                    </w:rPr>
                    <w:t>美岱沟</w:t>
                  </w:r>
                </w:p>
              </w:tc>
              <w:tc>
                <w:tcPr>
                  <w:tcW w:w="1144" w:type="pct"/>
                  <w:tcBorders>
                    <w:tl2br w:val="nil"/>
                    <w:tr2bl w:val="nil"/>
                  </w:tcBorders>
                  <w:vAlign w:val="center"/>
                </w:tcPr>
                <w:p w14:paraId="1F26AF35">
                  <w:pPr>
                    <w:pStyle w:val="19"/>
                    <w:tabs>
                      <w:tab w:val="left" w:pos="420"/>
                      <w:tab w:val="left" w:pos="747"/>
                    </w:tabs>
                    <w:bidi w:val="0"/>
                    <w:rPr>
                      <w:color w:val="auto"/>
                      <w:szCs w:val="21"/>
                    </w:rPr>
                  </w:pPr>
                  <w:r>
                    <w:rPr>
                      <w:color w:val="auto"/>
                    </w:rPr>
                    <w:t>大脑包水文站</w:t>
                  </w:r>
                </w:p>
              </w:tc>
              <w:tc>
                <w:tcPr>
                  <w:tcW w:w="735" w:type="pct"/>
                  <w:tcBorders>
                    <w:tl2br w:val="nil"/>
                    <w:tr2bl w:val="nil"/>
                  </w:tcBorders>
                  <w:vAlign w:val="center"/>
                </w:tcPr>
                <w:p w14:paraId="2206B6CF">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412F9D90">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28186E75">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3D9F260A">
                  <w:pPr>
                    <w:pStyle w:val="19"/>
                    <w:tabs>
                      <w:tab w:val="left" w:pos="420"/>
                      <w:tab w:val="left" w:pos="747"/>
                    </w:tabs>
                    <w:bidi w:val="0"/>
                    <w:rPr>
                      <w:color w:val="auto"/>
                      <w:szCs w:val="21"/>
                    </w:rPr>
                  </w:pPr>
                  <w:r>
                    <w:rPr>
                      <w:color w:val="auto"/>
                    </w:rPr>
                    <w:t>Ⅴ</w:t>
                  </w:r>
                </w:p>
              </w:tc>
            </w:tr>
            <w:tr w14:paraId="07BC7C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031839F5">
                  <w:pPr>
                    <w:pStyle w:val="19"/>
                    <w:tabs>
                      <w:tab w:val="left" w:pos="420"/>
                      <w:tab w:val="left" w:pos="747"/>
                    </w:tabs>
                    <w:bidi w:val="0"/>
                    <w:rPr>
                      <w:color w:val="auto"/>
                      <w:szCs w:val="21"/>
                    </w:rPr>
                  </w:pPr>
                  <w:r>
                    <w:rPr>
                      <w:color w:val="auto"/>
                    </w:rPr>
                    <w:t>五当沟</w:t>
                  </w:r>
                </w:p>
              </w:tc>
              <w:tc>
                <w:tcPr>
                  <w:tcW w:w="1144" w:type="pct"/>
                  <w:tcBorders>
                    <w:tl2br w:val="nil"/>
                    <w:tr2bl w:val="nil"/>
                  </w:tcBorders>
                  <w:vAlign w:val="center"/>
                </w:tcPr>
                <w:p w14:paraId="166CDBC9">
                  <w:pPr>
                    <w:pStyle w:val="19"/>
                    <w:tabs>
                      <w:tab w:val="left" w:pos="420"/>
                      <w:tab w:val="left" w:pos="747"/>
                    </w:tabs>
                    <w:bidi w:val="0"/>
                    <w:rPr>
                      <w:color w:val="auto"/>
                      <w:szCs w:val="21"/>
                    </w:rPr>
                  </w:pPr>
                  <w:r>
                    <w:rPr>
                      <w:color w:val="auto"/>
                    </w:rPr>
                    <w:t>东园水文站</w:t>
                  </w:r>
                </w:p>
              </w:tc>
              <w:tc>
                <w:tcPr>
                  <w:tcW w:w="735" w:type="pct"/>
                  <w:tcBorders>
                    <w:tl2br w:val="nil"/>
                    <w:tr2bl w:val="nil"/>
                  </w:tcBorders>
                  <w:vAlign w:val="center"/>
                </w:tcPr>
                <w:p w14:paraId="4DADF7F7">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10FB7C90">
                  <w:pPr>
                    <w:pStyle w:val="19"/>
                    <w:tabs>
                      <w:tab w:val="left" w:pos="420"/>
                      <w:tab w:val="left" w:pos="747"/>
                    </w:tabs>
                    <w:bidi w:val="0"/>
                    <w:rPr>
                      <w:color w:val="auto"/>
                      <w:szCs w:val="21"/>
                    </w:rPr>
                  </w:pPr>
                  <w:r>
                    <w:rPr>
                      <w:color w:val="auto"/>
                    </w:rPr>
                    <w:t>Ⅰ</w:t>
                  </w:r>
                </w:p>
              </w:tc>
              <w:tc>
                <w:tcPr>
                  <w:tcW w:w="735" w:type="pct"/>
                  <w:tcBorders>
                    <w:tl2br w:val="nil"/>
                    <w:tr2bl w:val="nil"/>
                  </w:tcBorders>
                  <w:vAlign w:val="center"/>
                </w:tcPr>
                <w:p w14:paraId="5E59A6F0">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52BEA678">
                  <w:pPr>
                    <w:pStyle w:val="19"/>
                    <w:tabs>
                      <w:tab w:val="left" w:pos="420"/>
                      <w:tab w:val="left" w:pos="747"/>
                    </w:tabs>
                    <w:bidi w:val="0"/>
                    <w:rPr>
                      <w:color w:val="auto"/>
                      <w:szCs w:val="21"/>
                    </w:rPr>
                  </w:pPr>
                  <w:r>
                    <w:rPr>
                      <w:color w:val="auto"/>
                    </w:rPr>
                    <w:t>Ⅴ</w:t>
                  </w:r>
                </w:p>
              </w:tc>
            </w:tr>
            <w:tr w14:paraId="5416E0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tcBorders>
                    <w:tl2br w:val="nil"/>
                    <w:tr2bl w:val="nil"/>
                  </w:tcBorders>
                  <w:vAlign w:val="center"/>
                </w:tcPr>
                <w:p w14:paraId="36154544">
                  <w:pPr>
                    <w:pStyle w:val="19"/>
                    <w:tabs>
                      <w:tab w:val="left" w:pos="420"/>
                      <w:tab w:val="left" w:pos="747"/>
                    </w:tabs>
                    <w:bidi w:val="0"/>
                    <w:rPr>
                      <w:color w:val="auto"/>
                      <w:szCs w:val="21"/>
                    </w:rPr>
                  </w:pPr>
                  <w:r>
                    <w:rPr>
                      <w:color w:val="auto"/>
                    </w:rPr>
                    <w:t>水涧沟</w:t>
                  </w:r>
                </w:p>
              </w:tc>
              <w:tc>
                <w:tcPr>
                  <w:tcW w:w="1144" w:type="pct"/>
                  <w:tcBorders>
                    <w:tl2br w:val="nil"/>
                    <w:tr2bl w:val="nil"/>
                  </w:tcBorders>
                  <w:vAlign w:val="center"/>
                </w:tcPr>
                <w:p w14:paraId="69DDA649">
                  <w:pPr>
                    <w:pStyle w:val="19"/>
                    <w:tabs>
                      <w:tab w:val="left" w:pos="420"/>
                      <w:tab w:val="left" w:pos="747"/>
                    </w:tabs>
                    <w:bidi w:val="0"/>
                    <w:rPr>
                      <w:color w:val="auto"/>
                      <w:szCs w:val="21"/>
                    </w:rPr>
                  </w:pPr>
                  <w:r>
                    <w:rPr>
                      <w:color w:val="auto"/>
                    </w:rPr>
                    <w:t>西壕沿</w:t>
                  </w:r>
                </w:p>
              </w:tc>
              <w:tc>
                <w:tcPr>
                  <w:tcW w:w="735" w:type="pct"/>
                  <w:tcBorders>
                    <w:tl2br w:val="nil"/>
                    <w:tr2bl w:val="nil"/>
                  </w:tcBorders>
                  <w:vAlign w:val="center"/>
                </w:tcPr>
                <w:p w14:paraId="3755F646">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06C8B505">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31F37028">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1050FFDD">
                  <w:pPr>
                    <w:pStyle w:val="19"/>
                    <w:tabs>
                      <w:tab w:val="left" w:pos="420"/>
                      <w:tab w:val="left" w:pos="747"/>
                    </w:tabs>
                    <w:bidi w:val="0"/>
                    <w:rPr>
                      <w:color w:val="auto"/>
                      <w:szCs w:val="21"/>
                    </w:rPr>
                  </w:pPr>
                  <w:r>
                    <w:rPr>
                      <w:color w:val="auto"/>
                    </w:rPr>
                    <w:t>Ⅴ</w:t>
                  </w:r>
                </w:p>
              </w:tc>
            </w:tr>
            <w:tr w14:paraId="0336A4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restart"/>
                  <w:tcBorders>
                    <w:tl2br w:val="nil"/>
                    <w:tr2bl w:val="nil"/>
                  </w:tcBorders>
                  <w:vAlign w:val="center"/>
                </w:tcPr>
                <w:p w14:paraId="24B4F8AE">
                  <w:pPr>
                    <w:pStyle w:val="19"/>
                    <w:tabs>
                      <w:tab w:val="left" w:pos="420"/>
                      <w:tab w:val="left" w:pos="747"/>
                    </w:tabs>
                    <w:bidi w:val="0"/>
                    <w:rPr>
                      <w:color w:val="auto"/>
                      <w:szCs w:val="21"/>
                    </w:rPr>
                  </w:pPr>
                  <w:r>
                    <w:rPr>
                      <w:color w:val="auto"/>
                    </w:rPr>
                    <w:t>黄河</w:t>
                  </w:r>
                </w:p>
              </w:tc>
              <w:tc>
                <w:tcPr>
                  <w:tcW w:w="1144" w:type="pct"/>
                  <w:tcBorders>
                    <w:tl2br w:val="nil"/>
                    <w:tr2bl w:val="nil"/>
                  </w:tcBorders>
                  <w:vAlign w:val="center"/>
                </w:tcPr>
                <w:p w14:paraId="4E0AB957">
                  <w:pPr>
                    <w:pStyle w:val="19"/>
                    <w:tabs>
                      <w:tab w:val="left" w:pos="420"/>
                      <w:tab w:val="left" w:pos="747"/>
                    </w:tabs>
                    <w:bidi w:val="0"/>
                    <w:rPr>
                      <w:color w:val="auto"/>
                      <w:szCs w:val="21"/>
                    </w:rPr>
                  </w:pPr>
                  <w:r>
                    <w:rPr>
                      <w:color w:val="auto"/>
                    </w:rPr>
                    <w:t>小白河</w:t>
                  </w:r>
                </w:p>
              </w:tc>
              <w:tc>
                <w:tcPr>
                  <w:tcW w:w="735" w:type="pct"/>
                  <w:tcBorders>
                    <w:tl2br w:val="nil"/>
                    <w:tr2bl w:val="nil"/>
                  </w:tcBorders>
                  <w:vAlign w:val="center"/>
                </w:tcPr>
                <w:p w14:paraId="3B07C9DB">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12BD4C8A">
                  <w:pPr>
                    <w:pStyle w:val="19"/>
                    <w:tabs>
                      <w:tab w:val="left" w:pos="420"/>
                      <w:tab w:val="left" w:pos="747"/>
                    </w:tabs>
                    <w:bidi w:val="0"/>
                    <w:rPr>
                      <w:color w:val="auto"/>
                      <w:szCs w:val="21"/>
                    </w:rPr>
                  </w:pPr>
                  <w:r>
                    <w:rPr>
                      <w:color w:val="auto"/>
                    </w:rPr>
                    <w:t>Ⅲ</w:t>
                  </w:r>
                </w:p>
              </w:tc>
              <w:tc>
                <w:tcPr>
                  <w:tcW w:w="735" w:type="pct"/>
                  <w:tcBorders>
                    <w:tl2br w:val="nil"/>
                    <w:tr2bl w:val="nil"/>
                  </w:tcBorders>
                  <w:vAlign w:val="center"/>
                </w:tcPr>
                <w:p w14:paraId="04F0597B">
                  <w:pPr>
                    <w:pStyle w:val="19"/>
                    <w:tabs>
                      <w:tab w:val="left" w:pos="420"/>
                      <w:tab w:val="left" w:pos="747"/>
                    </w:tabs>
                    <w:bidi w:val="0"/>
                    <w:rPr>
                      <w:color w:val="auto"/>
                      <w:szCs w:val="21"/>
                    </w:rPr>
                  </w:pPr>
                  <w:r>
                    <w:rPr>
                      <w:color w:val="auto"/>
                    </w:rPr>
                    <w:t>Ⅳ</w:t>
                  </w:r>
                </w:p>
              </w:tc>
              <w:tc>
                <w:tcPr>
                  <w:tcW w:w="744" w:type="pct"/>
                  <w:tcBorders>
                    <w:tl2br w:val="nil"/>
                    <w:tr2bl w:val="nil"/>
                  </w:tcBorders>
                  <w:vAlign w:val="center"/>
                </w:tcPr>
                <w:p w14:paraId="5D42B42C">
                  <w:pPr>
                    <w:pStyle w:val="19"/>
                    <w:tabs>
                      <w:tab w:val="left" w:pos="420"/>
                      <w:tab w:val="left" w:pos="747"/>
                    </w:tabs>
                    <w:bidi w:val="0"/>
                    <w:rPr>
                      <w:color w:val="auto"/>
                      <w:szCs w:val="21"/>
                    </w:rPr>
                  </w:pPr>
                  <w:r>
                    <w:rPr>
                      <w:color w:val="auto"/>
                    </w:rPr>
                    <w:t>Ⅳ</w:t>
                  </w:r>
                </w:p>
              </w:tc>
            </w:tr>
            <w:tr w14:paraId="36BAC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906" w:type="pct"/>
                  <w:vMerge w:val="continue"/>
                  <w:tcBorders>
                    <w:tl2br w:val="nil"/>
                    <w:tr2bl w:val="nil"/>
                  </w:tcBorders>
                  <w:vAlign w:val="center"/>
                </w:tcPr>
                <w:p w14:paraId="543CA6DA">
                  <w:pPr>
                    <w:rPr>
                      <w:color w:val="auto"/>
                      <w:szCs w:val="21"/>
                    </w:rPr>
                  </w:pPr>
                </w:p>
              </w:tc>
              <w:tc>
                <w:tcPr>
                  <w:tcW w:w="1144" w:type="pct"/>
                  <w:tcBorders>
                    <w:tl2br w:val="nil"/>
                    <w:tr2bl w:val="nil"/>
                  </w:tcBorders>
                  <w:vAlign w:val="center"/>
                </w:tcPr>
                <w:p w14:paraId="1E305DB9">
                  <w:pPr>
                    <w:pStyle w:val="19"/>
                    <w:tabs>
                      <w:tab w:val="left" w:pos="420"/>
                      <w:tab w:val="left" w:pos="747"/>
                    </w:tabs>
                    <w:bidi w:val="0"/>
                    <w:rPr>
                      <w:color w:val="auto"/>
                      <w:szCs w:val="21"/>
                    </w:rPr>
                  </w:pPr>
                  <w:r>
                    <w:rPr>
                      <w:color w:val="auto"/>
                    </w:rPr>
                    <w:t>民生渠</w:t>
                  </w:r>
                </w:p>
              </w:tc>
              <w:tc>
                <w:tcPr>
                  <w:tcW w:w="735" w:type="pct"/>
                  <w:tcBorders>
                    <w:tl2br w:val="nil"/>
                    <w:tr2bl w:val="nil"/>
                  </w:tcBorders>
                  <w:vAlign w:val="center"/>
                </w:tcPr>
                <w:p w14:paraId="3FDAF9AE">
                  <w:pPr>
                    <w:pStyle w:val="19"/>
                    <w:tabs>
                      <w:tab w:val="left" w:pos="420"/>
                      <w:tab w:val="left" w:pos="747"/>
                    </w:tabs>
                    <w:bidi w:val="0"/>
                    <w:rPr>
                      <w:color w:val="auto"/>
                      <w:szCs w:val="21"/>
                    </w:rPr>
                  </w:pPr>
                  <w:r>
                    <w:rPr>
                      <w:color w:val="auto"/>
                    </w:rPr>
                    <w:t>区控</w:t>
                  </w:r>
                </w:p>
              </w:tc>
              <w:tc>
                <w:tcPr>
                  <w:tcW w:w="735" w:type="pct"/>
                  <w:tcBorders>
                    <w:tl2br w:val="nil"/>
                    <w:tr2bl w:val="nil"/>
                  </w:tcBorders>
                  <w:vAlign w:val="center"/>
                </w:tcPr>
                <w:p w14:paraId="0A03EF2C">
                  <w:pPr>
                    <w:pStyle w:val="19"/>
                    <w:tabs>
                      <w:tab w:val="left" w:pos="420"/>
                      <w:tab w:val="left" w:pos="747"/>
                    </w:tabs>
                    <w:bidi w:val="0"/>
                    <w:rPr>
                      <w:color w:val="auto"/>
                      <w:szCs w:val="21"/>
                    </w:rPr>
                  </w:pPr>
                  <w:r>
                    <w:rPr>
                      <w:color w:val="auto"/>
                    </w:rPr>
                    <w:t>Ⅱ</w:t>
                  </w:r>
                </w:p>
              </w:tc>
              <w:tc>
                <w:tcPr>
                  <w:tcW w:w="735" w:type="pct"/>
                  <w:tcBorders>
                    <w:tl2br w:val="nil"/>
                    <w:tr2bl w:val="nil"/>
                  </w:tcBorders>
                  <w:vAlign w:val="center"/>
                </w:tcPr>
                <w:p w14:paraId="70A7873B">
                  <w:pPr>
                    <w:pStyle w:val="19"/>
                    <w:tabs>
                      <w:tab w:val="left" w:pos="420"/>
                      <w:tab w:val="left" w:pos="747"/>
                    </w:tabs>
                    <w:bidi w:val="0"/>
                    <w:rPr>
                      <w:color w:val="auto"/>
                      <w:szCs w:val="21"/>
                    </w:rPr>
                  </w:pPr>
                  <w:r>
                    <w:rPr>
                      <w:color w:val="auto"/>
                    </w:rPr>
                    <w:t>Ⅴ</w:t>
                  </w:r>
                </w:p>
              </w:tc>
              <w:tc>
                <w:tcPr>
                  <w:tcW w:w="744" w:type="pct"/>
                  <w:tcBorders>
                    <w:tl2br w:val="nil"/>
                    <w:tr2bl w:val="nil"/>
                  </w:tcBorders>
                  <w:vAlign w:val="center"/>
                </w:tcPr>
                <w:p w14:paraId="1896DCD7">
                  <w:pPr>
                    <w:pStyle w:val="19"/>
                    <w:tabs>
                      <w:tab w:val="left" w:pos="420"/>
                      <w:tab w:val="left" w:pos="747"/>
                    </w:tabs>
                    <w:bidi w:val="0"/>
                    <w:rPr>
                      <w:color w:val="auto"/>
                      <w:szCs w:val="21"/>
                    </w:rPr>
                  </w:pPr>
                  <w:r>
                    <w:rPr>
                      <w:color w:val="auto"/>
                    </w:rPr>
                    <w:t>Ⅴ</w:t>
                  </w:r>
                </w:p>
              </w:tc>
            </w:tr>
          </w:tbl>
          <w:p w14:paraId="31110483">
            <w:pPr>
              <w:pStyle w:val="5"/>
              <w:bidi w:val="0"/>
              <w:rPr>
                <w:color w:val="auto"/>
              </w:rPr>
            </w:pPr>
            <w:r>
              <w:rPr>
                <w:color w:val="auto"/>
              </w:rPr>
              <w:t>本项目废水不排入外界水环境，不涉及水环境质量底线要求。</w:t>
            </w:r>
          </w:p>
          <w:p w14:paraId="4D75D48E">
            <w:pPr>
              <w:pStyle w:val="5"/>
              <w:bidi w:val="0"/>
              <w:rPr>
                <w:color w:val="auto"/>
              </w:rPr>
            </w:pPr>
            <w:r>
              <w:rPr>
                <w:color w:val="auto"/>
              </w:rPr>
              <w:t>2）大气环境质量底线</w:t>
            </w:r>
          </w:p>
          <w:p w14:paraId="3BE412EB">
            <w:pPr>
              <w:pStyle w:val="5"/>
              <w:bidi w:val="0"/>
              <w:rPr>
                <w:color w:val="auto"/>
              </w:rPr>
            </w:pPr>
            <w:r>
              <w:rPr>
                <w:color w:val="auto"/>
              </w:rPr>
              <w:t>根据《关于包头市2023年生态环境分区管控更新成果应用的通知）》包环委办发〔2024〕3号，目前，包头市生态环境局也尚未下发各区旗县的2025年大气环境指标计划。本次更新衔接更新前《包头市</w:t>
            </w:r>
            <w:r>
              <w:rPr>
                <w:rFonts w:hint="eastAsia"/>
                <w:color w:val="auto"/>
                <w:lang w:eastAsia="zh-CN"/>
              </w:rPr>
              <w:t>“</w:t>
            </w:r>
            <w:r>
              <w:rPr>
                <w:color w:val="auto"/>
              </w:rPr>
              <w:t>三线一单</w:t>
            </w:r>
            <w:r>
              <w:rPr>
                <w:rFonts w:hint="eastAsia"/>
                <w:color w:val="auto"/>
                <w:lang w:eastAsia="zh-CN"/>
              </w:rPr>
              <w:t>”</w:t>
            </w:r>
            <w:r>
              <w:rPr>
                <w:color w:val="auto"/>
              </w:rPr>
              <w:t>生态环境分区管控实施方案》以及《内蒙古自治区</w:t>
            </w:r>
            <w:r>
              <w:rPr>
                <w:rFonts w:hint="eastAsia"/>
                <w:color w:val="auto"/>
                <w:lang w:eastAsia="zh-CN"/>
              </w:rPr>
              <w:t>“</w:t>
            </w:r>
            <w:r>
              <w:rPr>
                <w:color w:val="auto"/>
              </w:rPr>
              <w:t>十四五</w:t>
            </w:r>
            <w:r>
              <w:rPr>
                <w:rFonts w:hint="eastAsia"/>
                <w:color w:val="auto"/>
                <w:lang w:eastAsia="zh-CN"/>
              </w:rPr>
              <w:t>”</w:t>
            </w:r>
            <w:r>
              <w:rPr>
                <w:color w:val="auto"/>
              </w:rPr>
              <w:t>生态环境保护规划》《包头市国民经济和社会发展第十四个五年规划和二〇三五年远景目标纲要》《包头市</w:t>
            </w:r>
            <w:r>
              <w:rPr>
                <w:rFonts w:hint="eastAsia"/>
                <w:color w:val="auto"/>
                <w:lang w:eastAsia="zh-CN"/>
              </w:rPr>
              <w:t>“</w:t>
            </w:r>
            <w:r>
              <w:rPr>
                <w:color w:val="auto"/>
              </w:rPr>
              <w:t>十四五</w:t>
            </w:r>
            <w:r>
              <w:rPr>
                <w:rFonts w:hint="eastAsia"/>
                <w:color w:val="auto"/>
                <w:lang w:eastAsia="zh-CN"/>
              </w:rPr>
              <w:t>”</w:t>
            </w:r>
            <w:r>
              <w:rPr>
                <w:color w:val="auto"/>
              </w:rPr>
              <w:t>生态环境保护规划》《包头市环境空气质量达标规划（2020-2025年）》等规划要求，确定包头市大气环境质量目标为：到2025年，环境空气质量持续改善，细颗粒物（</w:t>
            </w:r>
            <w:r>
              <w:rPr>
                <w:rFonts w:hint="eastAsia"/>
                <w:color w:val="auto"/>
                <w:lang w:eastAsia="zh-CN"/>
              </w:rPr>
              <w:t>PM</w:t>
            </w:r>
            <w:r>
              <w:rPr>
                <w:rFonts w:hint="eastAsia"/>
                <w:color w:val="auto"/>
                <w:vertAlign w:val="subscript"/>
                <w:lang w:eastAsia="zh-CN"/>
              </w:rPr>
              <w:t>2</w:t>
            </w:r>
            <w:r>
              <w:rPr>
                <w:color w:val="auto"/>
                <w:vertAlign w:val="subscript"/>
              </w:rPr>
              <w:t>.5</w:t>
            </w:r>
            <w:r>
              <w:rPr>
                <w:color w:val="auto"/>
              </w:rPr>
              <w:t>）年均浓度降至35μg/</w:t>
            </w:r>
            <w:r>
              <w:rPr>
                <w:rFonts w:hint="eastAsia"/>
                <w:color w:val="auto"/>
                <w:lang w:eastAsia="zh-CN"/>
              </w:rPr>
              <w:t>m³</w:t>
            </w:r>
            <w:r>
              <w:rPr>
                <w:color w:val="auto"/>
              </w:rPr>
              <w:t>，各区旗县延续更新前底线指标，最终以自治区和包头市下达的指标为准。相关规划文件尚未明确到2035年的细颗粒物（</w:t>
            </w:r>
            <w:r>
              <w:rPr>
                <w:rFonts w:hint="eastAsia"/>
                <w:color w:val="auto"/>
                <w:lang w:eastAsia="zh-CN"/>
              </w:rPr>
              <w:t>PM</w:t>
            </w:r>
            <w:r>
              <w:rPr>
                <w:rFonts w:hint="eastAsia"/>
                <w:color w:val="auto"/>
                <w:vertAlign w:val="subscript"/>
                <w:lang w:eastAsia="zh-CN"/>
              </w:rPr>
              <w:t>2</w:t>
            </w:r>
            <w:r>
              <w:rPr>
                <w:color w:val="auto"/>
                <w:vertAlign w:val="subscript"/>
              </w:rPr>
              <w:t>.5</w:t>
            </w:r>
            <w:r>
              <w:rPr>
                <w:color w:val="auto"/>
              </w:rPr>
              <w:t>）年均浓度指标，自治区、包头市亦未下达相应指标，本次更新包头市及各旗县区大气环境指标延续更新前底线指标，最终以自治区和包头市下达的目标指标为准。</w:t>
            </w:r>
          </w:p>
          <w:p w14:paraId="7E263E9F">
            <w:pPr>
              <w:pStyle w:val="10"/>
              <w:bidi w:val="0"/>
              <w:rPr>
                <w:rFonts w:hint="eastAsia" w:eastAsia="宋体"/>
                <w:color w:val="auto"/>
                <w:kern w:val="24"/>
                <w:szCs w:val="21"/>
                <w:lang w:eastAsia="zh-CN"/>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kern w:val="24"/>
                <w:szCs w:val="21"/>
              </w:rPr>
              <w:t>包头市及各旗县区</w:t>
            </w:r>
            <w:r>
              <w:rPr>
                <w:rFonts w:hint="eastAsia"/>
                <w:color w:val="auto"/>
                <w:kern w:val="24"/>
                <w:szCs w:val="21"/>
                <w:lang w:eastAsia="zh-CN"/>
              </w:rPr>
              <w:t>PM</w:t>
            </w:r>
            <w:r>
              <w:rPr>
                <w:rFonts w:hint="eastAsia"/>
                <w:color w:val="auto"/>
                <w:kern w:val="24"/>
                <w:szCs w:val="21"/>
                <w:vertAlign w:val="subscript"/>
                <w:lang w:eastAsia="zh-CN"/>
              </w:rPr>
              <w:t>2</w:t>
            </w:r>
            <w:r>
              <w:rPr>
                <w:color w:val="auto"/>
                <w:kern w:val="24"/>
                <w:szCs w:val="21"/>
                <w:vertAlign w:val="subscript"/>
              </w:rPr>
              <w:t>.5</w:t>
            </w:r>
            <w:r>
              <w:rPr>
                <w:color w:val="auto"/>
                <w:kern w:val="24"/>
                <w:szCs w:val="21"/>
              </w:rPr>
              <w:t>浓度目标单位：μg/</w:t>
            </w:r>
            <w:r>
              <w:rPr>
                <w:rFonts w:hint="eastAsia"/>
                <w:color w:val="auto"/>
                <w:kern w:val="24"/>
                <w:szCs w:val="21"/>
                <w:lang w:eastAsia="zh-CN"/>
              </w:rPr>
              <w:t>m³</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36"/>
              <w:gridCol w:w="3404"/>
              <w:gridCol w:w="2803"/>
            </w:tblGrid>
            <w:tr w14:paraId="4621F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 w:hRule="atLeast"/>
                <w:jc w:val="center"/>
              </w:trPr>
              <w:tc>
                <w:tcPr>
                  <w:tcW w:w="1093" w:type="pct"/>
                  <w:tcBorders>
                    <w:tl2br w:val="nil"/>
                    <w:tr2bl w:val="nil"/>
                  </w:tcBorders>
                  <w:vAlign w:val="center"/>
                </w:tcPr>
                <w:p w14:paraId="08ABC91C">
                  <w:pPr>
                    <w:pStyle w:val="19"/>
                    <w:tabs>
                      <w:tab w:val="left" w:pos="420"/>
                      <w:tab w:val="left" w:pos="747"/>
                    </w:tabs>
                    <w:bidi w:val="0"/>
                    <w:rPr>
                      <w:color w:val="auto"/>
                    </w:rPr>
                  </w:pPr>
                  <w:r>
                    <w:rPr>
                      <w:color w:val="auto"/>
                    </w:rPr>
                    <w:t>旗县区</w:t>
                  </w:r>
                </w:p>
              </w:tc>
              <w:tc>
                <w:tcPr>
                  <w:tcW w:w="2141" w:type="pct"/>
                  <w:tcBorders>
                    <w:tl2br w:val="nil"/>
                    <w:tr2bl w:val="nil"/>
                  </w:tcBorders>
                  <w:vAlign w:val="center"/>
                </w:tcPr>
                <w:p w14:paraId="5A83ACE9">
                  <w:pPr>
                    <w:pStyle w:val="19"/>
                    <w:tabs>
                      <w:tab w:val="left" w:pos="420"/>
                      <w:tab w:val="left" w:pos="747"/>
                    </w:tabs>
                    <w:bidi w:val="0"/>
                    <w:rPr>
                      <w:color w:val="auto"/>
                    </w:rPr>
                  </w:pPr>
                  <w:r>
                    <w:rPr>
                      <w:color w:val="auto"/>
                    </w:rPr>
                    <w:t>2025年</w:t>
                  </w:r>
                </w:p>
              </w:tc>
              <w:tc>
                <w:tcPr>
                  <w:tcW w:w="1765" w:type="pct"/>
                  <w:tcBorders>
                    <w:tl2br w:val="nil"/>
                    <w:tr2bl w:val="nil"/>
                  </w:tcBorders>
                  <w:vAlign w:val="center"/>
                </w:tcPr>
                <w:p w14:paraId="1101C287">
                  <w:pPr>
                    <w:pStyle w:val="19"/>
                    <w:tabs>
                      <w:tab w:val="left" w:pos="420"/>
                      <w:tab w:val="left" w:pos="747"/>
                    </w:tabs>
                    <w:bidi w:val="0"/>
                    <w:rPr>
                      <w:color w:val="auto"/>
                    </w:rPr>
                  </w:pPr>
                  <w:r>
                    <w:rPr>
                      <w:color w:val="auto"/>
                    </w:rPr>
                    <w:t>2035年</w:t>
                  </w:r>
                </w:p>
              </w:tc>
            </w:tr>
            <w:tr w14:paraId="0A217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28E86E74">
                  <w:pPr>
                    <w:pStyle w:val="19"/>
                    <w:tabs>
                      <w:tab w:val="left" w:pos="420"/>
                      <w:tab w:val="left" w:pos="747"/>
                    </w:tabs>
                    <w:bidi w:val="0"/>
                    <w:rPr>
                      <w:color w:val="auto"/>
                      <w:lang w:val="it-IT" w:eastAsia="it-IT"/>
                    </w:rPr>
                  </w:pPr>
                  <w:r>
                    <w:rPr>
                      <w:color w:val="auto"/>
                    </w:rPr>
                    <w:t>全市</w:t>
                  </w:r>
                </w:p>
              </w:tc>
              <w:tc>
                <w:tcPr>
                  <w:tcW w:w="2141" w:type="pct"/>
                  <w:tcBorders>
                    <w:tl2br w:val="nil"/>
                    <w:tr2bl w:val="nil"/>
                  </w:tcBorders>
                  <w:vAlign w:val="center"/>
                </w:tcPr>
                <w:p w14:paraId="5679C572">
                  <w:pPr>
                    <w:pStyle w:val="19"/>
                    <w:tabs>
                      <w:tab w:val="left" w:pos="420"/>
                      <w:tab w:val="left" w:pos="747"/>
                    </w:tabs>
                    <w:bidi w:val="0"/>
                    <w:rPr>
                      <w:color w:val="auto"/>
                      <w:lang w:val="it-IT" w:eastAsia="it-IT"/>
                    </w:rPr>
                  </w:pPr>
                  <w:r>
                    <w:rPr>
                      <w:color w:val="auto"/>
                    </w:rPr>
                    <w:t>35</w:t>
                  </w:r>
                </w:p>
              </w:tc>
              <w:tc>
                <w:tcPr>
                  <w:tcW w:w="1765" w:type="pct"/>
                  <w:tcBorders>
                    <w:tl2br w:val="nil"/>
                    <w:tr2bl w:val="nil"/>
                  </w:tcBorders>
                  <w:vAlign w:val="center"/>
                </w:tcPr>
                <w:p w14:paraId="66B4913C">
                  <w:pPr>
                    <w:pStyle w:val="19"/>
                    <w:tabs>
                      <w:tab w:val="left" w:pos="420"/>
                      <w:tab w:val="left" w:pos="747"/>
                    </w:tabs>
                    <w:bidi w:val="0"/>
                    <w:rPr>
                      <w:color w:val="auto"/>
                      <w:lang w:val="it-IT" w:eastAsia="it-IT"/>
                    </w:rPr>
                  </w:pPr>
                  <w:r>
                    <w:rPr>
                      <w:color w:val="auto"/>
                    </w:rPr>
                    <w:t>35以自治区下达指标为准</w:t>
                  </w:r>
                </w:p>
              </w:tc>
            </w:tr>
            <w:tr w14:paraId="1604C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7D92096C">
                  <w:pPr>
                    <w:pStyle w:val="19"/>
                    <w:tabs>
                      <w:tab w:val="left" w:pos="420"/>
                      <w:tab w:val="left" w:pos="747"/>
                    </w:tabs>
                    <w:bidi w:val="0"/>
                    <w:rPr>
                      <w:color w:val="auto"/>
                      <w:lang w:val="it-IT" w:eastAsia="it-IT"/>
                    </w:rPr>
                  </w:pPr>
                  <w:r>
                    <w:rPr>
                      <w:color w:val="auto"/>
                    </w:rPr>
                    <w:t>高新区</w:t>
                  </w:r>
                </w:p>
              </w:tc>
              <w:tc>
                <w:tcPr>
                  <w:tcW w:w="2141" w:type="pct"/>
                  <w:tcBorders>
                    <w:tl2br w:val="nil"/>
                    <w:tr2bl w:val="nil"/>
                  </w:tcBorders>
                  <w:vAlign w:val="center"/>
                </w:tcPr>
                <w:p w14:paraId="746BDA4E">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34B33A21">
                  <w:pPr>
                    <w:pStyle w:val="19"/>
                    <w:tabs>
                      <w:tab w:val="left" w:pos="420"/>
                      <w:tab w:val="left" w:pos="747"/>
                    </w:tabs>
                    <w:bidi w:val="0"/>
                    <w:rPr>
                      <w:color w:val="auto"/>
                      <w:lang w:val="it-IT" w:eastAsia="it-IT"/>
                    </w:rPr>
                  </w:pPr>
                  <w:r>
                    <w:rPr>
                      <w:color w:val="auto"/>
                    </w:rPr>
                    <w:t>35以包头市下达指标为准</w:t>
                  </w:r>
                </w:p>
              </w:tc>
            </w:tr>
            <w:tr w14:paraId="6D83E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51741C64">
                  <w:pPr>
                    <w:pStyle w:val="19"/>
                    <w:tabs>
                      <w:tab w:val="left" w:pos="420"/>
                      <w:tab w:val="left" w:pos="747"/>
                    </w:tabs>
                    <w:bidi w:val="0"/>
                    <w:rPr>
                      <w:color w:val="auto"/>
                      <w:lang w:val="it-IT" w:eastAsia="it-IT"/>
                    </w:rPr>
                  </w:pPr>
                  <w:r>
                    <w:rPr>
                      <w:color w:val="auto"/>
                    </w:rPr>
                    <w:t>东河区</w:t>
                  </w:r>
                </w:p>
              </w:tc>
              <w:tc>
                <w:tcPr>
                  <w:tcW w:w="2141" w:type="pct"/>
                  <w:tcBorders>
                    <w:tl2br w:val="nil"/>
                    <w:tr2bl w:val="nil"/>
                  </w:tcBorders>
                  <w:vAlign w:val="center"/>
                </w:tcPr>
                <w:p w14:paraId="7511F73F">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391DA9E1">
                  <w:pPr>
                    <w:pStyle w:val="19"/>
                    <w:tabs>
                      <w:tab w:val="left" w:pos="420"/>
                      <w:tab w:val="left" w:pos="747"/>
                    </w:tabs>
                    <w:bidi w:val="0"/>
                    <w:rPr>
                      <w:color w:val="auto"/>
                      <w:lang w:val="it-IT" w:eastAsia="it-IT"/>
                    </w:rPr>
                  </w:pPr>
                  <w:r>
                    <w:rPr>
                      <w:color w:val="auto"/>
                    </w:rPr>
                    <w:t>35以包头市下达指标为准</w:t>
                  </w:r>
                </w:p>
              </w:tc>
            </w:tr>
            <w:tr w14:paraId="0323A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04027377">
                  <w:pPr>
                    <w:pStyle w:val="19"/>
                    <w:tabs>
                      <w:tab w:val="left" w:pos="420"/>
                      <w:tab w:val="left" w:pos="747"/>
                    </w:tabs>
                    <w:bidi w:val="0"/>
                    <w:rPr>
                      <w:color w:val="auto"/>
                      <w:lang w:val="it-IT" w:eastAsia="it-IT"/>
                    </w:rPr>
                  </w:pPr>
                  <w:r>
                    <w:rPr>
                      <w:color w:val="auto"/>
                    </w:rPr>
                    <w:t>昆都仑区</w:t>
                  </w:r>
                </w:p>
              </w:tc>
              <w:tc>
                <w:tcPr>
                  <w:tcW w:w="2141" w:type="pct"/>
                  <w:tcBorders>
                    <w:tl2br w:val="nil"/>
                    <w:tr2bl w:val="nil"/>
                  </w:tcBorders>
                  <w:vAlign w:val="center"/>
                </w:tcPr>
                <w:p w14:paraId="24989138">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0FC06B82">
                  <w:pPr>
                    <w:pStyle w:val="19"/>
                    <w:tabs>
                      <w:tab w:val="left" w:pos="420"/>
                      <w:tab w:val="left" w:pos="747"/>
                    </w:tabs>
                    <w:bidi w:val="0"/>
                    <w:rPr>
                      <w:color w:val="auto"/>
                      <w:lang w:val="it-IT" w:eastAsia="it-IT"/>
                    </w:rPr>
                  </w:pPr>
                  <w:r>
                    <w:rPr>
                      <w:color w:val="auto"/>
                    </w:rPr>
                    <w:t>35以包头市下达指标为准</w:t>
                  </w:r>
                </w:p>
              </w:tc>
            </w:tr>
            <w:tr w14:paraId="54C04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143C3A0E">
                  <w:pPr>
                    <w:pStyle w:val="19"/>
                    <w:tabs>
                      <w:tab w:val="left" w:pos="420"/>
                      <w:tab w:val="left" w:pos="747"/>
                    </w:tabs>
                    <w:bidi w:val="0"/>
                    <w:rPr>
                      <w:color w:val="auto"/>
                      <w:lang w:val="it-IT" w:eastAsia="it-IT"/>
                    </w:rPr>
                  </w:pPr>
                  <w:r>
                    <w:rPr>
                      <w:color w:val="auto"/>
                    </w:rPr>
                    <w:t>青山区</w:t>
                  </w:r>
                </w:p>
              </w:tc>
              <w:tc>
                <w:tcPr>
                  <w:tcW w:w="2141" w:type="pct"/>
                  <w:tcBorders>
                    <w:tl2br w:val="nil"/>
                    <w:tr2bl w:val="nil"/>
                  </w:tcBorders>
                  <w:vAlign w:val="center"/>
                </w:tcPr>
                <w:p w14:paraId="59B920BD">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12EF6CD7">
                  <w:pPr>
                    <w:pStyle w:val="19"/>
                    <w:tabs>
                      <w:tab w:val="left" w:pos="420"/>
                      <w:tab w:val="left" w:pos="747"/>
                    </w:tabs>
                    <w:bidi w:val="0"/>
                    <w:rPr>
                      <w:color w:val="auto"/>
                      <w:lang w:val="it-IT" w:eastAsia="it-IT"/>
                    </w:rPr>
                  </w:pPr>
                  <w:r>
                    <w:rPr>
                      <w:color w:val="auto"/>
                    </w:rPr>
                    <w:t>35以包头市下达指标为准</w:t>
                  </w:r>
                </w:p>
              </w:tc>
            </w:tr>
            <w:tr w14:paraId="03CC3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2375068E">
                  <w:pPr>
                    <w:pStyle w:val="19"/>
                    <w:tabs>
                      <w:tab w:val="left" w:pos="420"/>
                      <w:tab w:val="left" w:pos="747"/>
                    </w:tabs>
                    <w:bidi w:val="0"/>
                    <w:rPr>
                      <w:color w:val="auto"/>
                      <w:lang w:val="it-IT" w:eastAsia="it-IT"/>
                    </w:rPr>
                  </w:pPr>
                  <w:r>
                    <w:rPr>
                      <w:color w:val="auto"/>
                    </w:rPr>
                    <w:t>石拐区</w:t>
                  </w:r>
                </w:p>
              </w:tc>
              <w:tc>
                <w:tcPr>
                  <w:tcW w:w="2141" w:type="pct"/>
                  <w:tcBorders>
                    <w:tl2br w:val="nil"/>
                    <w:tr2bl w:val="nil"/>
                  </w:tcBorders>
                  <w:vAlign w:val="center"/>
                </w:tcPr>
                <w:p w14:paraId="22C503EC">
                  <w:pPr>
                    <w:pStyle w:val="19"/>
                    <w:tabs>
                      <w:tab w:val="left" w:pos="420"/>
                      <w:tab w:val="left" w:pos="747"/>
                    </w:tabs>
                    <w:bidi w:val="0"/>
                    <w:rPr>
                      <w:color w:val="auto"/>
                      <w:lang w:val="it-IT" w:eastAsia="it-IT"/>
                    </w:rPr>
                  </w:pPr>
                  <w:r>
                    <w:rPr>
                      <w:color w:val="auto"/>
                    </w:rPr>
                    <w:t>30以包头市下达指标为准</w:t>
                  </w:r>
                </w:p>
              </w:tc>
              <w:tc>
                <w:tcPr>
                  <w:tcW w:w="1765" w:type="pct"/>
                  <w:tcBorders>
                    <w:tl2br w:val="nil"/>
                    <w:tr2bl w:val="nil"/>
                  </w:tcBorders>
                  <w:vAlign w:val="center"/>
                </w:tcPr>
                <w:p w14:paraId="63232218">
                  <w:pPr>
                    <w:pStyle w:val="19"/>
                    <w:tabs>
                      <w:tab w:val="left" w:pos="420"/>
                      <w:tab w:val="left" w:pos="747"/>
                    </w:tabs>
                    <w:bidi w:val="0"/>
                    <w:rPr>
                      <w:color w:val="auto"/>
                      <w:lang w:val="it-IT" w:eastAsia="it-IT"/>
                    </w:rPr>
                  </w:pPr>
                  <w:r>
                    <w:rPr>
                      <w:color w:val="auto"/>
                    </w:rPr>
                    <w:t>30以包头市下达指标为准</w:t>
                  </w:r>
                </w:p>
              </w:tc>
            </w:tr>
            <w:tr w14:paraId="2946E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303E00E3">
                  <w:pPr>
                    <w:pStyle w:val="19"/>
                    <w:tabs>
                      <w:tab w:val="left" w:pos="420"/>
                      <w:tab w:val="left" w:pos="747"/>
                    </w:tabs>
                    <w:bidi w:val="0"/>
                    <w:rPr>
                      <w:color w:val="auto"/>
                      <w:lang w:val="it-IT" w:eastAsia="it-IT"/>
                    </w:rPr>
                  </w:pPr>
                  <w:r>
                    <w:rPr>
                      <w:color w:val="auto"/>
                    </w:rPr>
                    <w:t>白云矿区</w:t>
                  </w:r>
                </w:p>
              </w:tc>
              <w:tc>
                <w:tcPr>
                  <w:tcW w:w="2141" w:type="pct"/>
                  <w:tcBorders>
                    <w:tl2br w:val="nil"/>
                    <w:tr2bl w:val="nil"/>
                  </w:tcBorders>
                  <w:vAlign w:val="center"/>
                </w:tcPr>
                <w:p w14:paraId="65498697">
                  <w:pPr>
                    <w:pStyle w:val="19"/>
                    <w:tabs>
                      <w:tab w:val="left" w:pos="420"/>
                      <w:tab w:val="left" w:pos="747"/>
                    </w:tabs>
                    <w:bidi w:val="0"/>
                    <w:rPr>
                      <w:color w:val="auto"/>
                      <w:lang w:val="it-IT" w:eastAsia="it-IT"/>
                    </w:rPr>
                  </w:pPr>
                  <w:r>
                    <w:rPr>
                      <w:color w:val="auto"/>
                    </w:rPr>
                    <w:t>30以包头市下达指标为准</w:t>
                  </w:r>
                </w:p>
              </w:tc>
              <w:tc>
                <w:tcPr>
                  <w:tcW w:w="1765" w:type="pct"/>
                  <w:tcBorders>
                    <w:tl2br w:val="nil"/>
                    <w:tr2bl w:val="nil"/>
                  </w:tcBorders>
                  <w:vAlign w:val="center"/>
                </w:tcPr>
                <w:p w14:paraId="284702D0">
                  <w:pPr>
                    <w:pStyle w:val="19"/>
                    <w:tabs>
                      <w:tab w:val="left" w:pos="420"/>
                      <w:tab w:val="left" w:pos="747"/>
                    </w:tabs>
                    <w:bidi w:val="0"/>
                    <w:rPr>
                      <w:color w:val="auto"/>
                      <w:lang w:val="it-IT" w:eastAsia="it-IT"/>
                    </w:rPr>
                  </w:pPr>
                  <w:r>
                    <w:rPr>
                      <w:color w:val="auto"/>
                    </w:rPr>
                    <w:t>30以包头市下达指标为准</w:t>
                  </w:r>
                </w:p>
              </w:tc>
            </w:tr>
            <w:tr w14:paraId="0A337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56A01BEF">
                  <w:pPr>
                    <w:pStyle w:val="19"/>
                    <w:tabs>
                      <w:tab w:val="left" w:pos="420"/>
                      <w:tab w:val="left" w:pos="747"/>
                    </w:tabs>
                    <w:bidi w:val="0"/>
                    <w:rPr>
                      <w:color w:val="auto"/>
                      <w:lang w:val="it-IT" w:eastAsia="it-IT"/>
                    </w:rPr>
                  </w:pPr>
                  <w:r>
                    <w:rPr>
                      <w:color w:val="auto"/>
                    </w:rPr>
                    <w:t>九原区</w:t>
                  </w:r>
                </w:p>
              </w:tc>
              <w:tc>
                <w:tcPr>
                  <w:tcW w:w="2141" w:type="pct"/>
                  <w:tcBorders>
                    <w:tl2br w:val="nil"/>
                    <w:tr2bl w:val="nil"/>
                  </w:tcBorders>
                  <w:vAlign w:val="center"/>
                </w:tcPr>
                <w:p w14:paraId="20EA8D22">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6F245BE2">
                  <w:pPr>
                    <w:pStyle w:val="19"/>
                    <w:tabs>
                      <w:tab w:val="left" w:pos="420"/>
                      <w:tab w:val="left" w:pos="747"/>
                    </w:tabs>
                    <w:bidi w:val="0"/>
                    <w:rPr>
                      <w:color w:val="auto"/>
                      <w:lang w:val="it-IT" w:eastAsia="it-IT"/>
                    </w:rPr>
                  </w:pPr>
                  <w:r>
                    <w:rPr>
                      <w:color w:val="auto"/>
                    </w:rPr>
                    <w:t>35以包头市下达指标为准</w:t>
                  </w:r>
                </w:p>
              </w:tc>
            </w:tr>
            <w:tr w14:paraId="0C81C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384BE2BF">
                  <w:pPr>
                    <w:pStyle w:val="19"/>
                    <w:tabs>
                      <w:tab w:val="left" w:pos="420"/>
                      <w:tab w:val="left" w:pos="747"/>
                    </w:tabs>
                    <w:bidi w:val="0"/>
                    <w:rPr>
                      <w:color w:val="auto"/>
                      <w:lang w:val="it-IT" w:eastAsia="it-IT"/>
                    </w:rPr>
                  </w:pPr>
                  <w:r>
                    <w:rPr>
                      <w:color w:val="auto"/>
                    </w:rPr>
                    <w:t>土默特右旗</w:t>
                  </w:r>
                </w:p>
              </w:tc>
              <w:tc>
                <w:tcPr>
                  <w:tcW w:w="2141" w:type="pct"/>
                  <w:tcBorders>
                    <w:tl2br w:val="nil"/>
                    <w:tr2bl w:val="nil"/>
                  </w:tcBorders>
                  <w:vAlign w:val="center"/>
                </w:tcPr>
                <w:p w14:paraId="3DF8C8AA">
                  <w:pPr>
                    <w:pStyle w:val="19"/>
                    <w:tabs>
                      <w:tab w:val="left" w:pos="420"/>
                      <w:tab w:val="left" w:pos="747"/>
                    </w:tabs>
                    <w:bidi w:val="0"/>
                    <w:rPr>
                      <w:color w:val="auto"/>
                      <w:lang w:val="it-IT" w:eastAsia="it-IT"/>
                    </w:rPr>
                  </w:pPr>
                  <w:r>
                    <w:rPr>
                      <w:color w:val="auto"/>
                    </w:rPr>
                    <w:t>35以包头市下达指标为准</w:t>
                  </w:r>
                </w:p>
              </w:tc>
              <w:tc>
                <w:tcPr>
                  <w:tcW w:w="1765" w:type="pct"/>
                  <w:tcBorders>
                    <w:tl2br w:val="nil"/>
                    <w:tr2bl w:val="nil"/>
                  </w:tcBorders>
                  <w:vAlign w:val="center"/>
                </w:tcPr>
                <w:p w14:paraId="7A239A68">
                  <w:pPr>
                    <w:pStyle w:val="19"/>
                    <w:tabs>
                      <w:tab w:val="left" w:pos="420"/>
                      <w:tab w:val="left" w:pos="747"/>
                    </w:tabs>
                    <w:bidi w:val="0"/>
                    <w:rPr>
                      <w:color w:val="auto"/>
                      <w:lang w:val="it-IT" w:eastAsia="it-IT"/>
                    </w:rPr>
                  </w:pPr>
                  <w:r>
                    <w:rPr>
                      <w:color w:val="auto"/>
                    </w:rPr>
                    <w:t>35以包头市下达指标为准</w:t>
                  </w:r>
                </w:p>
              </w:tc>
            </w:tr>
            <w:tr w14:paraId="25161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0AF0AEB6">
                  <w:pPr>
                    <w:pStyle w:val="19"/>
                    <w:tabs>
                      <w:tab w:val="left" w:pos="420"/>
                      <w:tab w:val="left" w:pos="747"/>
                    </w:tabs>
                    <w:bidi w:val="0"/>
                    <w:rPr>
                      <w:color w:val="auto"/>
                      <w:lang w:val="it-IT" w:eastAsia="it-IT"/>
                    </w:rPr>
                  </w:pPr>
                  <w:r>
                    <w:rPr>
                      <w:color w:val="auto"/>
                    </w:rPr>
                    <w:t>固阳县</w:t>
                  </w:r>
                </w:p>
              </w:tc>
              <w:tc>
                <w:tcPr>
                  <w:tcW w:w="2141" w:type="pct"/>
                  <w:tcBorders>
                    <w:tl2br w:val="nil"/>
                    <w:tr2bl w:val="nil"/>
                  </w:tcBorders>
                  <w:vAlign w:val="center"/>
                </w:tcPr>
                <w:p w14:paraId="40725FEB">
                  <w:pPr>
                    <w:pStyle w:val="19"/>
                    <w:tabs>
                      <w:tab w:val="left" w:pos="420"/>
                      <w:tab w:val="left" w:pos="747"/>
                    </w:tabs>
                    <w:bidi w:val="0"/>
                    <w:rPr>
                      <w:color w:val="auto"/>
                      <w:lang w:val="it-IT" w:eastAsia="it-IT"/>
                    </w:rPr>
                  </w:pPr>
                  <w:r>
                    <w:rPr>
                      <w:color w:val="auto"/>
                    </w:rPr>
                    <w:t>30以包头市下达指标为准</w:t>
                  </w:r>
                </w:p>
              </w:tc>
              <w:tc>
                <w:tcPr>
                  <w:tcW w:w="1765" w:type="pct"/>
                  <w:tcBorders>
                    <w:tl2br w:val="nil"/>
                    <w:tr2bl w:val="nil"/>
                  </w:tcBorders>
                  <w:vAlign w:val="center"/>
                </w:tcPr>
                <w:p w14:paraId="19D7D98F">
                  <w:pPr>
                    <w:pStyle w:val="19"/>
                    <w:tabs>
                      <w:tab w:val="left" w:pos="420"/>
                      <w:tab w:val="left" w:pos="747"/>
                    </w:tabs>
                    <w:bidi w:val="0"/>
                    <w:rPr>
                      <w:color w:val="auto"/>
                      <w:lang w:val="it-IT" w:eastAsia="it-IT"/>
                    </w:rPr>
                  </w:pPr>
                  <w:r>
                    <w:rPr>
                      <w:color w:val="auto"/>
                    </w:rPr>
                    <w:t>30以包头市下达指标为准</w:t>
                  </w:r>
                </w:p>
              </w:tc>
            </w:tr>
            <w:tr w14:paraId="11AE8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093" w:type="pct"/>
                  <w:tcBorders>
                    <w:tl2br w:val="nil"/>
                    <w:tr2bl w:val="nil"/>
                  </w:tcBorders>
                  <w:vAlign w:val="center"/>
                </w:tcPr>
                <w:p w14:paraId="25A4C465">
                  <w:pPr>
                    <w:pStyle w:val="19"/>
                    <w:tabs>
                      <w:tab w:val="left" w:pos="420"/>
                      <w:tab w:val="left" w:pos="747"/>
                    </w:tabs>
                    <w:bidi w:val="0"/>
                    <w:rPr>
                      <w:color w:val="auto"/>
                      <w:lang w:val="it-IT" w:eastAsia="it-IT"/>
                    </w:rPr>
                  </w:pPr>
                  <w:r>
                    <w:rPr>
                      <w:color w:val="auto"/>
                    </w:rPr>
                    <w:t>达尔罕茂明安联合旗</w:t>
                  </w:r>
                </w:p>
              </w:tc>
              <w:tc>
                <w:tcPr>
                  <w:tcW w:w="2141" w:type="pct"/>
                  <w:tcBorders>
                    <w:tl2br w:val="nil"/>
                    <w:tr2bl w:val="nil"/>
                  </w:tcBorders>
                  <w:vAlign w:val="center"/>
                </w:tcPr>
                <w:p w14:paraId="3A777ABE">
                  <w:pPr>
                    <w:pStyle w:val="19"/>
                    <w:tabs>
                      <w:tab w:val="left" w:pos="420"/>
                      <w:tab w:val="left" w:pos="747"/>
                    </w:tabs>
                    <w:bidi w:val="0"/>
                    <w:rPr>
                      <w:color w:val="auto"/>
                      <w:lang w:val="it-IT" w:eastAsia="it-IT"/>
                    </w:rPr>
                  </w:pPr>
                  <w:r>
                    <w:rPr>
                      <w:color w:val="auto"/>
                    </w:rPr>
                    <w:t>30以包头市下达指标为准</w:t>
                  </w:r>
                </w:p>
              </w:tc>
              <w:tc>
                <w:tcPr>
                  <w:tcW w:w="1765" w:type="pct"/>
                  <w:tcBorders>
                    <w:tl2br w:val="nil"/>
                    <w:tr2bl w:val="nil"/>
                  </w:tcBorders>
                  <w:vAlign w:val="center"/>
                </w:tcPr>
                <w:p w14:paraId="5AD90BA8">
                  <w:pPr>
                    <w:pStyle w:val="19"/>
                    <w:tabs>
                      <w:tab w:val="left" w:pos="420"/>
                      <w:tab w:val="left" w:pos="747"/>
                    </w:tabs>
                    <w:bidi w:val="0"/>
                    <w:rPr>
                      <w:color w:val="auto"/>
                      <w:lang w:val="it-IT" w:eastAsia="it-IT"/>
                    </w:rPr>
                  </w:pPr>
                  <w:r>
                    <w:rPr>
                      <w:color w:val="auto"/>
                    </w:rPr>
                    <w:t>30以包头市下达指标为准</w:t>
                  </w:r>
                </w:p>
              </w:tc>
            </w:tr>
          </w:tbl>
          <w:p w14:paraId="718F3534">
            <w:pPr>
              <w:pStyle w:val="5"/>
              <w:bidi w:val="0"/>
              <w:rPr>
                <w:color w:val="auto"/>
              </w:rPr>
            </w:pPr>
            <w:r>
              <w:rPr>
                <w:color w:val="auto"/>
              </w:rPr>
              <w:t>根据《2023年12月和1-12月包头市空气、水环境质量状况》数据，2023年包头环境质量现状数据基本污染物例行监测结果，SO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w:t>
            </w:r>
            <w:r>
              <w:rPr>
                <w:rFonts w:hint="eastAsia"/>
                <w:color w:val="auto"/>
                <w:lang w:val="en-US" w:eastAsia="zh-CN"/>
              </w:rPr>
              <w:t>M</w:t>
            </w:r>
            <w:r>
              <w:rPr>
                <w:rFonts w:hint="eastAsia"/>
                <w:color w:val="auto"/>
                <w:vertAlign w:val="subscript"/>
                <w:lang w:val="en-US" w:eastAsia="zh-CN"/>
              </w:rPr>
              <w:t>2.</w:t>
            </w:r>
            <w:r>
              <w:rPr>
                <w:color w:val="auto"/>
                <w:vertAlign w:val="subscript"/>
              </w:rPr>
              <w:t>5</w:t>
            </w:r>
            <w:r>
              <w:rPr>
                <w:color w:val="auto"/>
              </w:rPr>
              <w:t>年均浓度分别为17µg/</w:t>
            </w:r>
            <w:r>
              <w:rPr>
                <w:rFonts w:hint="eastAsia"/>
                <w:color w:val="auto"/>
                <w:lang w:eastAsia="zh-CN"/>
              </w:rPr>
              <w:t>m³</w:t>
            </w:r>
            <w:r>
              <w:rPr>
                <w:color w:val="auto"/>
              </w:rPr>
              <w:t>、26µg/</w:t>
            </w:r>
            <w:r>
              <w:rPr>
                <w:rFonts w:hint="eastAsia"/>
                <w:color w:val="auto"/>
                <w:lang w:eastAsia="zh-CN"/>
              </w:rPr>
              <w:t>m³</w:t>
            </w:r>
            <w:r>
              <w:rPr>
                <w:color w:val="auto"/>
              </w:rPr>
              <w:t>、61µg/</w:t>
            </w:r>
            <w:r>
              <w:rPr>
                <w:rFonts w:hint="eastAsia"/>
                <w:color w:val="auto"/>
                <w:lang w:eastAsia="zh-CN"/>
              </w:rPr>
              <w:t>m³</w:t>
            </w:r>
            <w:r>
              <w:rPr>
                <w:color w:val="auto"/>
              </w:rPr>
              <w:t>、28µg/</w:t>
            </w:r>
            <w:r>
              <w:rPr>
                <w:rFonts w:hint="eastAsia"/>
                <w:color w:val="auto"/>
                <w:lang w:eastAsia="zh-CN"/>
              </w:rPr>
              <w:t>m³</w:t>
            </w:r>
            <w:r>
              <w:rPr>
                <w:color w:val="auto"/>
              </w:rPr>
              <w:t>；CO24小时平均第95百分位数为1.5mg/</w:t>
            </w:r>
            <w:r>
              <w:rPr>
                <w:rFonts w:hint="eastAsia"/>
                <w:color w:val="auto"/>
                <w:lang w:eastAsia="zh-CN"/>
              </w:rPr>
              <w:t>m³</w:t>
            </w:r>
            <w:r>
              <w:rPr>
                <w:color w:val="auto"/>
              </w:rPr>
              <w:t>，O</w:t>
            </w:r>
            <w:r>
              <w:rPr>
                <w:color w:val="auto"/>
                <w:vertAlign w:val="subscript"/>
              </w:rPr>
              <w:t>3</w:t>
            </w:r>
            <w:r>
              <w:rPr>
                <w:color w:val="auto"/>
              </w:rPr>
              <w:t>日最大8小时平均第90百分位数为158µg/</w:t>
            </w:r>
            <w:r>
              <w:rPr>
                <w:rFonts w:hint="eastAsia"/>
                <w:color w:val="auto"/>
                <w:lang w:eastAsia="zh-CN"/>
              </w:rPr>
              <w:t>m³</w:t>
            </w:r>
            <w:r>
              <w:rPr>
                <w:color w:val="auto"/>
              </w:rPr>
              <w:t>，本项目2023年所在区域为达标区。非甲烷总烃监测满足《环境空气质量非甲烷总烃限值》（河北省地方标准DB13/1577—2012），TSP满足《环境空气质量标准》（GB3095-2008）2级标准限值要求，氯化氢满足《环境影响评价技术导则大气环境》（HJ2.2-2018）附录D限值，无超标现象，本项目涉及的区域特征污染物能够满足标准要求</w:t>
            </w:r>
            <w:r>
              <w:rPr>
                <w:color w:val="auto"/>
                <w:lang w:val="zh-CN"/>
              </w:rPr>
              <w:t>。</w:t>
            </w:r>
          </w:p>
          <w:p w14:paraId="1FFD0691">
            <w:pPr>
              <w:pStyle w:val="5"/>
              <w:bidi w:val="0"/>
              <w:rPr>
                <w:color w:val="auto"/>
              </w:rPr>
            </w:pPr>
            <w:r>
              <w:rPr>
                <w:color w:val="auto"/>
              </w:rPr>
              <w:t>生产过程中产生的废气采取相应的污染防治措施后均可达标排放，在落实本次评价提出的相关污染防治措施后，项目各类污染物均能有效处理，不会明显降低区域环境质量现状，不会对当地环境质量底线造成冲击，不会突破区域环境质量底线。</w:t>
            </w:r>
          </w:p>
          <w:p w14:paraId="11D396AC">
            <w:pPr>
              <w:pStyle w:val="5"/>
              <w:bidi w:val="0"/>
              <w:rPr>
                <w:color w:val="auto"/>
              </w:rPr>
            </w:pPr>
            <w:r>
              <w:rPr>
                <w:color w:val="auto"/>
              </w:rPr>
              <w:t>3）土壤环境质量底线</w:t>
            </w:r>
          </w:p>
          <w:p w14:paraId="46D4FA83">
            <w:pPr>
              <w:pStyle w:val="5"/>
              <w:bidi w:val="0"/>
              <w:rPr>
                <w:color w:val="auto"/>
              </w:rPr>
            </w:pPr>
            <w:r>
              <w:rPr>
                <w:color w:val="auto"/>
              </w:rPr>
              <w:t>根据《关于包头市2023年生态环境分区管控更新成果应用的通知）》包环委办发〔2024〕3号，本次更新衔接《包头市</w:t>
            </w:r>
            <w:r>
              <w:rPr>
                <w:rFonts w:hint="eastAsia"/>
                <w:color w:val="auto"/>
                <w:lang w:eastAsia="zh-CN"/>
              </w:rPr>
              <w:t>“</w:t>
            </w:r>
            <w:r>
              <w:rPr>
                <w:color w:val="auto"/>
              </w:rPr>
              <w:t>十四五</w:t>
            </w:r>
            <w:r>
              <w:rPr>
                <w:rFonts w:hint="eastAsia"/>
                <w:color w:val="auto"/>
                <w:lang w:eastAsia="zh-CN"/>
              </w:rPr>
              <w:t>”</w:t>
            </w:r>
            <w:r>
              <w:rPr>
                <w:color w:val="auto"/>
              </w:rPr>
              <w:t>生态环境保护规划》《内蒙古自治区</w:t>
            </w:r>
            <w:r>
              <w:rPr>
                <w:rFonts w:hint="eastAsia"/>
                <w:color w:val="auto"/>
                <w:lang w:eastAsia="zh-CN"/>
              </w:rPr>
              <w:t>“</w:t>
            </w:r>
            <w:r>
              <w:rPr>
                <w:color w:val="auto"/>
              </w:rPr>
              <w:t>十四五</w:t>
            </w:r>
            <w:r>
              <w:rPr>
                <w:rFonts w:hint="eastAsia"/>
                <w:color w:val="auto"/>
                <w:lang w:eastAsia="zh-CN"/>
              </w:rPr>
              <w:t>”</w:t>
            </w:r>
            <w:r>
              <w:rPr>
                <w:color w:val="auto"/>
              </w:rPr>
              <w:t>土壤、地下水和农村牧区生态环境保护规划》等最新文件。其中《包头市</w:t>
            </w:r>
            <w:r>
              <w:rPr>
                <w:rFonts w:hint="eastAsia"/>
                <w:color w:val="auto"/>
                <w:lang w:eastAsia="zh-CN"/>
              </w:rPr>
              <w:t>“</w:t>
            </w:r>
            <w:r>
              <w:rPr>
                <w:color w:val="auto"/>
              </w:rPr>
              <w:t>十四五</w:t>
            </w:r>
            <w:r>
              <w:rPr>
                <w:rFonts w:hint="eastAsia"/>
                <w:color w:val="auto"/>
                <w:lang w:eastAsia="zh-CN"/>
              </w:rPr>
              <w:t>”</w:t>
            </w:r>
            <w:r>
              <w:rPr>
                <w:color w:val="auto"/>
              </w:rPr>
              <w:t>生态环境保护规划》提出到2025年，受污染耕地安全利用率达到98%以上，重点建设用地安全利用有效保障。《内蒙古自治区</w:t>
            </w:r>
            <w:r>
              <w:rPr>
                <w:rFonts w:hint="eastAsia"/>
                <w:color w:val="auto"/>
                <w:lang w:eastAsia="zh-CN"/>
              </w:rPr>
              <w:t>“</w:t>
            </w:r>
            <w:r>
              <w:rPr>
                <w:color w:val="auto"/>
              </w:rPr>
              <w:t>十四五</w:t>
            </w:r>
            <w:r>
              <w:rPr>
                <w:rFonts w:hint="eastAsia"/>
                <w:color w:val="auto"/>
                <w:lang w:eastAsia="zh-CN"/>
              </w:rPr>
              <w:t>”</w:t>
            </w:r>
            <w:r>
              <w:rPr>
                <w:color w:val="auto"/>
              </w:rPr>
              <w:t>土壤、地下水和农村牧区生态环境保护规划》提出到2025年，受污染耕地安全利用率达到98%以上，重点建设用地安全利用达到95%以上。因此，本次更新将重点建设用地安全利用指标纳入土壤环境风险管控目标。</w:t>
            </w:r>
          </w:p>
          <w:p w14:paraId="4CFFF7C3">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color w:val="auto"/>
              </w:rPr>
              <w:t>包头市土壤环境风险防控底线</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4456"/>
              <w:gridCol w:w="1783"/>
            </w:tblGrid>
            <w:tr w14:paraId="6F78C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tcBorders>
                    <w:tl2br w:val="nil"/>
                    <w:tr2bl w:val="nil"/>
                  </w:tcBorders>
                  <w:vAlign w:val="center"/>
                </w:tcPr>
                <w:p w14:paraId="181B80F1">
                  <w:pPr>
                    <w:pStyle w:val="19"/>
                    <w:tabs>
                      <w:tab w:val="left" w:pos="420"/>
                      <w:tab w:val="left" w:pos="747"/>
                    </w:tabs>
                    <w:bidi w:val="0"/>
                    <w:rPr>
                      <w:rFonts w:ascii="Calibri" w:hAnsi="Calibri"/>
                      <w:b/>
                      <w:bCs/>
                      <w:color w:val="auto"/>
                      <w:szCs w:val="21"/>
                    </w:rPr>
                  </w:pPr>
                  <w:bookmarkStart w:id="6" w:name="_Hlk143158388"/>
                  <w:r>
                    <w:rPr>
                      <w:color w:val="auto"/>
                    </w:rPr>
                    <w:t>类型</w:t>
                  </w:r>
                </w:p>
              </w:tc>
              <w:tc>
                <w:tcPr>
                  <w:tcW w:w="2804" w:type="pct"/>
                  <w:tcBorders>
                    <w:tl2br w:val="nil"/>
                    <w:tr2bl w:val="nil"/>
                  </w:tcBorders>
                  <w:vAlign w:val="center"/>
                </w:tcPr>
                <w:p w14:paraId="14D29FEF">
                  <w:pPr>
                    <w:pStyle w:val="19"/>
                    <w:tabs>
                      <w:tab w:val="left" w:pos="420"/>
                      <w:tab w:val="left" w:pos="747"/>
                    </w:tabs>
                    <w:bidi w:val="0"/>
                    <w:rPr>
                      <w:rFonts w:ascii="Calibri" w:hAnsi="Calibri"/>
                      <w:b/>
                      <w:bCs/>
                      <w:color w:val="auto"/>
                      <w:szCs w:val="21"/>
                    </w:rPr>
                  </w:pPr>
                  <w:r>
                    <w:rPr>
                      <w:color w:val="auto"/>
                    </w:rPr>
                    <w:t>防控底线</w:t>
                  </w:r>
                </w:p>
              </w:tc>
              <w:tc>
                <w:tcPr>
                  <w:tcW w:w="1122" w:type="pct"/>
                  <w:tcBorders>
                    <w:tl2br w:val="nil"/>
                    <w:tr2bl w:val="nil"/>
                  </w:tcBorders>
                  <w:vAlign w:val="center"/>
                </w:tcPr>
                <w:p w14:paraId="4997C792">
                  <w:pPr>
                    <w:pStyle w:val="19"/>
                    <w:tabs>
                      <w:tab w:val="left" w:pos="420"/>
                      <w:tab w:val="left" w:pos="747"/>
                    </w:tabs>
                    <w:bidi w:val="0"/>
                    <w:rPr>
                      <w:rFonts w:ascii="Calibri" w:hAnsi="Calibri"/>
                      <w:b/>
                      <w:bCs/>
                      <w:color w:val="auto"/>
                      <w:szCs w:val="21"/>
                    </w:rPr>
                  </w:pPr>
                  <w:r>
                    <w:rPr>
                      <w:color w:val="auto"/>
                    </w:rPr>
                    <w:t>依据</w:t>
                  </w:r>
                </w:p>
              </w:tc>
            </w:tr>
            <w:tr w14:paraId="338F8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tcBorders>
                    <w:tl2br w:val="nil"/>
                    <w:tr2bl w:val="nil"/>
                  </w:tcBorders>
                  <w:vAlign w:val="center"/>
                </w:tcPr>
                <w:p w14:paraId="6450F20C">
                  <w:pPr>
                    <w:pStyle w:val="19"/>
                    <w:tabs>
                      <w:tab w:val="left" w:pos="420"/>
                      <w:tab w:val="left" w:pos="747"/>
                    </w:tabs>
                    <w:bidi w:val="0"/>
                    <w:rPr>
                      <w:rFonts w:ascii="Calibri" w:hAnsi="Calibri"/>
                      <w:color w:val="auto"/>
                      <w:szCs w:val="21"/>
                    </w:rPr>
                  </w:pPr>
                  <w:r>
                    <w:rPr>
                      <w:color w:val="auto"/>
                    </w:rPr>
                    <w:t>受污染耕地安全利用率</w:t>
                  </w:r>
                </w:p>
              </w:tc>
              <w:tc>
                <w:tcPr>
                  <w:tcW w:w="2804" w:type="pct"/>
                  <w:tcBorders>
                    <w:tl2br w:val="nil"/>
                    <w:tr2bl w:val="nil"/>
                  </w:tcBorders>
                  <w:vAlign w:val="center"/>
                </w:tcPr>
                <w:p w14:paraId="1FDCED4D">
                  <w:pPr>
                    <w:pStyle w:val="19"/>
                    <w:tabs>
                      <w:tab w:val="left" w:pos="420"/>
                      <w:tab w:val="left" w:pos="747"/>
                    </w:tabs>
                    <w:bidi w:val="0"/>
                    <w:rPr>
                      <w:rFonts w:ascii="Calibri" w:hAnsi="Calibri"/>
                      <w:color w:val="auto"/>
                      <w:szCs w:val="21"/>
                    </w:rPr>
                  </w:pPr>
                  <w:r>
                    <w:rPr>
                      <w:color w:val="auto"/>
                    </w:rPr>
                    <w:t>到2025年，受污染耕地安全利用率达到98%以上；到2035年，受污染耕地安全利用率达到98%以上</w:t>
                  </w:r>
                </w:p>
              </w:tc>
              <w:tc>
                <w:tcPr>
                  <w:tcW w:w="1122" w:type="pct"/>
                  <w:vMerge w:val="restart"/>
                  <w:tcBorders>
                    <w:tl2br w:val="nil"/>
                    <w:tr2bl w:val="nil"/>
                  </w:tcBorders>
                  <w:vAlign w:val="center"/>
                </w:tcPr>
                <w:p w14:paraId="6FFE2287">
                  <w:pPr>
                    <w:pStyle w:val="19"/>
                    <w:tabs>
                      <w:tab w:val="left" w:pos="420"/>
                      <w:tab w:val="left" w:pos="747"/>
                    </w:tabs>
                    <w:bidi w:val="0"/>
                    <w:rPr>
                      <w:rFonts w:ascii="Calibri" w:hAnsi="Calibri"/>
                      <w:color w:val="auto"/>
                      <w:szCs w:val="21"/>
                    </w:rPr>
                  </w:pPr>
                  <w:r>
                    <w:rPr>
                      <w:color w:val="auto"/>
                    </w:rPr>
                    <w:t>《包头市</w:t>
                  </w:r>
                  <w:r>
                    <w:rPr>
                      <w:rFonts w:hint="eastAsia"/>
                      <w:color w:val="auto"/>
                      <w:lang w:eastAsia="zh-CN"/>
                    </w:rPr>
                    <w:t>“</w:t>
                  </w:r>
                  <w:r>
                    <w:rPr>
                      <w:color w:val="auto"/>
                    </w:rPr>
                    <w:t>十四五</w:t>
                  </w:r>
                  <w:r>
                    <w:rPr>
                      <w:rFonts w:hint="eastAsia"/>
                      <w:color w:val="auto"/>
                      <w:lang w:eastAsia="zh-CN"/>
                    </w:rPr>
                    <w:t>”</w:t>
                  </w:r>
                  <w:r>
                    <w:rPr>
                      <w:color w:val="auto"/>
                    </w:rPr>
                    <w:t>生态环境保护规划》《内蒙古自治区</w:t>
                  </w:r>
                  <w:r>
                    <w:rPr>
                      <w:rFonts w:hint="eastAsia"/>
                      <w:color w:val="auto"/>
                      <w:lang w:eastAsia="zh-CN"/>
                    </w:rPr>
                    <w:t>“</w:t>
                  </w:r>
                  <w:r>
                    <w:rPr>
                      <w:color w:val="auto"/>
                    </w:rPr>
                    <w:t>十四五</w:t>
                  </w:r>
                  <w:r>
                    <w:rPr>
                      <w:rFonts w:hint="eastAsia"/>
                      <w:color w:val="auto"/>
                      <w:lang w:eastAsia="zh-CN"/>
                    </w:rPr>
                    <w:t>”</w:t>
                  </w:r>
                  <w:r>
                    <w:rPr>
                      <w:color w:val="auto"/>
                    </w:rPr>
                    <w:t>土壤、地下水和农村牧区生态环境保护规划》</w:t>
                  </w:r>
                </w:p>
              </w:tc>
            </w:tr>
            <w:tr w14:paraId="5FE4A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tcBorders>
                    <w:tl2br w:val="nil"/>
                    <w:tr2bl w:val="nil"/>
                  </w:tcBorders>
                  <w:vAlign w:val="center"/>
                </w:tcPr>
                <w:p w14:paraId="5E2034B3">
                  <w:pPr>
                    <w:pStyle w:val="19"/>
                    <w:tabs>
                      <w:tab w:val="left" w:pos="420"/>
                      <w:tab w:val="left" w:pos="747"/>
                    </w:tabs>
                    <w:bidi w:val="0"/>
                    <w:rPr>
                      <w:rFonts w:ascii="Calibri" w:hAnsi="Calibri"/>
                      <w:color w:val="auto"/>
                      <w:szCs w:val="21"/>
                    </w:rPr>
                  </w:pPr>
                  <w:r>
                    <w:rPr>
                      <w:color w:val="auto"/>
                    </w:rPr>
                    <w:t>污染地块安全利用率</w:t>
                  </w:r>
                </w:p>
              </w:tc>
              <w:tc>
                <w:tcPr>
                  <w:tcW w:w="2804" w:type="pct"/>
                  <w:tcBorders>
                    <w:tl2br w:val="nil"/>
                    <w:tr2bl w:val="nil"/>
                  </w:tcBorders>
                  <w:vAlign w:val="center"/>
                </w:tcPr>
                <w:p w14:paraId="654361CD">
                  <w:pPr>
                    <w:pStyle w:val="19"/>
                    <w:tabs>
                      <w:tab w:val="left" w:pos="420"/>
                      <w:tab w:val="left" w:pos="747"/>
                    </w:tabs>
                    <w:bidi w:val="0"/>
                    <w:rPr>
                      <w:rFonts w:ascii="Calibri" w:hAnsi="Calibri"/>
                      <w:color w:val="auto"/>
                      <w:szCs w:val="21"/>
                    </w:rPr>
                  </w:pPr>
                  <w:r>
                    <w:rPr>
                      <w:color w:val="auto"/>
                    </w:rPr>
                    <w:t>到2025年，污染地块安全利用率达到92%以上；到2035年，污染地块安全利用率达到92%以上。</w:t>
                  </w:r>
                </w:p>
              </w:tc>
              <w:tc>
                <w:tcPr>
                  <w:tcW w:w="1122" w:type="pct"/>
                  <w:vMerge w:val="continue"/>
                  <w:tcBorders>
                    <w:tl2br w:val="nil"/>
                    <w:tr2bl w:val="nil"/>
                  </w:tcBorders>
                  <w:vAlign w:val="center"/>
                </w:tcPr>
                <w:p w14:paraId="2B96B0D5">
                  <w:pPr>
                    <w:rPr>
                      <w:rFonts w:ascii="Calibri" w:hAnsi="Calibri"/>
                      <w:color w:val="auto"/>
                      <w:szCs w:val="21"/>
                    </w:rPr>
                  </w:pPr>
                </w:p>
              </w:tc>
            </w:tr>
            <w:tr w14:paraId="29129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2" w:type="pct"/>
                  <w:tcBorders>
                    <w:tl2br w:val="nil"/>
                    <w:tr2bl w:val="nil"/>
                  </w:tcBorders>
                  <w:vAlign w:val="center"/>
                </w:tcPr>
                <w:p w14:paraId="2E113FB4">
                  <w:pPr>
                    <w:pStyle w:val="19"/>
                    <w:tabs>
                      <w:tab w:val="left" w:pos="420"/>
                      <w:tab w:val="left" w:pos="747"/>
                    </w:tabs>
                    <w:bidi w:val="0"/>
                    <w:rPr>
                      <w:rFonts w:ascii="Calibri" w:hAnsi="Calibri"/>
                      <w:color w:val="auto"/>
                      <w:szCs w:val="21"/>
                    </w:rPr>
                  </w:pPr>
                  <w:r>
                    <w:rPr>
                      <w:color w:val="auto"/>
                    </w:rPr>
                    <w:t>重点建设用地安全利用</w:t>
                  </w:r>
                </w:p>
              </w:tc>
              <w:tc>
                <w:tcPr>
                  <w:tcW w:w="2804" w:type="pct"/>
                  <w:tcBorders>
                    <w:tl2br w:val="nil"/>
                    <w:tr2bl w:val="nil"/>
                  </w:tcBorders>
                  <w:vAlign w:val="center"/>
                </w:tcPr>
                <w:p w14:paraId="21FF2CE5">
                  <w:pPr>
                    <w:pStyle w:val="19"/>
                    <w:tabs>
                      <w:tab w:val="left" w:pos="420"/>
                      <w:tab w:val="left" w:pos="747"/>
                    </w:tabs>
                    <w:bidi w:val="0"/>
                    <w:rPr>
                      <w:rFonts w:ascii="Calibri" w:hAnsi="Calibri"/>
                      <w:color w:val="auto"/>
                      <w:szCs w:val="21"/>
                    </w:rPr>
                  </w:pPr>
                  <w:r>
                    <w:rPr>
                      <w:color w:val="auto"/>
                    </w:rPr>
                    <w:t>到2025年，重点建设用地安全利用达到95%以上；到2035年，重点建设用地安全利用达到95%以上。</w:t>
                  </w:r>
                </w:p>
              </w:tc>
              <w:tc>
                <w:tcPr>
                  <w:tcW w:w="1122" w:type="pct"/>
                  <w:vMerge w:val="continue"/>
                  <w:tcBorders>
                    <w:tl2br w:val="nil"/>
                    <w:tr2bl w:val="nil"/>
                  </w:tcBorders>
                  <w:vAlign w:val="center"/>
                </w:tcPr>
                <w:p w14:paraId="6644C8EB">
                  <w:pPr>
                    <w:rPr>
                      <w:rFonts w:ascii="Calibri" w:hAnsi="Calibri"/>
                      <w:color w:val="auto"/>
                      <w:szCs w:val="21"/>
                    </w:rPr>
                  </w:pPr>
                </w:p>
              </w:tc>
            </w:tr>
            <w:bookmarkEnd w:id="6"/>
          </w:tbl>
          <w:p w14:paraId="7C7CAEFA">
            <w:pPr>
              <w:pStyle w:val="5"/>
              <w:bidi w:val="0"/>
              <w:rPr>
                <w:color w:val="auto"/>
              </w:rPr>
            </w:pPr>
            <w:r>
              <w:rPr>
                <w:color w:val="auto"/>
              </w:rPr>
              <w:t>本项目在现有厂区内进行建设，项目建成后在做好厂区防渗措施的前提下，不会对所在区域造成土壤污染；本项目在严格采取环保措施和服从区域污染防治计划的前提下，满足环境质量底线的要求。</w:t>
            </w:r>
          </w:p>
          <w:p w14:paraId="2FE7F479">
            <w:pPr>
              <w:pStyle w:val="6"/>
              <w:bidi w:val="0"/>
              <w:rPr>
                <w:color w:val="auto"/>
              </w:rPr>
            </w:pPr>
            <w:r>
              <w:rPr>
                <w:color w:val="auto"/>
              </w:rPr>
              <w:t>（</w:t>
            </w:r>
            <w:r>
              <w:rPr>
                <w:rFonts w:hint="eastAsia"/>
                <w:color w:val="auto"/>
              </w:rPr>
              <w:t>4</w:t>
            </w:r>
            <w:r>
              <w:rPr>
                <w:color w:val="auto"/>
              </w:rPr>
              <w:t>）资源利用上线符合性分析</w:t>
            </w:r>
          </w:p>
          <w:p w14:paraId="02633D31">
            <w:pPr>
              <w:pStyle w:val="5"/>
              <w:bidi w:val="0"/>
              <w:rPr>
                <w:color w:val="auto"/>
              </w:rPr>
            </w:pPr>
            <w:r>
              <w:rPr>
                <w:color w:val="auto"/>
              </w:rPr>
              <w:t>水资源利用上线：根据《包头市水务局包头市发展和改革委员会关于印发</w:t>
            </w:r>
            <w:r>
              <w:rPr>
                <w:rFonts w:hint="eastAsia"/>
                <w:color w:val="auto"/>
                <w:lang w:eastAsia="zh-CN"/>
              </w:rPr>
              <w:t>“</w:t>
            </w:r>
            <w:r>
              <w:rPr>
                <w:color w:val="auto"/>
              </w:rPr>
              <w:t>十四五</w:t>
            </w:r>
            <w:r>
              <w:rPr>
                <w:rFonts w:hint="eastAsia"/>
                <w:color w:val="auto"/>
                <w:lang w:eastAsia="zh-CN"/>
              </w:rPr>
              <w:t>”</w:t>
            </w:r>
            <w:r>
              <w:rPr>
                <w:color w:val="auto"/>
              </w:rPr>
              <w:t>用水总量和强度双控目标的通知》（包水发〔2022〕33号），2025年全市用水总量控制在9.82亿</w:t>
            </w:r>
            <w:r>
              <w:rPr>
                <w:rFonts w:hint="eastAsia"/>
                <w:color w:val="auto"/>
                <w:lang w:eastAsia="zh-CN"/>
              </w:rPr>
              <w:t>m³</w:t>
            </w:r>
            <w:r>
              <w:rPr>
                <w:color w:val="auto"/>
              </w:rPr>
              <w:t>以内，其中非常规水资源利用量控制在1.17亿</w:t>
            </w:r>
            <w:r>
              <w:rPr>
                <w:rFonts w:hint="eastAsia"/>
                <w:color w:val="auto"/>
                <w:lang w:eastAsia="zh-CN"/>
              </w:rPr>
              <w:t>m³</w:t>
            </w:r>
            <w:r>
              <w:rPr>
                <w:color w:val="auto"/>
              </w:rPr>
              <w:t>以上，万元GDP用水量较2020年降低30%，万元工业增加值用水量较2020年降低35%，农田灌溉水有效利用系数达到0.62。2035年以包头市人民政府下达为准。</w:t>
            </w:r>
          </w:p>
          <w:p w14:paraId="2CD8BA1E">
            <w:pPr>
              <w:pStyle w:val="5"/>
              <w:bidi w:val="0"/>
              <w:rPr>
                <w:color w:val="auto"/>
              </w:rPr>
            </w:pPr>
            <w:r>
              <w:rPr>
                <w:color w:val="auto"/>
              </w:rPr>
              <w:t>土地资源利用上线：根据《关于包头市2023年生态环境分区管控更新成果应用的通知）》包环委办发〔2024〕3号，本次更新工作衔接最新版《包头市国土空间总体规划（2027-8035年）》所确定的控制性指标，更新了耕地保有量、永久基本农田保护面积指标值。</w:t>
            </w:r>
          </w:p>
          <w:p w14:paraId="3E931C0C">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color w:val="auto"/>
              </w:rPr>
              <w:t>包头市土地资源利用上线目标</w:t>
            </w:r>
          </w:p>
          <w:tbl>
            <w:tblPr>
              <w:tblStyle w:val="1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66"/>
              <w:gridCol w:w="2439"/>
              <w:gridCol w:w="2441"/>
            </w:tblGrid>
            <w:tr w14:paraId="2E7F0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9" w:type="pct"/>
                  <w:vMerge w:val="restart"/>
                  <w:tcBorders>
                    <w:tl2br w:val="nil"/>
                    <w:tr2bl w:val="nil"/>
                  </w:tcBorders>
                  <w:tcMar>
                    <w:top w:w="15" w:type="dxa"/>
                    <w:left w:w="15" w:type="dxa"/>
                    <w:right w:w="15" w:type="dxa"/>
                  </w:tcMar>
                  <w:vAlign w:val="center"/>
                </w:tcPr>
                <w:p w14:paraId="25008924">
                  <w:pPr>
                    <w:pStyle w:val="19"/>
                    <w:tabs>
                      <w:tab w:val="left" w:pos="420"/>
                      <w:tab w:val="left" w:pos="747"/>
                    </w:tabs>
                    <w:bidi w:val="0"/>
                    <w:rPr>
                      <w:b/>
                      <w:bCs/>
                      <w:color w:val="auto"/>
                      <w:szCs w:val="21"/>
                    </w:rPr>
                  </w:pPr>
                  <w:r>
                    <w:rPr>
                      <w:color w:val="auto"/>
                    </w:rPr>
                    <w:t>指标</w:t>
                  </w:r>
                </w:p>
              </w:tc>
              <w:tc>
                <w:tcPr>
                  <w:tcW w:w="3070" w:type="pct"/>
                  <w:gridSpan w:val="2"/>
                  <w:tcBorders>
                    <w:tl2br w:val="nil"/>
                    <w:tr2bl w:val="nil"/>
                  </w:tcBorders>
                  <w:vAlign w:val="center"/>
                </w:tcPr>
                <w:p w14:paraId="251C9100">
                  <w:pPr>
                    <w:pStyle w:val="19"/>
                    <w:tabs>
                      <w:tab w:val="left" w:pos="420"/>
                      <w:tab w:val="left" w:pos="747"/>
                    </w:tabs>
                    <w:bidi w:val="0"/>
                    <w:rPr>
                      <w:b/>
                      <w:bCs/>
                      <w:color w:val="auto"/>
                      <w:szCs w:val="21"/>
                    </w:rPr>
                  </w:pPr>
                  <w:r>
                    <w:rPr>
                      <w:color w:val="auto"/>
                    </w:rPr>
                    <w:t>更新后</w:t>
                  </w:r>
                </w:p>
              </w:tc>
            </w:tr>
            <w:tr w14:paraId="295D8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9" w:type="pct"/>
                  <w:vMerge w:val="continue"/>
                  <w:tcBorders>
                    <w:tl2br w:val="nil"/>
                    <w:tr2bl w:val="nil"/>
                  </w:tcBorders>
                  <w:tcMar>
                    <w:top w:w="15" w:type="dxa"/>
                    <w:left w:w="15" w:type="dxa"/>
                    <w:right w:w="15" w:type="dxa"/>
                  </w:tcMar>
                  <w:vAlign w:val="center"/>
                </w:tcPr>
                <w:p w14:paraId="31F141B5">
                  <w:pPr>
                    <w:rPr>
                      <w:b/>
                      <w:bCs/>
                      <w:color w:val="auto"/>
                      <w:szCs w:val="21"/>
                    </w:rPr>
                  </w:pPr>
                </w:p>
              </w:tc>
              <w:tc>
                <w:tcPr>
                  <w:tcW w:w="1534" w:type="pct"/>
                  <w:tcBorders>
                    <w:tl2br w:val="nil"/>
                    <w:tr2bl w:val="nil"/>
                  </w:tcBorders>
                  <w:vAlign w:val="center"/>
                </w:tcPr>
                <w:p w14:paraId="35BED503">
                  <w:pPr>
                    <w:pStyle w:val="19"/>
                    <w:tabs>
                      <w:tab w:val="left" w:pos="420"/>
                      <w:tab w:val="left" w:pos="747"/>
                    </w:tabs>
                    <w:bidi w:val="0"/>
                    <w:rPr>
                      <w:b/>
                      <w:bCs/>
                      <w:color w:val="auto"/>
                      <w:szCs w:val="21"/>
                    </w:rPr>
                  </w:pPr>
                  <w:r>
                    <w:rPr>
                      <w:color w:val="auto"/>
                    </w:rPr>
                    <w:t>2025年</w:t>
                  </w:r>
                </w:p>
              </w:tc>
              <w:tc>
                <w:tcPr>
                  <w:tcW w:w="1535" w:type="pct"/>
                  <w:tcBorders>
                    <w:tl2br w:val="nil"/>
                    <w:tr2bl w:val="nil"/>
                  </w:tcBorders>
                  <w:vAlign w:val="center"/>
                </w:tcPr>
                <w:p w14:paraId="456D8A29">
                  <w:pPr>
                    <w:pStyle w:val="19"/>
                    <w:tabs>
                      <w:tab w:val="left" w:pos="420"/>
                      <w:tab w:val="left" w:pos="747"/>
                    </w:tabs>
                    <w:bidi w:val="0"/>
                    <w:rPr>
                      <w:b/>
                      <w:bCs/>
                      <w:color w:val="auto"/>
                      <w:szCs w:val="21"/>
                    </w:rPr>
                  </w:pPr>
                  <w:r>
                    <w:rPr>
                      <w:color w:val="auto"/>
                    </w:rPr>
                    <w:t>2035年</w:t>
                  </w:r>
                </w:p>
              </w:tc>
            </w:tr>
            <w:tr w14:paraId="0CA26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9" w:type="pct"/>
                  <w:tcBorders>
                    <w:tl2br w:val="nil"/>
                    <w:tr2bl w:val="nil"/>
                  </w:tcBorders>
                  <w:tcMar>
                    <w:top w:w="15" w:type="dxa"/>
                    <w:left w:w="15" w:type="dxa"/>
                    <w:right w:w="15" w:type="dxa"/>
                  </w:tcMar>
                  <w:vAlign w:val="center"/>
                </w:tcPr>
                <w:p w14:paraId="07D661B2">
                  <w:pPr>
                    <w:pStyle w:val="19"/>
                    <w:tabs>
                      <w:tab w:val="left" w:pos="420"/>
                      <w:tab w:val="left" w:pos="747"/>
                    </w:tabs>
                    <w:bidi w:val="0"/>
                    <w:rPr>
                      <w:color w:val="auto"/>
                      <w:szCs w:val="21"/>
                    </w:rPr>
                  </w:pPr>
                  <w:r>
                    <w:rPr>
                      <w:color w:val="auto"/>
                    </w:rPr>
                    <w:t>耕地保有量</w:t>
                  </w:r>
                </w:p>
              </w:tc>
              <w:tc>
                <w:tcPr>
                  <w:tcW w:w="1534" w:type="pct"/>
                  <w:tcBorders>
                    <w:tl2br w:val="nil"/>
                    <w:tr2bl w:val="nil"/>
                  </w:tcBorders>
                  <w:vAlign w:val="center"/>
                </w:tcPr>
                <w:p w14:paraId="2487F05A">
                  <w:pPr>
                    <w:pStyle w:val="19"/>
                    <w:tabs>
                      <w:tab w:val="left" w:pos="420"/>
                      <w:tab w:val="left" w:pos="747"/>
                    </w:tabs>
                    <w:bidi w:val="0"/>
                    <w:rPr>
                      <w:color w:val="auto"/>
                      <w:szCs w:val="21"/>
                    </w:rPr>
                  </w:pPr>
                  <w:r>
                    <w:rPr>
                      <w:color w:val="auto"/>
                    </w:rPr>
                    <w:t>639.19万亩</w:t>
                  </w:r>
                </w:p>
              </w:tc>
              <w:tc>
                <w:tcPr>
                  <w:tcW w:w="1535" w:type="pct"/>
                  <w:tcBorders>
                    <w:tl2br w:val="nil"/>
                    <w:tr2bl w:val="nil"/>
                  </w:tcBorders>
                  <w:vAlign w:val="center"/>
                </w:tcPr>
                <w:p w14:paraId="593F2141">
                  <w:pPr>
                    <w:pStyle w:val="19"/>
                    <w:tabs>
                      <w:tab w:val="left" w:pos="420"/>
                      <w:tab w:val="left" w:pos="747"/>
                    </w:tabs>
                    <w:bidi w:val="0"/>
                    <w:rPr>
                      <w:color w:val="auto"/>
                      <w:szCs w:val="21"/>
                    </w:rPr>
                  </w:pPr>
                  <w:r>
                    <w:rPr>
                      <w:color w:val="auto"/>
                    </w:rPr>
                    <w:t>639.19万亩</w:t>
                  </w:r>
                </w:p>
              </w:tc>
            </w:tr>
            <w:tr w14:paraId="29042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9" w:type="pct"/>
                  <w:tcBorders>
                    <w:tl2br w:val="nil"/>
                    <w:tr2bl w:val="nil"/>
                  </w:tcBorders>
                  <w:tcMar>
                    <w:top w:w="15" w:type="dxa"/>
                    <w:left w:w="15" w:type="dxa"/>
                    <w:right w:w="15" w:type="dxa"/>
                  </w:tcMar>
                  <w:vAlign w:val="center"/>
                </w:tcPr>
                <w:p w14:paraId="0B6A9FBC">
                  <w:pPr>
                    <w:pStyle w:val="19"/>
                    <w:tabs>
                      <w:tab w:val="left" w:pos="420"/>
                      <w:tab w:val="left" w:pos="747"/>
                    </w:tabs>
                    <w:bidi w:val="0"/>
                    <w:rPr>
                      <w:color w:val="auto"/>
                      <w:szCs w:val="21"/>
                    </w:rPr>
                  </w:pPr>
                  <w:r>
                    <w:rPr>
                      <w:color w:val="auto"/>
                    </w:rPr>
                    <w:t>基本农田保护面积</w:t>
                  </w:r>
                </w:p>
              </w:tc>
              <w:tc>
                <w:tcPr>
                  <w:tcW w:w="1534" w:type="pct"/>
                  <w:tcBorders>
                    <w:tl2br w:val="nil"/>
                    <w:tr2bl w:val="nil"/>
                  </w:tcBorders>
                  <w:vAlign w:val="center"/>
                </w:tcPr>
                <w:p w14:paraId="494852FD">
                  <w:pPr>
                    <w:pStyle w:val="19"/>
                    <w:tabs>
                      <w:tab w:val="left" w:pos="420"/>
                      <w:tab w:val="left" w:pos="747"/>
                    </w:tabs>
                    <w:bidi w:val="0"/>
                    <w:rPr>
                      <w:color w:val="auto"/>
                      <w:szCs w:val="21"/>
                    </w:rPr>
                  </w:pPr>
                  <w:r>
                    <w:rPr>
                      <w:color w:val="auto"/>
                    </w:rPr>
                    <w:t>515.33万亩</w:t>
                  </w:r>
                </w:p>
              </w:tc>
              <w:tc>
                <w:tcPr>
                  <w:tcW w:w="1535" w:type="pct"/>
                  <w:tcBorders>
                    <w:tl2br w:val="nil"/>
                    <w:tr2bl w:val="nil"/>
                  </w:tcBorders>
                  <w:vAlign w:val="center"/>
                </w:tcPr>
                <w:p w14:paraId="5AD5EFDB">
                  <w:pPr>
                    <w:pStyle w:val="19"/>
                    <w:tabs>
                      <w:tab w:val="left" w:pos="420"/>
                      <w:tab w:val="left" w:pos="747"/>
                    </w:tabs>
                    <w:bidi w:val="0"/>
                    <w:rPr>
                      <w:color w:val="auto"/>
                      <w:szCs w:val="21"/>
                    </w:rPr>
                  </w:pPr>
                  <w:r>
                    <w:rPr>
                      <w:color w:val="auto"/>
                    </w:rPr>
                    <w:t>515.33万亩</w:t>
                  </w:r>
                </w:p>
              </w:tc>
            </w:tr>
            <w:tr w14:paraId="0F4A4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929" w:type="pct"/>
                  <w:tcBorders>
                    <w:tl2br w:val="nil"/>
                    <w:tr2bl w:val="nil"/>
                  </w:tcBorders>
                  <w:tcMar>
                    <w:top w:w="15" w:type="dxa"/>
                    <w:left w:w="15" w:type="dxa"/>
                    <w:right w:w="15" w:type="dxa"/>
                  </w:tcMar>
                  <w:vAlign w:val="center"/>
                </w:tcPr>
                <w:p w14:paraId="7F375956">
                  <w:pPr>
                    <w:pStyle w:val="19"/>
                    <w:tabs>
                      <w:tab w:val="left" w:pos="420"/>
                      <w:tab w:val="left" w:pos="747"/>
                    </w:tabs>
                    <w:bidi w:val="0"/>
                    <w:rPr>
                      <w:color w:val="auto"/>
                      <w:szCs w:val="21"/>
                    </w:rPr>
                  </w:pPr>
                  <w:r>
                    <w:rPr>
                      <w:color w:val="auto"/>
                    </w:rPr>
                    <w:t>城乡建设用地规模</w:t>
                  </w:r>
                </w:p>
              </w:tc>
              <w:tc>
                <w:tcPr>
                  <w:tcW w:w="1534" w:type="pct"/>
                  <w:tcBorders>
                    <w:tl2br w:val="nil"/>
                    <w:tr2bl w:val="nil"/>
                  </w:tcBorders>
                  <w:vAlign w:val="center"/>
                </w:tcPr>
                <w:p w14:paraId="14AB0E76">
                  <w:pPr>
                    <w:pStyle w:val="19"/>
                    <w:tabs>
                      <w:tab w:val="left" w:pos="420"/>
                      <w:tab w:val="left" w:pos="747"/>
                    </w:tabs>
                    <w:bidi w:val="0"/>
                    <w:rPr>
                      <w:color w:val="auto"/>
                      <w:szCs w:val="21"/>
                    </w:rPr>
                  </w:pPr>
                  <w:r>
                    <w:rPr>
                      <w:color w:val="auto"/>
                    </w:rPr>
                    <w:t>1.3061扩展倍数</w:t>
                  </w:r>
                </w:p>
              </w:tc>
              <w:tc>
                <w:tcPr>
                  <w:tcW w:w="1535" w:type="pct"/>
                  <w:tcBorders>
                    <w:tl2br w:val="nil"/>
                    <w:tr2bl w:val="nil"/>
                  </w:tcBorders>
                  <w:vAlign w:val="center"/>
                </w:tcPr>
                <w:p w14:paraId="0B22137B">
                  <w:pPr>
                    <w:pStyle w:val="19"/>
                    <w:tabs>
                      <w:tab w:val="left" w:pos="420"/>
                      <w:tab w:val="left" w:pos="747"/>
                    </w:tabs>
                    <w:bidi w:val="0"/>
                    <w:rPr>
                      <w:color w:val="auto"/>
                      <w:szCs w:val="21"/>
                    </w:rPr>
                  </w:pPr>
                  <w:r>
                    <w:rPr>
                      <w:color w:val="auto"/>
                    </w:rPr>
                    <w:t>1.3061扩展倍数</w:t>
                  </w:r>
                </w:p>
              </w:tc>
            </w:tr>
          </w:tbl>
          <w:p w14:paraId="4427694C">
            <w:pPr>
              <w:pStyle w:val="5"/>
              <w:bidi w:val="0"/>
              <w:rPr>
                <w:color w:val="auto"/>
              </w:rPr>
            </w:pPr>
            <w:r>
              <w:rPr>
                <w:color w:val="auto"/>
              </w:rPr>
              <w:t>能源利用和碳排放上线：根据包头市发改委《关于完善能耗强度和总量双控政策保障</w:t>
            </w:r>
            <w:r>
              <w:rPr>
                <w:rFonts w:hint="eastAsia"/>
                <w:color w:val="auto"/>
                <w:lang w:eastAsia="zh-CN"/>
              </w:rPr>
              <w:t>“</w:t>
            </w:r>
            <w:r>
              <w:rPr>
                <w:color w:val="auto"/>
              </w:rPr>
              <w:t>稳中求进</w:t>
            </w:r>
            <w:r>
              <w:rPr>
                <w:rFonts w:hint="eastAsia"/>
                <w:color w:val="auto"/>
                <w:lang w:eastAsia="zh-CN"/>
              </w:rPr>
              <w:t>”</w:t>
            </w:r>
            <w:r>
              <w:rPr>
                <w:color w:val="auto"/>
              </w:rPr>
              <w:t>高质量发展的通知》《包头市</w:t>
            </w:r>
            <w:r>
              <w:rPr>
                <w:rFonts w:hint="eastAsia"/>
                <w:color w:val="auto"/>
                <w:lang w:eastAsia="zh-CN"/>
              </w:rPr>
              <w:t>“</w:t>
            </w:r>
            <w:r>
              <w:rPr>
                <w:color w:val="auto"/>
              </w:rPr>
              <w:t>十四五</w:t>
            </w:r>
            <w:r>
              <w:rPr>
                <w:rFonts w:hint="eastAsia"/>
                <w:color w:val="auto"/>
                <w:lang w:eastAsia="zh-CN"/>
              </w:rPr>
              <w:t>”</w:t>
            </w:r>
            <w:r>
              <w:rPr>
                <w:color w:val="auto"/>
              </w:rPr>
              <w:t>现代能源产业基地发展规划》提出的</w:t>
            </w:r>
            <w:r>
              <w:rPr>
                <w:rFonts w:hint="eastAsia"/>
                <w:color w:val="auto"/>
                <w:lang w:eastAsia="zh-CN"/>
              </w:rPr>
              <w:t>“</w:t>
            </w:r>
            <w:r>
              <w:rPr>
                <w:color w:val="auto"/>
              </w:rPr>
              <w:t>十四五</w:t>
            </w:r>
            <w:r>
              <w:rPr>
                <w:rFonts w:hint="eastAsia"/>
                <w:color w:val="auto"/>
                <w:lang w:eastAsia="zh-CN"/>
              </w:rPr>
              <w:t>”</w:t>
            </w:r>
            <w:r>
              <w:rPr>
                <w:color w:val="auto"/>
              </w:rPr>
              <w:t>发展目标，2025年能源消费总量5596万吨标煤，煤炭消费总量3556万吨标煤。根据</w:t>
            </w:r>
            <w:r>
              <w:rPr>
                <w:rFonts w:hint="eastAsia"/>
                <w:color w:val="auto"/>
                <w:lang w:eastAsia="zh-CN"/>
              </w:rPr>
              <w:t>“</w:t>
            </w:r>
            <w:r>
              <w:rPr>
                <w:color w:val="auto"/>
              </w:rPr>
              <w:t>十四五</w:t>
            </w:r>
            <w:r>
              <w:rPr>
                <w:rFonts w:hint="eastAsia"/>
                <w:color w:val="auto"/>
                <w:lang w:eastAsia="zh-CN"/>
              </w:rPr>
              <w:t>”</w:t>
            </w:r>
            <w:r>
              <w:rPr>
                <w:color w:val="auto"/>
              </w:rPr>
              <w:t>期间煤炭消费量下降比例，预测2035年包头能源消费总量控制在7000万吨标煤以内，煤炭消费量约为3149.2万吨标煤。根据《内蒙古自治区人民政府关于印发自治区</w:t>
            </w:r>
            <w:r>
              <w:rPr>
                <w:rFonts w:hint="eastAsia"/>
                <w:color w:val="auto"/>
                <w:lang w:eastAsia="zh-CN"/>
              </w:rPr>
              <w:t>“</w:t>
            </w:r>
            <w:r>
              <w:rPr>
                <w:color w:val="auto"/>
              </w:rPr>
              <w:t>十四五</w:t>
            </w:r>
            <w:r>
              <w:rPr>
                <w:rFonts w:hint="eastAsia"/>
                <w:color w:val="auto"/>
                <w:lang w:eastAsia="zh-CN"/>
              </w:rPr>
              <w:t>”</w:t>
            </w:r>
            <w:r>
              <w:rPr>
                <w:color w:val="auto"/>
              </w:rPr>
              <w:t>节能减排综合工作实施方案的通知</w:t>
            </w:r>
            <w:r>
              <w:rPr>
                <w:rFonts w:hint="eastAsia"/>
                <w:color w:val="auto"/>
                <w:lang w:eastAsia="zh-CN"/>
              </w:rPr>
              <w:t>》和</w:t>
            </w:r>
            <w:r>
              <w:rPr>
                <w:color w:val="auto"/>
              </w:rPr>
              <w:t>《包头市</w:t>
            </w:r>
            <w:r>
              <w:rPr>
                <w:rFonts w:hint="eastAsia"/>
                <w:color w:val="auto"/>
                <w:lang w:eastAsia="zh-CN"/>
              </w:rPr>
              <w:t>“</w:t>
            </w:r>
            <w:r>
              <w:rPr>
                <w:color w:val="auto"/>
              </w:rPr>
              <w:t>十四五</w:t>
            </w:r>
            <w:r>
              <w:rPr>
                <w:rFonts w:hint="eastAsia"/>
                <w:color w:val="auto"/>
                <w:lang w:eastAsia="zh-CN"/>
              </w:rPr>
              <w:t>”</w:t>
            </w:r>
            <w:r>
              <w:rPr>
                <w:color w:val="auto"/>
              </w:rPr>
              <w:t>节能规划》，2025年包头市能耗强度降低16.5%，力争达到激励目标18.7%。根据《包头市</w:t>
            </w:r>
            <w:r>
              <w:rPr>
                <w:rFonts w:hint="eastAsia"/>
                <w:color w:val="auto"/>
                <w:lang w:eastAsia="zh-CN"/>
              </w:rPr>
              <w:t>“</w:t>
            </w:r>
            <w:r>
              <w:rPr>
                <w:color w:val="auto"/>
              </w:rPr>
              <w:t>十四五</w:t>
            </w:r>
            <w:r>
              <w:rPr>
                <w:rFonts w:hint="eastAsia"/>
                <w:color w:val="auto"/>
                <w:lang w:eastAsia="zh-CN"/>
              </w:rPr>
              <w:t>”</w:t>
            </w:r>
            <w:r>
              <w:rPr>
                <w:color w:val="auto"/>
              </w:rPr>
              <w:t>应对气候变化规划》2025年能耗强度下降基本目标16.5％，力争达到激励目标18.7%，单位GDP二氧化碳排放降低完成自治区下达考核目标。</w:t>
            </w:r>
          </w:p>
          <w:p w14:paraId="7EAA704C">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color w:val="auto"/>
              </w:rPr>
              <w:t>包头市能源和碳排放总量控制目标更新情况</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2931"/>
              <w:gridCol w:w="2098"/>
              <w:gridCol w:w="1768"/>
            </w:tblGrid>
            <w:tr w14:paraId="112CA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21" w:type="pct"/>
                  <w:tcBorders>
                    <w:tl2br w:val="nil"/>
                    <w:tr2bl w:val="nil"/>
                  </w:tcBorders>
                  <w:vAlign w:val="center"/>
                </w:tcPr>
                <w:p w14:paraId="3DB32913">
                  <w:pPr>
                    <w:pStyle w:val="19"/>
                    <w:tabs>
                      <w:tab w:val="left" w:pos="420"/>
                      <w:tab w:val="left" w:pos="747"/>
                    </w:tabs>
                    <w:bidi w:val="0"/>
                    <w:rPr>
                      <w:b/>
                      <w:bCs/>
                      <w:color w:val="auto"/>
                      <w:szCs w:val="21"/>
                      <w:lang w:val="it-IT" w:eastAsia="it-IT"/>
                    </w:rPr>
                  </w:pPr>
                  <w:r>
                    <w:rPr>
                      <w:color w:val="auto"/>
                    </w:rPr>
                    <w:t>时段指标</w:t>
                  </w:r>
                </w:p>
              </w:tc>
              <w:tc>
                <w:tcPr>
                  <w:tcW w:w="1844" w:type="pct"/>
                  <w:tcBorders>
                    <w:tl2br w:val="nil"/>
                    <w:tr2bl w:val="nil"/>
                  </w:tcBorders>
                  <w:noWrap/>
                  <w:vAlign w:val="center"/>
                </w:tcPr>
                <w:p w14:paraId="61275DA4">
                  <w:pPr>
                    <w:pStyle w:val="19"/>
                    <w:tabs>
                      <w:tab w:val="left" w:pos="420"/>
                      <w:tab w:val="left" w:pos="747"/>
                    </w:tabs>
                    <w:bidi w:val="0"/>
                    <w:rPr>
                      <w:b/>
                      <w:bCs/>
                      <w:color w:val="auto"/>
                      <w:szCs w:val="21"/>
                    </w:rPr>
                  </w:pPr>
                  <w:r>
                    <w:rPr>
                      <w:color w:val="auto"/>
                    </w:rPr>
                    <w:t>能源消费总量（万吨标煤）</w:t>
                  </w:r>
                </w:p>
              </w:tc>
              <w:tc>
                <w:tcPr>
                  <w:tcW w:w="1321" w:type="pct"/>
                  <w:tcBorders>
                    <w:tl2br w:val="nil"/>
                    <w:tr2bl w:val="nil"/>
                  </w:tcBorders>
                  <w:vAlign w:val="center"/>
                </w:tcPr>
                <w:p w14:paraId="628DD859">
                  <w:pPr>
                    <w:pStyle w:val="19"/>
                    <w:tabs>
                      <w:tab w:val="left" w:pos="420"/>
                      <w:tab w:val="left" w:pos="747"/>
                    </w:tabs>
                    <w:bidi w:val="0"/>
                    <w:rPr>
                      <w:b/>
                      <w:bCs/>
                      <w:color w:val="auto"/>
                      <w:szCs w:val="21"/>
                    </w:rPr>
                  </w:pPr>
                  <w:r>
                    <w:rPr>
                      <w:color w:val="auto"/>
                    </w:rPr>
                    <w:t>煤炭消费总量（万吨标煤）</w:t>
                  </w:r>
                </w:p>
              </w:tc>
              <w:tc>
                <w:tcPr>
                  <w:tcW w:w="1113" w:type="pct"/>
                  <w:tcBorders>
                    <w:tl2br w:val="nil"/>
                    <w:tr2bl w:val="nil"/>
                  </w:tcBorders>
                </w:tcPr>
                <w:p w14:paraId="48BCA48D">
                  <w:pPr>
                    <w:pStyle w:val="19"/>
                    <w:tabs>
                      <w:tab w:val="left" w:pos="420"/>
                      <w:tab w:val="left" w:pos="747"/>
                    </w:tabs>
                    <w:bidi w:val="0"/>
                    <w:rPr>
                      <w:b/>
                      <w:bCs/>
                      <w:color w:val="auto"/>
                      <w:szCs w:val="21"/>
                    </w:rPr>
                  </w:pPr>
                  <w:r>
                    <w:rPr>
                      <w:color w:val="auto"/>
                    </w:rPr>
                    <w:t>能耗强度降低基本目标（%）</w:t>
                  </w:r>
                </w:p>
              </w:tc>
            </w:tr>
            <w:tr w14:paraId="71643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21" w:type="pct"/>
                  <w:tcBorders>
                    <w:tl2br w:val="nil"/>
                    <w:tr2bl w:val="nil"/>
                  </w:tcBorders>
                  <w:noWrap/>
                  <w:vAlign w:val="center"/>
                </w:tcPr>
                <w:p w14:paraId="609C4D6C">
                  <w:pPr>
                    <w:pStyle w:val="19"/>
                    <w:tabs>
                      <w:tab w:val="left" w:pos="420"/>
                      <w:tab w:val="left" w:pos="747"/>
                    </w:tabs>
                    <w:bidi w:val="0"/>
                    <w:rPr>
                      <w:color w:val="auto"/>
                      <w:szCs w:val="21"/>
                    </w:rPr>
                  </w:pPr>
                  <w:r>
                    <w:rPr>
                      <w:color w:val="auto"/>
                    </w:rPr>
                    <w:t>2025年</w:t>
                  </w:r>
                </w:p>
              </w:tc>
              <w:tc>
                <w:tcPr>
                  <w:tcW w:w="1844" w:type="pct"/>
                  <w:tcBorders>
                    <w:tl2br w:val="nil"/>
                    <w:tr2bl w:val="nil"/>
                  </w:tcBorders>
                  <w:vAlign w:val="center"/>
                </w:tcPr>
                <w:p w14:paraId="12FC31AF">
                  <w:pPr>
                    <w:pStyle w:val="19"/>
                    <w:tabs>
                      <w:tab w:val="left" w:pos="420"/>
                      <w:tab w:val="left" w:pos="747"/>
                    </w:tabs>
                    <w:bidi w:val="0"/>
                    <w:rPr>
                      <w:color w:val="auto"/>
                      <w:szCs w:val="21"/>
                    </w:rPr>
                  </w:pPr>
                  <w:r>
                    <w:rPr>
                      <w:color w:val="auto"/>
                    </w:rPr>
                    <w:t>5596</w:t>
                  </w:r>
                </w:p>
              </w:tc>
              <w:tc>
                <w:tcPr>
                  <w:tcW w:w="1321" w:type="pct"/>
                  <w:tcBorders>
                    <w:tl2br w:val="nil"/>
                    <w:tr2bl w:val="nil"/>
                  </w:tcBorders>
                  <w:vAlign w:val="center"/>
                </w:tcPr>
                <w:p w14:paraId="5E8E46F4">
                  <w:pPr>
                    <w:pStyle w:val="19"/>
                    <w:tabs>
                      <w:tab w:val="left" w:pos="420"/>
                      <w:tab w:val="left" w:pos="747"/>
                    </w:tabs>
                    <w:bidi w:val="0"/>
                    <w:rPr>
                      <w:color w:val="auto"/>
                      <w:szCs w:val="21"/>
                    </w:rPr>
                  </w:pPr>
                  <w:r>
                    <w:rPr>
                      <w:color w:val="auto"/>
                    </w:rPr>
                    <w:t>3556</w:t>
                  </w:r>
                </w:p>
              </w:tc>
              <w:tc>
                <w:tcPr>
                  <w:tcW w:w="1113" w:type="pct"/>
                  <w:tcBorders>
                    <w:tl2br w:val="nil"/>
                    <w:tr2bl w:val="nil"/>
                  </w:tcBorders>
                  <w:vAlign w:val="center"/>
                </w:tcPr>
                <w:p w14:paraId="5346C978">
                  <w:pPr>
                    <w:pStyle w:val="19"/>
                    <w:tabs>
                      <w:tab w:val="left" w:pos="420"/>
                      <w:tab w:val="left" w:pos="747"/>
                    </w:tabs>
                    <w:bidi w:val="0"/>
                    <w:rPr>
                      <w:color w:val="auto"/>
                      <w:szCs w:val="21"/>
                    </w:rPr>
                  </w:pPr>
                  <w:r>
                    <w:rPr>
                      <w:color w:val="auto"/>
                    </w:rPr>
                    <w:t>16.5</w:t>
                  </w:r>
                </w:p>
              </w:tc>
            </w:tr>
            <w:tr w14:paraId="573E0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21" w:type="pct"/>
                  <w:tcBorders>
                    <w:tl2br w:val="nil"/>
                    <w:tr2bl w:val="nil"/>
                  </w:tcBorders>
                  <w:noWrap/>
                  <w:vAlign w:val="center"/>
                </w:tcPr>
                <w:p w14:paraId="16C52DAC">
                  <w:pPr>
                    <w:pStyle w:val="19"/>
                    <w:tabs>
                      <w:tab w:val="left" w:pos="420"/>
                      <w:tab w:val="left" w:pos="747"/>
                    </w:tabs>
                    <w:bidi w:val="0"/>
                    <w:rPr>
                      <w:color w:val="auto"/>
                      <w:szCs w:val="21"/>
                    </w:rPr>
                  </w:pPr>
                  <w:r>
                    <w:rPr>
                      <w:color w:val="auto"/>
                    </w:rPr>
                    <w:t>2035年</w:t>
                  </w:r>
                </w:p>
              </w:tc>
              <w:tc>
                <w:tcPr>
                  <w:tcW w:w="1844" w:type="pct"/>
                  <w:tcBorders>
                    <w:tl2br w:val="nil"/>
                    <w:tr2bl w:val="nil"/>
                  </w:tcBorders>
                  <w:vAlign w:val="center"/>
                </w:tcPr>
                <w:p w14:paraId="08C501DC">
                  <w:pPr>
                    <w:pStyle w:val="19"/>
                    <w:tabs>
                      <w:tab w:val="left" w:pos="420"/>
                      <w:tab w:val="left" w:pos="747"/>
                    </w:tabs>
                    <w:bidi w:val="0"/>
                    <w:rPr>
                      <w:color w:val="auto"/>
                      <w:szCs w:val="21"/>
                    </w:rPr>
                  </w:pPr>
                  <w:r>
                    <w:rPr>
                      <w:color w:val="auto"/>
                    </w:rPr>
                    <w:t>7000</w:t>
                  </w:r>
                </w:p>
              </w:tc>
              <w:tc>
                <w:tcPr>
                  <w:tcW w:w="1321" w:type="pct"/>
                  <w:tcBorders>
                    <w:tl2br w:val="nil"/>
                    <w:tr2bl w:val="nil"/>
                  </w:tcBorders>
                  <w:vAlign w:val="center"/>
                </w:tcPr>
                <w:p w14:paraId="25AB5EE7">
                  <w:pPr>
                    <w:pStyle w:val="19"/>
                    <w:tabs>
                      <w:tab w:val="left" w:pos="420"/>
                      <w:tab w:val="left" w:pos="747"/>
                    </w:tabs>
                    <w:bidi w:val="0"/>
                    <w:rPr>
                      <w:color w:val="auto"/>
                      <w:szCs w:val="21"/>
                    </w:rPr>
                  </w:pPr>
                  <w:r>
                    <w:rPr>
                      <w:color w:val="auto"/>
                    </w:rPr>
                    <w:t>3149</w:t>
                  </w:r>
                </w:p>
              </w:tc>
              <w:tc>
                <w:tcPr>
                  <w:tcW w:w="1113" w:type="pct"/>
                  <w:tcBorders>
                    <w:tl2br w:val="nil"/>
                    <w:tr2bl w:val="nil"/>
                  </w:tcBorders>
                </w:tcPr>
                <w:p w14:paraId="65CE3D15">
                  <w:pPr>
                    <w:pStyle w:val="19"/>
                    <w:tabs>
                      <w:tab w:val="left" w:pos="420"/>
                      <w:tab w:val="left" w:pos="747"/>
                    </w:tabs>
                    <w:bidi w:val="0"/>
                    <w:rPr>
                      <w:color w:val="auto"/>
                      <w:szCs w:val="21"/>
                    </w:rPr>
                  </w:pPr>
                  <w:r>
                    <w:rPr>
                      <w:color w:val="auto"/>
                    </w:rPr>
                    <w:t>达到自治区要求</w:t>
                  </w:r>
                </w:p>
              </w:tc>
            </w:tr>
          </w:tbl>
          <w:p w14:paraId="1C1F097D">
            <w:pPr>
              <w:pStyle w:val="5"/>
              <w:bidi w:val="0"/>
              <w:rPr>
                <w:color w:val="auto"/>
              </w:rPr>
            </w:pPr>
            <w:r>
              <w:rPr>
                <w:color w:val="auto"/>
              </w:rPr>
              <w:t>本项目在现有厂区内进行建设，项目运行中消耗一定量水、电等，均在园区规划供应范围内，且消耗量相对区域资源总量较少，项目通过循环用水，提高水循环利用率等措施节省水资源消耗量。因此，本项目不会突破资源能源利用</w:t>
            </w:r>
            <w:r>
              <w:rPr>
                <w:rFonts w:hint="eastAsia"/>
                <w:color w:val="auto"/>
                <w:lang w:eastAsia="zh-CN"/>
              </w:rPr>
              <w:t>上限</w:t>
            </w:r>
            <w:r>
              <w:rPr>
                <w:color w:val="auto"/>
              </w:rPr>
              <w:t>。</w:t>
            </w:r>
          </w:p>
          <w:p w14:paraId="1D661E85">
            <w:pPr>
              <w:pStyle w:val="6"/>
              <w:bidi w:val="0"/>
              <w:rPr>
                <w:color w:val="auto"/>
              </w:rPr>
            </w:pPr>
            <w:r>
              <w:rPr>
                <w:color w:val="auto"/>
              </w:rPr>
              <w:t>（</w:t>
            </w:r>
            <w:r>
              <w:rPr>
                <w:rFonts w:hint="eastAsia"/>
                <w:color w:val="auto"/>
              </w:rPr>
              <w:t>5</w:t>
            </w:r>
            <w:r>
              <w:rPr>
                <w:color w:val="auto"/>
              </w:rPr>
              <w:t>）环境管控单元准入清单</w:t>
            </w:r>
          </w:p>
          <w:p w14:paraId="1964ADD0">
            <w:pPr>
              <w:pStyle w:val="5"/>
              <w:bidi w:val="0"/>
              <w:rPr>
                <w:color w:val="auto"/>
              </w:rPr>
            </w:pPr>
            <w:r>
              <w:rPr>
                <w:color w:val="auto"/>
              </w:rPr>
              <w:t>本项目位于内蒙古包头市青山区内蒙古包头装备制造产业园区内，对照《包头市环境管控单元准入清单》，本项目满足包头市青山区园区型重点管控单元管理要求。</w:t>
            </w:r>
          </w:p>
          <w:p w14:paraId="71CBC2B3">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rPr>
              <w:t>与包头装备制造产业园区</w:t>
            </w:r>
            <w:r>
              <w:rPr>
                <w:rFonts w:hint="eastAsia"/>
                <w:color w:val="auto"/>
              </w:rPr>
              <w:t>管控单元</w:t>
            </w:r>
            <w:r>
              <w:rPr>
                <w:color w:val="auto"/>
              </w:rPr>
              <w:t>符合性分析</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2"/>
              <w:gridCol w:w="3636"/>
              <w:gridCol w:w="2868"/>
              <w:gridCol w:w="667"/>
            </w:tblGrid>
            <w:tr w14:paraId="6B138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86" w:type="pct"/>
                  <w:vMerge w:val="restart"/>
                  <w:tcBorders>
                    <w:tl2br w:val="nil"/>
                    <w:tr2bl w:val="nil"/>
                  </w:tcBorders>
                  <w:tcMar>
                    <w:top w:w="0" w:type="dxa"/>
                    <w:left w:w="0" w:type="dxa"/>
                    <w:bottom w:w="0" w:type="dxa"/>
                    <w:right w:w="0" w:type="dxa"/>
                  </w:tcMar>
                  <w:vAlign w:val="center"/>
                </w:tcPr>
                <w:p w14:paraId="7DBBB023">
                  <w:pPr>
                    <w:pStyle w:val="19"/>
                    <w:tabs>
                      <w:tab w:val="left" w:pos="420"/>
                      <w:tab w:val="left" w:pos="747"/>
                    </w:tabs>
                    <w:bidi w:val="0"/>
                    <w:rPr>
                      <w:color w:val="auto"/>
                    </w:rPr>
                  </w:pPr>
                  <w:r>
                    <w:rPr>
                      <w:color w:val="auto"/>
                    </w:rPr>
                    <w:t>管控</w:t>
                  </w:r>
                </w:p>
                <w:p w14:paraId="2AE60C45">
                  <w:pPr>
                    <w:pStyle w:val="19"/>
                    <w:tabs>
                      <w:tab w:val="left" w:pos="420"/>
                      <w:tab w:val="left" w:pos="747"/>
                    </w:tabs>
                    <w:bidi w:val="0"/>
                    <w:rPr>
                      <w:color w:val="auto"/>
                      <w:szCs w:val="21"/>
                    </w:rPr>
                  </w:pPr>
                  <w:r>
                    <w:rPr>
                      <w:color w:val="auto"/>
                    </w:rPr>
                    <w:t>维度</w:t>
                  </w:r>
                </w:p>
              </w:tc>
              <w:tc>
                <w:tcPr>
                  <w:tcW w:w="2288" w:type="pct"/>
                  <w:tcBorders>
                    <w:tl2br w:val="nil"/>
                    <w:tr2bl w:val="nil"/>
                  </w:tcBorders>
                  <w:tcMar>
                    <w:top w:w="0" w:type="dxa"/>
                    <w:left w:w="0" w:type="dxa"/>
                    <w:bottom w:w="0" w:type="dxa"/>
                    <w:right w:w="0" w:type="dxa"/>
                  </w:tcMar>
                  <w:vAlign w:val="center"/>
                </w:tcPr>
                <w:p w14:paraId="08B387C0">
                  <w:pPr>
                    <w:pStyle w:val="19"/>
                    <w:tabs>
                      <w:tab w:val="left" w:pos="420"/>
                      <w:tab w:val="left" w:pos="747"/>
                    </w:tabs>
                    <w:bidi w:val="0"/>
                    <w:rPr>
                      <w:color w:val="auto"/>
                    </w:rPr>
                  </w:pPr>
                  <w:r>
                    <w:rPr>
                      <w:color w:val="auto"/>
                    </w:rPr>
                    <w:t>环境管控单元编码：ZH15020420003</w:t>
                  </w:r>
                </w:p>
                <w:p w14:paraId="4D5F2014">
                  <w:pPr>
                    <w:pStyle w:val="19"/>
                    <w:tabs>
                      <w:tab w:val="left" w:pos="420"/>
                      <w:tab w:val="left" w:pos="747"/>
                    </w:tabs>
                    <w:bidi w:val="0"/>
                    <w:rPr>
                      <w:color w:val="auto"/>
                      <w:szCs w:val="21"/>
                    </w:rPr>
                  </w:pPr>
                  <w:r>
                    <w:rPr>
                      <w:color w:val="auto"/>
                    </w:rPr>
                    <w:t>环境管控单元名称：包头装备制造产业园区</w:t>
                  </w:r>
                </w:p>
              </w:tc>
              <w:tc>
                <w:tcPr>
                  <w:tcW w:w="1805" w:type="pct"/>
                  <w:vMerge w:val="restart"/>
                  <w:tcBorders>
                    <w:tl2br w:val="nil"/>
                    <w:tr2bl w:val="nil"/>
                  </w:tcBorders>
                  <w:tcMar>
                    <w:top w:w="0" w:type="dxa"/>
                    <w:left w:w="0" w:type="dxa"/>
                    <w:bottom w:w="0" w:type="dxa"/>
                    <w:right w:w="0" w:type="dxa"/>
                  </w:tcMar>
                  <w:vAlign w:val="center"/>
                </w:tcPr>
                <w:p w14:paraId="1C9008E7">
                  <w:pPr>
                    <w:pStyle w:val="19"/>
                    <w:tabs>
                      <w:tab w:val="left" w:pos="420"/>
                      <w:tab w:val="left" w:pos="747"/>
                    </w:tabs>
                    <w:bidi w:val="0"/>
                    <w:rPr>
                      <w:color w:val="auto"/>
                      <w:szCs w:val="21"/>
                    </w:rPr>
                  </w:pPr>
                  <w:r>
                    <w:rPr>
                      <w:color w:val="auto"/>
                    </w:rPr>
                    <w:t>本项目情况</w:t>
                  </w:r>
                </w:p>
              </w:tc>
              <w:tc>
                <w:tcPr>
                  <w:tcW w:w="419" w:type="pct"/>
                  <w:vMerge w:val="restart"/>
                  <w:tcBorders>
                    <w:tl2br w:val="nil"/>
                    <w:tr2bl w:val="nil"/>
                  </w:tcBorders>
                  <w:tcMar>
                    <w:top w:w="0" w:type="dxa"/>
                    <w:left w:w="0" w:type="dxa"/>
                    <w:bottom w:w="0" w:type="dxa"/>
                    <w:right w:w="0" w:type="dxa"/>
                  </w:tcMar>
                  <w:vAlign w:val="center"/>
                </w:tcPr>
                <w:p w14:paraId="4B9BA21C">
                  <w:pPr>
                    <w:pStyle w:val="19"/>
                    <w:tabs>
                      <w:tab w:val="left" w:pos="420"/>
                      <w:tab w:val="left" w:pos="747"/>
                    </w:tabs>
                    <w:bidi w:val="0"/>
                    <w:rPr>
                      <w:color w:val="auto"/>
                      <w:szCs w:val="21"/>
                    </w:rPr>
                  </w:pPr>
                  <w:r>
                    <w:rPr>
                      <w:color w:val="auto"/>
                    </w:rPr>
                    <w:t>符合性分析</w:t>
                  </w:r>
                </w:p>
              </w:tc>
            </w:tr>
            <w:tr w14:paraId="749CB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86" w:type="pct"/>
                  <w:vMerge w:val="continue"/>
                  <w:tcBorders>
                    <w:tl2br w:val="nil"/>
                    <w:tr2bl w:val="nil"/>
                  </w:tcBorders>
                  <w:tcMar>
                    <w:top w:w="0" w:type="dxa"/>
                    <w:left w:w="0" w:type="dxa"/>
                    <w:bottom w:w="0" w:type="dxa"/>
                    <w:right w:w="0" w:type="dxa"/>
                  </w:tcMar>
                  <w:vAlign w:val="center"/>
                </w:tcPr>
                <w:p w14:paraId="55F47F18">
                  <w:pPr>
                    <w:rPr>
                      <w:color w:val="auto"/>
                      <w:szCs w:val="21"/>
                    </w:rPr>
                  </w:pPr>
                </w:p>
              </w:tc>
              <w:tc>
                <w:tcPr>
                  <w:tcW w:w="2288" w:type="pct"/>
                  <w:tcBorders>
                    <w:tl2br w:val="nil"/>
                    <w:tr2bl w:val="nil"/>
                  </w:tcBorders>
                  <w:tcMar>
                    <w:top w:w="0" w:type="dxa"/>
                    <w:left w:w="0" w:type="dxa"/>
                    <w:bottom w:w="0" w:type="dxa"/>
                    <w:right w:w="0" w:type="dxa"/>
                  </w:tcMar>
                  <w:vAlign w:val="center"/>
                </w:tcPr>
                <w:p w14:paraId="640757BF">
                  <w:pPr>
                    <w:pStyle w:val="19"/>
                    <w:tabs>
                      <w:tab w:val="left" w:pos="420"/>
                      <w:tab w:val="left" w:pos="747"/>
                    </w:tabs>
                    <w:bidi w:val="0"/>
                    <w:rPr>
                      <w:color w:val="auto"/>
                      <w:szCs w:val="21"/>
                    </w:rPr>
                  </w:pPr>
                  <w:r>
                    <w:rPr>
                      <w:color w:val="auto"/>
                    </w:rPr>
                    <w:t>管控要求</w:t>
                  </w:r>
                </w:p>
              </w:tc>
              <w:tc>
                <w:tcPr>
                  <w:tcW w:w="1805" w:type="pct"/>
                  <w:vMerge w:val="continue"/>
                  <w:tcBorders>
                    <w:tl2br w:val="nil"/>
                    <w:tr2bl w:val="nil"/>
                  </w:tcBorders>
                  <w:tcMar>
                    <w:top w:w="0" w:type="dxa"/>
                    <w:left w:w="0" w:type="dxa"/>
                    <w:bottom w:w="0" w:type="dxa"/>
                    <w:right w:w="0" w:type="dxa"/>
                  </w:tcMar>
                  <w:vAlign w:val="center"/>
                </w:tcPr>
                <w:p w14:paraId="1E3898B2">
                  <w:pPr>
                    <w:rPr>
                      <w:color w:val="auto"/>
                      <w:szCs w:val="21"/>
                    </w:rPr>
                  </w:pPr>
                </w:p>
              </w:tc>
              <w:tc>
                <w:tcPr>
                  <w:tcW w:w="419" w:type="pct"/>
                  <w:vMerge w:val="continue"/>
                  <w:tcBorders>
                    <w:tl2br w:val="nil"/>
                    <w:tr2bl w:val="nil"/>
                  </w:tcBorders>
                  <w:tcMar>
                    <w:top w:w="0" w:type="dxa"/>
                    <w:left w:w="0" w:type="dxa"/>
                    <w:bottom w:w="0" w:type="dxa"/>
                    <w:right w:w="0" w:type="dxa"/>
                  </w:tcMar>
                  <w:vAlign w:val="center"/>
                </w:tcPr>
                <w:p w14:paraId="2B34B68C">
                  <w:pPr>
                    <w:rPr>
                      <w:color w:val="auto"/>
                      <w:szCs w:val="21"/>
                    </w:rPr>
                  </w:pPr>
                </w:p>
              </w:tc>
            </w:tr>
            <w:tr w14:paraId="380CF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86" w:type="pct"/>
                  <w:vMerge w:val="restart"/>
                  <w:tcBorders>
                    <w:tl2br w:val="nil"/>
                    <w:tr2bl w:val="nil"/>
                  </w:tcBorders>
                  <w:tcMar>
                    <w:top w:w="0" w:type="dxa"/>
                    <w:left w:w="0" w:type="dxa"/>
                    <w:bottom w:w="0" w:type="dxa"/>
                    <w:right w:w="0" w:type="dxa"/>
                  </w:tcMar>
                  <w:vAlign w:val="center"/>
                </w:tcPr>
                <w:p w14:paraId="5A385F32">
                  <w:pPr>
                    <w:pStyle w:val="19"/>
                    <w:tabs>
                      <w:tab w:val="left" w:pos="420"/>
                      <w:tab w:val="left" w:pos="747"/>
                    </w:tabs>
                    <w:bidi w:val="0"/>
                    <w:rPr>
                      <w:color w:val="auto"/>
                      <w:szCs w:val="21"/>
                    </w:rPr>
                  </w:pPr>
                  <w:r>
                    <w:rPr>
                      <w:color w:val="auto"/>
                    </w:rPr>
                    <w:t>区域布局管控</w:t>
                  </w:r>
                </w:p>
              </w:tc>
              <w:tc>
                <w:tcPr>
                  <w:tcW w:w="2288" w:type="pct"/>
                  <w:tcBorders>
                    <w:tl2br w:val="nil"/>
                    <w:tr2bl w:val="nil"/>
                  </w:tcBorders>
                  <w:tcMar>
                    <w:top w:w="0" w:type="dxa"/>
                    <w:left w:w="0" w:type="dxa"/>
                    <w:bottom w:w="0" w:type="dxa"/>
                    <w:right w:w="0" w:type="dxa"/>
                  </w:tcMar>
                  <w:vAlign w:val="center"/>
                </w:tcPr>
                <w:p w14:paraId="19093962">
                  <w:pPr>
                    <w:pStyle w:val="19"/>
                    <w:tabs>
                      <w:tab w:val="left" w:pos="420"/>
                      <w:tab w:val="left" w:pos="747"/>
                    </w:tabs>
                    <w:bidi w:val="0"/>
                    <w:rPr>
                      <w:color w:val="auto"/>
                      <w:szCs w:val="21"/>
                    </w:rPr>
                  </w:pPr>
                  <w:r>
                    <w:rPr>
                      <w:color w:val="auto"/>
                    </w:rPr>
                    <w:t>1-1【产业/鼓励引导类】园区重点发展重车装备产业、新能源产业、铁路装备产业、工程装备产业、综采装备产业、机电装备产业等特色产业</w:t>
                  </w:r>
                </w:p>
              </w:tc>
              <w:tc>
                <w:tcPr>
                  <w:tcW w:w="1805" w:type="pct"/>
                  <w:tcBorders>
                    <w:tl2br w:val="nil"/>
                    <w:tr2bl w:val="nil"/>
                  </w:tcBorders>
                  <w:tcMar>
                    <w:top w:w="0" w:type="dxa"/>
                    <w:left w:w="0" w:type="dxa"/>
                    <w:bottom w:w="0" w:type="dxa"/>
                    <w:right w:w="0" w:type="dxa"/>
                  </w:tcMar>
                  <w:vAlign w:val="center"/>
                </w:tcPr>
                <w:p w14:paraId="4845D4A6">
                  <w:pPr>
                    <w:pStyle w:val="19"/>
                    <w:tabs>
                      <w:tab w:val="left" w:pos="420"/>
                      <w:tab w:val="left" w:pos="747"/>
                    </w:tabs>
                    <w:bidi w:val="0"/>
                    <w:rPr>
                      <w:color w:val="auto"/>
                      <w:szCs w:val="21"/>
                    </w:rPr>
                  </w:pPr>
                  <w:r>
                    <w:rPr>
                      <w:color w:val="auto"/>
                    </w:rPr>
                    <w:t>本项目为新能源汽车动力电池超薄铜箔项目</w:t>
                  </w:r>
                  <w:r>
                    <w:rPr>
                      <w:rFonts w:hint="eastAsia"/>
                      <w:color w:val="auto"/>
                      <w:lang w:eastAsia="zh-CN"/>
                    </w:rPr>
                    <w:t>生产过程中产生的废旧阳极重新涂覆，属于</w:t>
                  </w:r>
                  <w:r>
                    <w:rPr>
                      <w:color w:val="auto"/>
                    </w:rPr>
                    <w:t>新能源汽车</w:t>
                  </w:r>
                  <w:r>
                    <w:rPr>
                      <w:rFonts w:hint="eastAsia"/>
                      <w:color w:val="auto"/>
                      <w:lang w:eastAsia="zh-CN"/>
                    </w:rPr>
                    <w:t>配套</w:t>
                  </w:r>
                  <w:r>
                    <w:rPr>
                      <w:color w:val="auto"/>
                    </w:rPr>
                    <w:t>产业，符合园区产业规划和产业定位要求。</w:t>
                  </w:r>
                </w:p>
              </w:tc>
              <w:tc>
                <w:tcPr>
                  <w:tcW w:w="419" w:type="pct"/>
                  <w:vMerge w:val="restart"/>
                  <w:tcBorders>
                    <w:tl2br w:val="nil"/>
                    <w:tr2bl w:val="nil"/>
                  </w:tcBorders>
                  <w:tcMar>
                    <w:top w:w="0" w:type="dxa"/>
                    <w:left w:w="0" w:type="dxa"/>
                    <w:bottom w:w="0" w:type="dxa"/>
                    <w:right w:w="0" w:type="dxa"/>
                  </w:tcMar>
                  <w:vAlign w:val="center"/>
                </w:tcPr>
                <w:p w14:paraId="6B636D0E">
                  <w:pPr>
                    <w:pStyle w:val="19"/>
                    <w:tabs>
                      <w:tab w:val="left" w:pos="420"/>
                      <w:tab w:val="left" w:pos="747"/>
                    </w:tabs>
                    <w:bidi w:val="0"/>
                    <w:rPr>
                      <w:color w:val="auto"/>
                      <w:szCs w:val="21"/>
                    </w:rPr>
                  </w:pPr>
                  <w:r>
                    <w:rPr>
                      <w:color w:val="auto"/>
                    </w:rPr>
                    <w:t>符合</w:t>
                  </w:r>
                </w:p>
              </w:tc>
            </w:tr>
            <w:tr w14:paraId="17833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111F24B3">
                  <w:pPr>
                    <w:rPr>
                      <w:color w:val="auto"/>
                      <w:szCs w:val="21"/>
                    </w:rPr>
                  </w:pPr>
                </w:p>
              </w:tc>
              <w:tc>
                <w:tcPr>
                  <w:tcW w:w="2288" w:type="pct"/>
                  <w:tcBorders>
                    <w:tl2br w:val="nil"/>
                    <w:tr2bl w:val="nil"/>
                  </w:tcBorders>
                  <w:tcMar>
                    <w:top w:w="0" w:type="dxa"/>
                    <w:left w:w="0" w:type="dxa"/>
                    <w:bottom w:w="0" w:type="dxa"/>
                    <w:right w:w="0" w:type="dxa"/>
                  </w:tcMar>
                  <w:vAlign w:val="center"/>
                </w:tcPr>
                <w:p w14:paraId="73AAABDA">
                  <w:pPr>
                    <w:pStyle w:val="19"/>
                    <w:tabs>
                      <w:tab w:val="left" w:pos="420"/>
                      <w:tab w:val="left" w:pos="747"/>
                    </w:tabs>
                    <w:bidi w:val="0"/>
                    <w:rPr>
                      <w:color w:val="auto"/>
                      <w:szCs w:val="21"/>
                    </w:rPr>
                  </w:pPr>
                  <w:r>
                    <w:rPr>
                      <w:color w:val="auto"/>
                    </w:rPr>
                    <w:t>7-8【产业/禁止类】禁止新建含有前端原材料加工、生料加工、石墨化工序等污染较重项目</w:t>
                  </w:r>
                </w:p>
              </w:tc>
              <w:tc>
                <w:tcPr>
                  <w:tcW w:w="1805" w:type="pct"/>
                  <w:tcBorders>
                    <w:tl2br w:val="nil"/>
                    <w:tr2bl w:val="nil"/>
                  </w:tcBorders>
                  <w:tcMar>
                    <w:top w:w="0" w:type="dxa"/>
                    <w:left w:w="0" w:type="dxa"/>
                    <w:bottom w:w="0" w:type="dxa"/>
                    <w:right w:w="0" w:type="dxa"/>
                  </w:tcMar>
                  <w:vAlign w:val="center"/>
                </w:tcPr>
                <w:p w14:paraId="21D17425">
                  <w:pPr>
                    <w:pStyle w:val="19"/>
                    <w:tabs>
                      <w:tab w:val="left" w:pos="420"/>
                      <w:tab w:val="left" w:pos="747"/>
                    </w:tabs>
                    <w:bidi w:val="0"/>
                    <w:rPr>
                      <w:color w:val="auto"/>
                      <w:szCs w:val="21"/>
                    </w:rPr>
                  </w:pPr>
                  <w:r>
                    <w:rPr>
                      <w:color w:val="auto"/>
                    </w:rPr>
                    <w:t>本项目类别为金属表面热处理行业，不属于污染较重项目</w:t>
                  </w:r>
                </w:p>
              </w:tc>
              <w:tc>
                <w:tcPr>
                  <w:tcW w:w="419" w:type="pct"/>
                  <w:vMerge w:val="continue"/>
                  <w:tcBorders>
                    <w:tl2br w:val="nil"/>
                    <w:tr2bl w:val="nil"/>
                  </w:tcBorders>
                  <w:tcMar>
                    <w:top w:w="0" w:type="dxa"/>
                    <w:left w:w="0" w:type="dxa"/>
                    <w:bottom w:w="0" w:type="dxa"/>
                    <w:right w:w="0" w:type="dxa"/>
                  </w:tcMar>
                  <w:vAlign w:val="center"/>
                </w:tcPr>
                <w:p w14:paraId="7FFA4881">
                  <w:pPr>
                    <w:rPr>
                      <w:color w:val="auto"/>
                      <w:szCs w:val="21"/>
                    </w:rPr>
                  </w:pPr>
                </w:p>
              </w:tc>
            </w:tr>
            <w:tr w14:paraId="46A9C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6A652916">
                  <w:pPr>
                    <w:rPr>
                      <w:color w:val="auto"/>
                      <w:szCs w:val="21"/>
                    </w:rPr>
                  </w:pPr>
                </w:p>
              </w:tc>
              <w:tc>
                <w:tcPr>
                  <w:tcW w:w="2288" w:type="pct"/>
                  <w:tcBorders>
                    <w:tl2br w:val="nil"/>
                    <w:tr2bl w:val="nil"/>
                  </w:tcBorders>
                  <w:tcMar>
                    <w:top w:w="0" w:type="dxa"/>
                    <w:left w:w="0" w:type="dxa"/>
                    <w:bottom w:w="0" w:type="dxa"/>
                    <w:right w:w="0" w:type="dxa"/>
                  </w:tcMar>
                  <w:vAlign w:val="center"/>
                </w:tcPr>
                <w:p w14:paraId="1B69F3AA">
                  <w:pPr>
                    <w:pStyle w:val="19"/>
                    <w:tabs>
                      <w:tab w:val="left" w:pos="420"/>
                      <w:tab w:val="left" w:pos="747"/>
                    </w:tabs>
                    <w:bidi w:val="0"/>
                    <w:rPr>
                      <w:color w:val="auto"/>
                      <w:szCs w:val="21"/>
                    </w:rPr>
                  </w:pPr>
                  <w:r>
                    <w:rPr>
                      <w:color w:val="auto"/>
                    </w:rPr>
                    <w:t>1-3.【产业/禁止类】严格生产空间和生活空间管控，工业企业原则上禁止选址生活空间，生产空间原则上禁止建设居民住宅等敏感建筑</w:t>
                  </w:r>
                </w:p>
              </w:tc>
              <w:tc>
                <w:tcPr>
                  <w:tcW w:w="1805" w:type="pct"/>
                  <w:tcBorders>
                    <w:tl2br w:val="nil"/>
                    <w:tr2bl w:val="nil"/>
                  </w:tcBorders>
                  <w:tcMar>
                    <w:top w:w="0" w:type="dxa"/>
                    <w:left w:w="0" w:type="dxa"/>
                    <w:bottom w:w="0" w:type="dxa"/>
                    <w:right w:w="0" w:type="dxa"/>
                  </w:tcMar>
                  <w:vAlign w:val="center"/>
                </w:tcPr>
                <w:p w14:paraId="6988B610">
                  <w:pPr>
                    <w:pStyle w:val="19"/>
                    <w:tabs>
                      <w:tab w:val="left" w:pos="420"/>
                      <w:tab w:val="left" w:pos="747"/>
                    </w:tabs>
                    <w:bidi w:val="0"/>
                    <w:rPr>
                      <w:color w:val="auto"/>
                      <w:szCs w:val="21"/>
                    </w:rPr>
                  </w:pPr>
                  <w:r>
                    <w:rPr>
                      <w:color w:val="auto"/>
                    </w:rPr>
                    <w:t>项目位于包头青山包头装备制造产业园区内，项目所在地为工业用地，不属于生活空间</w:t>
                  </w:r>
                </w:p>
              </w:tc>
              <w:tc>
                <w:tcPr>
                  <w:tcW w:w="419" w:type="pct"/>
                  <w:vMerge w:val="continue"/>
                  <w:tcBorders>
                    <w:tl2br w:val="nil"/>
                    <w:tr2bl w:val="nil"/>
                  </w:tcBorders>
                  <w:tcMar>
                    <w:top w:w="0" w:type="dxa"/>
                    <w:left w:w="0" w:type="dxa"/>
                    <w:bottom w:w="0" w:type="dxa"/>
                    <w:right w:w="0" w:type="dxa"/>
                  </w:tcMar>
                  <w:vAlign w:val="center"/>
                </w:tcPr>
                <w:p w14:paraId="488CD1E7">
                  <w:pPr>
                    <w:rPr>
                      <w:color w:val="auto"/>
                      <w:szCs w:val="21"/>
                    </w:rPr>
                  </w:pPr>
                </w:p>
              </w:tc>
            </w:tr>
            <w:tr w14:paraId="20A96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36B7AA88">
                  <w:pPr>
                    <w:rPr>
                      <w:color w:val="auto"/>
                      <w:szCs w:val="21"/>
                    </w:rPr>
                  </w:pPr>
                </w:p>
              </w:tc>
              <w:tc>
                <w:tcPr>
                  <w:tcW w:w="2288" w:type="pct"/>
                  <w:tcBorders>
                    <w:tl2br w:val="nil"/>
                    <w:tr2bl w:val="nil"/>
                  </w:tcBorders>
                  <w:tcMar>
                    <w:top w:w="0" w:type="dxa"/>
                    <w:left w:w="0" w:type="dxa"/>
                    <w:bottom w:w="0" w:type="dxa"/>
                    <w:right w:w="0" w:type="dxa"/>
                  </w:tcMar>
                  <w:vAlign w:val="center"/>
                </w:tcPr>
                <w:p w14:paraId="08C5F502">
                  <w:pPr>
                    <w:pStyle w:val="19"/>
                    <w:tabs>
                      <w:tab w:val="left" w:pos="420"/>
                      <w:tab w:val="left" w:pos="747"/>
                    </w:tabs>
                    <w:bidi w:val="0"/>
                    <w:rPr>
                      <w:color w:val="auto"/>
                      <w:szCs w:val="21"/>
                    </w:rPr>
                  </w:pPr>
                  <w:r>
                    <w:rPr>
                      <w:color w:val="auto"/>
                    </w:rPr>
                    <w:t>1-4.【产业/综合类】园区工业用地或企业与村庄、学校等环境敏感点之间的区域应合理设置控制开发区域（产业控制带），产业控制带内优先引进无污染的生产性服务业，或可适当布置废气排放量小、工业噪声影响小的产业</w:t>
                  </w:r>
                </w:p>
              </w:tc>
              <w:tc>
                <w:tcPr>
                  <w:tcW w:w="1805" w:type="pct"/>
                  <w:tcBorders>
                    <w:tl2br w:val="nil"/>
                    <w:tr2bl w:val="nil"/>
                  </w:tcBorders>
                  <w:tcMar>
                    <w:top w:w="0" w:type="dxa"/>
                    <w:left w:w="0" w:type="dxa"/>
                    <w:bottom w:w="0" w:type="dxa"/>
                    <w:right w:w="0" w:type="dxa"/>
                  </w:tcMar>
                  <w:vAlign w:val="center"/>
                </w:tcPr>
                <w:p w14:paraId="70E3F697">
                  <w:pPr>
                    <w:pStyle w:val="19"/>
                    <w:tabs>
                      <w:tab w:val="left" w:pos="420"/>
                      <w:tab w:val="left" w:pos="747"/>
                    </w:tabs>
                    <w:bidi w:val="0"/>
                    <w:rPr>
                      <w:color w:val="auto"/>
                      <w:szCs w:val="21"/>
                    </w:rPr>
                  </w:pPr>
                  <w:r>
                    <w:rPr>
                      <w:color w:val="auto"/>
                    </w:rPr>
                    <w:t>本项目建设地点位于工业园区内，其位置不属于产业控制带内</w:t>
                  </w:r>
                </w:p>
              </w:tc>
              <w:tc>
                <w:tcPr>
                  <w:tcW w:w="419" w:type="pct"/>
                  <w:vMerge w:val="continue"/>
                  <w:tcBorders>
                    <w:tl2br w:val="nil"/>
                    <w:tr2bl w:val="nil"/>
                  </w:tcBorders>
                  <w:tcMar>
                    <w:top w:w="0" w:type="dxa"/>
                    <w:left w:w="0" w:type="dxa"/>
                    <w:bottom w:w="0" w:type="dxa"/>
                    <w:right w:w="0" w:type="dxa"/>
                  </w:tcMar>
                  <w:vAlign w:val="center"/>
                </w:tcPr>
                <w:p w14:paraId="2EE3520A">
                  <w:pPr>
                    <w:rPr>
                      <w:color w:val="auto"/>
                      <w:szCs w:val="21"/>
                    </w:rPr>
                  </w:pPr>
                </w:p>
              </w:tc>
            </w:tr>
            <w:tr w14:paraId="1768F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5E0612A1">
                  <w:pPr>
                    <w:rPr>
                      <w:color w:val="auto"/>
                      <w:szCs w:val="21"/>
                    </w:rPr>
                  </w:pPr>
                </w:p>
              </w:tc>
              <w:tc>
                <w:tcPr>
                  <w:tcW w:w="2288" w:type="pct"/>
                  <w:tcBorders>
                    <w:tl2br w:val="nil"/>
                    <w:tr2bl w:val="nil"/>
                  </w:tcBorders>
                  <w:tcMar>
                    <w:top w:w="0" w:type="dxa"/>
                    <w:left w:w="0" w:type="dxa"/>
                    <w:bottom w:w="0" w:type="dxa"/>
                    <w:right w:w="0" w:type="dxa"/>
                  </w:tcMar>
                  <w:vAlign w:val="center"/>
                </w:tcPr>
                <w:p w14:paraId="1B25E727">
                  <w:pPr>
                    <w:pStyle w:val="19"/>
                    <w:tabs>
                      <w:tab w:val="left" w:pos="420"/>
                      <w:tab w:val="left" w:pos="747"/>
                    </w:tabs>
                    <w:bidi w:val="0"/>
                    <w:rPr>
                      <w:color w:val="auto"/>
                      <w:szCs w:val="21"/>
                    </w:rPr>
                  </w:pPr>
                  <w:r>
                    <w:rPr>
                      <w:color w:val="auto"/>
                    </w:rPr>
                    <w:t>1-8.【大气/限制类】大气环境布局感区重点管控区内，应严格限制新建生产和使用高挥发性有机物原辅材料项目，优先开展低VOCs含量原辅材料替代，强化无组织排放控制。原则上不再新建、扩建新增氮氧化物、烟（粉）尘排放量较大的建设项目</w:t>
                  </w:r>
                </w:p>
              </w:tc>
              <w:tc>
                <w:tcPr>
                  <w:tcW w:w="1805" w:type="pct"/>
                  <w:tcBorders>
                    <w:tl2br w:val="nil"/>
                    <w:tr2bl w:val="nil"/>
                  </w:tcBorders>
                  <w:tcMar>
                    <w:top w:w="0" w:type="dxa"/>
                    <w:left w:w="0" w:type="dxa"/>
                    <w:bottom w:w="0" w:type="dxa"/>
                    <w:right w:w="0" w:type="dxa"/>
                  </w:tcMar>
                  <w:vAlign w:val="center"/>
                </w:tcPr>
                <w:p w14:paraId="4A751AD8">
                  <w:pPr>
                    <w:pStyle w:val="19"/>
                    <w:tabs>
                      <w:tab w:val="left" w:pos="420"/>
                      <w:tab w:val="left" w:pos="747"/>
                    </w:tabs>
                    <w:bidi w:val="0"/>
                    <w:rPr>
                      <w:color w:val="auto"/>
                      <w:szCs w:val="21"/>
                    </w:rPr>
                  </w:pPr>
                  <w:r>
                    <w:rPr>
                      <w:color w:val="auto"/>
                    </w:rPr>
                    <w:t>本项目氮氧化物、VOCs、TSP产生量极小，对环境影响较小</w:t>
                  </w:r>
                </w:p>
              </w:tc>
              <w:tc>
                <w:tcPr>
                  <w:tcW w:w="419" w:type="pct"/>
                  <w:vMerge w:val="continue"/>
                  <w:tcBorders>
                    <w:tl2br w:val="nil"/>
                    <w:tr2bl w:val="nil"/>
                  </w:tcBorders>
                  <w:tcMar>
                    <w:top w:w="0" w:type="dxa"/>
                    <w:left w:w="0" w:type="dxa"/>
                    <w:bottom w:w="0" w:type="dxa"/>
                    <w:right w:w="0" w:type="dxa"/>
                  </w:tcMar>
                  <w:vAlign w:val="center"/>
                </w:tcPr>
                <w:p w14:paraId="6589A4A5">
                  <w:pPr>
                    <w:rPr>
                      <w:color w:val="auto"/>
                      <w:szCs w:val="21"/>
                    </w:rPr>
                  </w:pPr>
                </w:p>
              </w:tc>
            </w:tr>
            <w:tr w14:paraId="0BE3B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50F5FE90">
                  <w:pPr>
                    <w:rPr>
                      <w:color w:val="auto"/>
                      <w:szCs w:val="21"/>
                    </w:rPr>
                  </w:pPr>
                </w:p>
              </w:tc>
              <w:tc>
                <w:tcPr>
                  <w:tcW w:w="2288" w:type="pct"/>
                  <w:tcBorders>
                    <w:tl2br w:val="nil"/>
                    <w:tr2bl w:val="nil"/>
                  </w:tcBorders>
                  <w:tcMar>
                    <w:top w:w="0" w:type="dxa"/>
                    <w:left w:w="0" w:type="dxa"/>
                    <w:bottom w:w="0" w:type="dxa"/>
                    <w:right w:w="0" w:type="dxa"/>
                  </w:tcMar>
                  <w:vAlign w:val="center"/>
                </w:tcPr>
                <w:p w14:paraId="5F3B76E9">
                  <w:pPr>
                    <w:pStyle w:val="19"/>
                    <w:tabs>
                      <w:tab w:val="left" w:pos="420"/>
                      <w:tab w:val="left" w:pos="747"/>
                    </w:tabs>
                    <w:bidi w:val="0"/>
                    <w:rPr>
                      <w:color w:val="auto"/>
                      <w:szCs w:val="21"/>
                    </w:rPr>
                  </w:pPr>
                  <w:r>
                    <w:rPr>
                      <w:color w:val="auto"/>
                    </w:rPr>
                    <w:t>1-9</w:t>
                  </w:r>
                  <w:r>
                    <w:rPr>
                      <w:color w:val="auto"/>
                      <w:lang w:eastAsia="zh-TW"/>
                    </w:rPr>
                    <w:t>.【大气/限制类】</w:t>
                  </w:r>
                  <w:r>
                    <w:rPr>
                      <w:color w:val="auto"/>
                    </w:rPr>
                    <w:t>大气环境受体敏感重点管控区内，严格控制涉及增加排放有机废气污染物、异味污染物及其他列入《有毒有害大气污染物名录》中污染物的项目，产生上述污染物的研发项目应采取有效的废气收集与高效处理设施，杜绝无组织排放</w:t>
                  </w:r>
                </w:p>
              </w:tc>
              <w:tc>
                <w:tcPr>
                  <w:tcW w:w="1805" w:type="pct"/>
                  <w:tcBorders>
                    <w:tl2br w:val="nil"/>
                    <w:tr2bl w:val="nil"/>
                  </w:tcBorders>
                  <w:tcMar>
                    <w:top w:w="0" w:type="dxa"/>
                    <w:left w:w="0" w:type="dxa"/>
                    <w:bottom w:w="0" w:type="dxa"/>
                    <w:right w:w="0" w:type="dxa"/>
                  </w:tcMar>
                  <w:vAlign w:val="center"/>
                </w:tcPr>
                <w:p w14:paraId="1AEE0A10">
                  <w:pPr>
                    <w:pStyle w:val="19"/>
                    <w:tabs>
                      <w:tab w:val="left" w:pos="420"/>
                      <w:tab w:val="left" w:pos="747"/>
                    </w:tabs>
                    <w:bidi w:val="0"/>
                    <w:rPr>
                      <w:color w:val="auto"/>
                      <w:szCs w:val="21"/>
                    </w:rPr>
                  </w:pPr>
                  <w:r>
                    <w:rPr>
                      <w:color w:val="auto"/>
                    </w:rPr>
                    <w:t>本项目不属于增加排放异味污染物及其他列入《有毒有害大气污染物名录》中污染物的项目</w:t>
                  </w:r>
                </w:p>
              </w:tc>
              <w:tc>
                <w:tcPr>
                  <w:tcW w:w="419" w:type="pct"/>
                  <w:vMerge w:val="continue"/>
                  <w:tcBorders>
                    <w:tl2br w:val="nil"/>
                    <w:tr2bl w:val="nil"/>
                  </w:tcBorders>
                  <w:tcMar>
                    <w:top w:w="0" w:type="dxa"/>
                    <w:left w:w="0" w:type="dxa"/>
                    <w:bottom w:w="0" w:type="dxa"/>
                    <w:right w:w="0" w:type="dxa"/>
                  </w:tcMar>
                  <w:vAlign w:val="center"/>
                </w:tcPr>
                <w:p w14:paraId="51E53B96">
                  <w:pPr>
                    <w:rPr>
                      <w:color w:val="auto"/>
                      <w:szCs w:val="21"/>
                    </w:rPr>
                  </w:pPr>
                </w:p>
              </w:tc>
            </w:tr>
            <w:tr w14:paraId="7EC77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restart"/>
                  <w:tcBorders>
                    <w:tl2br w:val="nil"/>
                    <w:tr2bl w:val="nil"/>
                  </w:tcBorders>
                  <w:tcMar>
                    <w:top w:w="0" w:type="dxa"/>
                    <w:left w:w="0" w:type="dxa"/>
                    <w:bottom w:w="0" w:type="dxa"/>
                    <w:right w:w="0" w:type="dxa"/>
                  </w:tcMar>
                  <w:vAlign w:val="center"/>
                </w:tcPr>
                <w:p w14:paraId="0FBD80FC">
                  <w:pPr>
                    <w:pStyle w:val="19"/>
                    <w:tabs>
                      <w:tab w:val="left" w:pos="420"/>
                      <w:tab w:val="left" w:pos="747"/>
                    </w:tabs>
                    <w:bidi w:val="0"/>
                    <w:rPr>
                      <w:color w:val="auto"/>
                      <w:szCs w:val="21"/>
                    </w:rPr>
                  </w:pPr>
                  <w:r>
                    <w:rPr>
                      <w:color w:val="auto"/>
                    </w:rPr>
                    <w:t>能源资源利用</w:t>
                  </w:r>
                </w:p>
              </w:tc>
              <w:tc>
                <w:tcPr>
                  <w:tcW w:w="2288" w:type="pct"/>
                  <w:tcBorders>
                    <w:tl2br w:val="nil"/>
                    <w:tr2bl w:val="nil"/>
                  </w:tcBorders>
                  <w:tcMar>
                    <w:top w:w="0" w:type="dxa"/>
                    <w:left w:w="0" w:type="dxa"/>
                    <w:bottom w:w="0" w:type="dxa"/>
                    <w:right w:w="0" w:type="dxa"/>
                  </w:tcMar>
                  <w:vAlign w:val="center"/>
                </w:tcPr>
                <w:p w14:paraId="6147E702">
                  <w:pPr>
                    <w:pStyle w:val="19"/>
                    <w:tabs>
                      <w:tab w:val="left" w:pos="420"/>
                      <w:tab w:val="left" w:pos="747"/>
                    </w:tabs>
                    <w:bidi w:val="0"/>
                    <w:rPr>
                      <w:color w:val="auto"/>
                      <w:szCs w:val="21"/>
                    </w:rPr>
                  </w:pPr>
                  <w:r>
                    <w:rPr>
                      <w:color w:val="auto"/>
                    </w:rPr>
                    <w:t>2-1.【能源/限制类】科学实施能源消费总量和强度</w:t>
                  </w:r>
                  <w:r>
                    <w:rPr>
                      <w:rFonts w:hint="eastAsia"/>
                      <w:color w:val="auto"/>
                      <w:lang w:eastAsia="zh-CN"/>
                    </w:rPr>
                    <w:t>“</w:t>
                  </w:r>
                  <w:r>
                    <w:rPr>
                      <w:color w:val="auto"/>
                    </w:rPr>
                    <w:t>双控</w:t>
                  </w:r>
                  <w:r>
                    <w:rPr>
                      <w:rFonts w:hint="eastAsia"/>
                      <w:color w:val="auto"/>
                      <w:lang w:eastAsia="zh-CN"/>
                    </w:rPr>
                    <w:t>”</w:t>
                  </w:r>
                  <w:r>
                    <w:rPr>
                      <w:color w:val="auto"/>
                    </w:rPr>
                    <w:t>，新建、改扩建《管控目录》中的</w:t>
                  </w:r>
                  <w:r>
                    <w:rPr>
                      <w:rFonts w:hint="eastAsia"/>
                      <w:color w:val="auto"/>
                      <w:lang w:eastAsia="zh-CN"/>
                    </w:rPr>
                    <w:t>“</w:t>
                  </w:r>
                  <w:r>
                    <w:rPr>
                      <w:color w:val="auto"/>
                    </w:rPr>
                    <w:t>两高</w:t>
                  </w:r>
                  <w:r>
                    <w:rPr>
                      <w:rFonts w:hint="eastAsia"/>
                      <w:color w:val="auto"/>
                      <w:lang w:eastAsia="zh-CN"/>
                    </w:rPr>
                    <w:t>”</w:t>
                  </w:r>
                  <w:r>
                    <w:rPr>
                      <w:color w:val="auto"/>
                    </w:rPr>
                    <w:t>项目，在符合新增产能管控要求的前提下，必须达到</w:t>
                  </w:r>
                  <w:r>
                    <w:rPr>
                      <w:rFonts w:hint="eastAsia"/>
                      <w:color w:val="auto"/>
                      <w:lang w:eastAsia="zh-CN"/>
                    </w:rPr>
                    <w:t>“</w:t>
                  </w:r>
                  <w:r>
                    <w:rPr>
                      <w:color w:val="auto"/>
                    </w:rPr>
                    <w:t>两个先进</w:t>
                  </w:r>
                  <w:r>
                    <w:rPr>
                      <w:rFonts w:hint="eastAsia"/>
                      <w:color w:val="auto"/>
                      <w:lang w:eastAsia="zh-CN"/>
                    </w:rPr>
                    <w:t>”</w:t>
                  </w:r>
                  <w:r>
                    <w:rPr>
                      <w:color w:val="auto"/>
                    </w:rPr>
                    <w:t>；必须按照自治区和所在盟市</w:t>
                  </w:r>
                  <w:r>
                    <w:rPr>
                      <w:rFonts w:hint="eastAsia"/>
                      <w:color w:val="auto"/>
                      <w:lang w:eastAsia="zh-CN"/>
                    </w:rPr>
                    <w:t>“</w:t>
                  </w:r>
                  <w:r>
                    <w:rPr>
                      <w:color w:val="auto"/>
                    </w:rPr>
                    <w:t>双重标杆</w:t>
                  </w:r>
                  <w:r>
                    <w:rPr>
                      <w:rFonts w:hint="eastAsia"/>
                      <w:color w:val="auto"/>
                      <w:lang w:eastAsia="zh-CN"/>
                    </w:rPr>
                    <w:t>”</w:t>
                  </w:r>
                  <w:r>
                    <w:rPr>
                      <w:color w:val="auto"/>
                    </w:rPr>
                    <w:t>，通过削减能耗存量、原料用能核减等方式，化解对自治区和所在盟市能耗强度的影响；必须通过削减能耗存量、原料用能核减、可再生能源利用等方式，全额落实能耗指标</w:t>
                  </w:r>
                </w:p>
              </w:tc>
              <w:tc>
                <w:tcPr>
                  <w:tcW w:w="1805" w:type="pct"/>
                  <w:tcBorders>
                    <w:tl2br w:val="nil"/>
                    <w:tr2bl w:val="nil"/>
                  </w:tcBorders>
                  <w:tcMar>
                    <w:top w:w="0" w:type="dxa"/>
                    <w:left w:w="0" w:type="dxa"/>
                    <w:bottom w:w="0" w:type="dxa"/>
                    <w:right w:w="0" w:type="dxa"/>
                  </w:tcMar>
                  <w:vAlign w:val="center"/>
                </w:tcPr>
                <w:p w14:paraId="4D3BAACB">
                  <w:pPr>
                    <w:pStyle w:val="19"/>
                    <w:tabs>
                      <w:tab w:val="left" w:pos="420"/>
                      <w:tab w:val="left" w:pos="747"/>
                    </w:tabs>
                    <w:bidi w:val="0"/>
                    <w:rPr>
                      <w:color w:val="auto"/>
                      <w:szCs w:val="21"/>
                    </w:rPr>
                  </w:pPr>
                  <w:r>
                    <w:rPr>
                      <w:color w:val="auto"/>
                    </w:rPr>
                    <w:t>本项目不属于高耗能项目</w:t>
                  </w:r>
                </w:p>
              </w:tc>
              <w:tc>
                <w:tcPr>
                  <w:tcW w:w="419" w:type="pct"/>
                  <w:vMerge w:val="restart"/>
                  <w:tcBorders>
                    <w:tl2br w:val="nil"/>
                    <w:tr2bl w:val="nil"/>
                  </w:tcBorders>
                  <w:tcMar>
                    <w:top w:w="0" w:type="dxa"/>
                    <w:left w:w="0" w:type="dxa"/>
                    <w:bottom w:w="0" w:type="dxa"/>
                    <w:right w:w="0" w:type="dxa"/>
                  </w:tcMar>
                  <w:vAlign w:val="center"/>
                </w:tcPr>
                <w:p w14:paraId="242094C4">
                  <w:pPr>
                    <w:pStyle w:val="19"/>
                    <w:tabs>
                      <w:tab w:val="left" w:pos="420"/>
                      <w:tab w:val="left" w:pos="747"/>
                    </w:tabs>
                    <w:bidi w:val="0"/>
                    <w:rPr>
                      <w:color w:val="auto"/>
                      <w:szCs w:val="21"/>
                    </w:rPr>
                  </w:pPr>
                  <w:r>
                    <w:rPr>
                      <w:color w:val="auto"/>
                    </w:rPr>
                    <w:t>符合</w:t>
                  </w:r>
                </w:p>
              </w:tc>
            </w:tr>
            <w:tr w14:paraId="75160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45A91A0D">
                  <w:pPr>
                    <w:rPr>
                      <w:color w:val="auto"/>
                      <w:szCs w:val="21"/>
                    </w:rPr>
                  </w:pPr>
                </w:p>
              </w:tc>
              <w:tc>
                <w:tcPr>
                  <w:tcW w:w="2288" w:type="pct"/>
                  <w:tcBorders>
                    <w:tl2br w:val="nil"/>
                    <w:tr2bl w:val="nil"/>
                  </w:tcBorders>
                  <w:tcMar>
                    <w:top w:w="0" w:type="dxa"/>
                    <w:left w:w="0" w:type="dxa"/>
                    <w:bottom w:w="0" w:type="dxa"/>
                    <w:right w:w="0" w:type="dxa"/>
                  </w:tcMar>
                  <w:vAlign w:val="center"/>
                </w:tcPr>
                <w:p w14:paraId="00AEB175">
                  <w:pPr>
                    <w:pStyle w:val="19"/>
                    <w:tabs>
                      <w:tab w:val="left" w:pos="420"/>
                      <w:tab w:val="left" w:pos="747"/>
                    </w:tabs>
                    <w:bidi w:val="0"/>
                    <w:rPr>
                      <w:color w:val="auto"/>
                      <w:szCs w:val="21"/>
                    </w:rPr>
                  </w:pPr>
                  <w:r>
                    <w:rPr>
                      <w:color w:val="auto"/>
                    </w:rPr>
                    <w:t>2-2．【水资源/鼓励引导类】全面落实</w:t>
                  </w:r>
                  <w:r>
                    <w:rPr>
                      <w:rFonts w:hint="eastAsia"/>
                      <w:color w:val="auto"/>
                      <w:lang w:eastAsia="zh-CN"/>
                    </w:rPr>
                    <w:t>“</w:t>
                  </w:r>
                  <w:r>
                    <w:rPr>
                      <w:color w:val="auto"/>
                    </w:rPr>
                    <w:t>四水四定</w:t>
                  </w:r>
                  <w:r>
                    <w:rPr>
                      <w:rFonts w:hint="eastAsia"/>
                      <w:color w:val="auto"/>
                      <w:lang w:eastAsia="zh-CN"/>
                    </w:rPr>
                    <w:t>”</w:t>
                  </w:r>
                  <w:r>
                    <w:rPr>
                      <w:color w:val="auto"/>
                    </w:rPr>
                    <w:t>要求，审慎引进高耗水行业，优先利用再生水作为生产水源</w:t>
                  </w:r>
                </w:p>
              </w:tc>
              <w:tc>
                <w:tcPr>
                  <w:tcW w:w="1805" w:type="pct"/>
                  <w:tcBorders>
                    <w:tl2br w:val="nil"/>
                    <w:tr2bl w:val="nil"/>
                  </w:tcBorders>
                  <w:tcMar>
                    <w:top w:w="0" w:type="dxa"/>
                    <w:left w:w="0" w:type="dxa"/>
                    <w:bottom w:w="0" w:type="dxa"/>
                    <w:right w:w="0" w:type="dxa"/>
                  </w:tcMar>
                  <w:vAlign w:val="center"/>
                </w:tcPr>
                <w:p w14:paraId="0721F382">
                  <w:pPr>
                    <w:pStyle w:val="19"/>
                    <w:tabs>
                      <w:tab w:val="left" w:pos="420"/>
                      <w:tab w:val="left" w:pos="747"/>
                    </w:tabs>
                    <w:bidi w:val="0"/>
                    <w:rPr>
                      <w:color w:val="auto"/>
                      <w:szCs w:val="21"/>
                    </w:rPr>
                  </w:pPr>
                  <w:r>
                    <w:rPr>
                      <w:color w:val="auto"/>
                    </w:rPr>
                    <w:t>本项目不属于高耗水行业。</w:t>
                  </w:r>
                </w:p>
              </w:tc>
              <w:tc>
                <w:tcPr>
                  <w:tcW w:w="419" w:type="pct"/>
                  <w:vMerge w:val="continue"/>
                  <w:tcBorders>
                    <w:tl2br w:val="nil"/>
                    <w:tr2bl w:val="nil"/>
                  </w:tcBorders>
                  <w:tcMar>
                    <w:top w:w="0" w:type="dxa"/>
                    <w:left w:w="0" w:type="dxa"/>
                    <w:bottom w:w="0" w:type="dxa"/>
                    <w:right w:w="0" w:type="dxa"/>
                  </w:tcMar>
                  <w:vAlign w:val="center"/>
                </w:tcPr>
                <w:p w14:paraId="3C0F710B">
                  <w:pPr>
                    <w:rPr>
                      <w:color w:val="auto"/>
                      <w:szCs w:val="21"/>
                    </w:rPr>
                  </w:pPr>
                </w:p>
              </w:tc>
            </w:tr>
            <w:tr w14:paraId="05DD3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64848EDA">
                  <w:pPr>
                    <w:rPr>
                      <w:color w:val="auto"/>
                      <w:szCs w:val="21"/>
                    </w:rPr>
                  </w:pPr>
                </w:p>
              </w:tc>
              <w:tc>
                <w:tcPr>
                  <w:tcW w:w="2288" w:type="pct"/>
                  <w:tcBorders>
                    <w:tl2br w:val="nil"/>
                    <w:tr2bl w:val="nil"/>
                  </w:tcBorders>
                  <w:tcMar>
                    <w:top w:w="0" w:type="dxa"/>
                    <w:left w:w="0" w:type="dxa"/>
                    <w:bottom w:w="0" w:type="dxa"/>
                    <w:right w:w="0" w:type="dxa"/>
                  </w:tcMar>
                  <w:vAlign w:val="center"/>
                </w:tcPr>
                <w:p w14:paraId="77642B33">
                  <w:pPr>
                    <w:pStyle w:val="19"/>
                    <w:tabs>
                      <w:tab w:val="left" w:pos="420"/>
                      <w:tab w:val="left" w:pos="747"/>
                    </w:tabs>
                    <w:bidi w:val="0"/>
                    <w:rPr>
                      <w:color w:val="auto"/>
                      <w:szCs w:val="21"/>
                    </w:rPr>
                  </w:pPr>
                  <w:r>
                    <w:rPr>
                      <w:color w:val="auto"/>
                    </w:rPr>
                    <w:t>2-3.【土地资源/限制类】落实单位土地面积投资强度、土地利用强度等建设用地控制性指标要求，提高土地利用效率</w:t>
                  </w:r>
                </w:p>
              </w:tc>
              <w:tc>
                <w:tcPr>
                  <w:tcW w:w="1805" w:type="pct"/>
                  <w:tcBorders>
                    <w:tl2br w:val="nil"/>
                    <w:tr2bl w:val="nil"/>
                  </w:tcBorders>
                  <w:tcMar>
                    <w:top w:w="0" w:type="dxa"/>
                    <w:left w:w="0" w:type="dxa"/>
                    <w:bottom w:w="0" w:type="dxa"/>
                    <w:right w:w="0" w:type="dxa"/>
                  </w:tcMar>
                  <w:vAlign w:val="center"/>
                </w:tcPr>
                <w:p w14:paraId="0B576DAF">
                  <w:pPr>
                    <w:pStyle w:val="19"/>
                    <w:tabs>
                      <w:tab w:val="left" w:pos="420"/>
                      <w:tab w:val="left" w:pos="747"/>
                    </w:tabs>
                    <w:bidi w:val="0"/>
                    <w:rPr>
                      <w:color w:val="auto"/>
                      <w:szCs w:val="21"/>
                    </w:rPr>
                  </w:pPr>
                  <w:r>
                    <w:rPr>
                      <w:color w:val="auto"/>
                    </w:rPr>
                    <w:t>本项目建设于现有厂房内，不新增占地</w:t>
                  </w:r>
                </w:p>
              </w:tc>
              <w:tc>
                <w:tcPr>
                  <w:tcW w:w="419" w:type="pct"/>
                  <w:vMerge w:val="continue"/>
                  <w:tcBorders>
                    <w:tl2br w:val="nil"/>
                    <w:tr2bl w:val="nil"/>
                  </w:tcBorders>
                  <w:tcMar>
                    <w:top w:w="0" w:type="dxa"/>
                    <w:left w:w="0" w:type="dxa"/>
                    <w:bottom w:w="0" w:type="dxa"/>
                    <w:right w:w="0" w:type="dxa"/>
                  </w:tcMar>
                  <w:vAlign w:val="center"/>
                </w:tcPr>
                <w:p w14:paraId="799D9C07">
                  <w:pPr>
                    <w:rPr>
                      <w:color w:val="auto"/>
                      <w:szCs w:val="21"/>
                    </w:rPr>
                  </w:pPr>
                </w:p>
              </w:tc>
            </w:tr>
            <w:tr w14:paraId="6EB3C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5A6BBA88">
                  <w:pPr>
                    <w:rPr>
                      <w:color w:val="auto"/>
                      <w:szCs w:val="21"/>
                    </w:rPr>
                  </w:pPr>
                </w:p>
              </w:tc>
              <w:tc>
                <w:tcPr>
                  <w:tcW w:w="2288" w:type="pct"/>
                  <w:tcBorders>
                    <w:tl2br w:val="nil"/>
                    <w:tr2bl w:val="nil"/>
                  </w:tcBorders>
                  <w:tcMar>
                    <w:top w:w="0" w:type="dxa"/>
                    <w:left w:w="0" w:type="dxa"/>
                    <w:bottom w:w="0" w:type="dxa"/>
                    <w:right w:w="0" w:type="dxa"/>
                  </w:tcMar>
                  <w:vAlign w:val="center"/>
                </w:tcPr>
                <w:p w14:paraId="172AC416">
                  <w:pPr>
                    <w:pStyle w:val="19"/>
                    <w:tabs>
                      <w:tab w:val="left" w:pos="420"/>
                      <w:tab w:val="left" w:pos="747"/>
                    </w:tabs>
                    <w:bidi w:val="0"/>
                    <w:rPr>
                      <w:color w:val="auto"/>
                      <w:szCs w:val="21"/>
                    </w:rPr>
                  </w:pPr>
                  <w:r>
                    <w:rPr>
                      <w:color w:val="auto"/>
                    </w:rPr>
                    <w:t>2-4．对标节能减排和碳达峰、碳中和目标，严格高耗能高排放项目准入，新建、改建、扩建项目应采取先进适用的工艺技术和装备，单位产品能耗、物耗和水耗等达到清洁生产先进水平</w:t>
                  </w:r>
                </w:p>
              </w:tc>
              <w:tc>
                <w:tcPr>
                  <w:tcW w:w="1805" w:type="pct"/>
                  <w:tcBorders>
                    <w:tl2br w:val="nil"/>
                    <w:tr2bl w:val="nil"/>
                  </w:tcBorders>
                  <w:tcMar>
                    <w:top w:w="0" w:type="dxa"/>
                    <w:left w:w="0" w:type="dxa"/>
                    <w:bottom w:w="0" w:type="dxa"/>
                    <w:right w:w="0" w:type="dxa"/>
                  </w:tcMar>
                  <w:vAlign w:val="center"/>
                </w:tcPr>
                <w:p w14:paraId="4106E12D">
                  <w:pPr>
                    <w:pStyle w:val="19"/>
                    <w:tabs>
                      <w:tab w:val="left" w:pos="420"/>
                      <w:tab w:val="left" w:pos="747"/>
                    </w:tabs>
                    <w:bidi w:val="0"/>
                    <w:rPr>
                      <w:color w:val="auto"/>
                      <w:szCs w:val="21"/>
                    </w:rPr>
                  </w:pPr>
                  <w:r>
                    <w:rPr>
                      <w:color w:val="auto"/>
                    </w:rPr>
                    <w:t>项目在生产工艺的先进性、节能降耗情况、物耗指标、污染物治理、水资源利用等方面均体现出清洁生产的原则，清洁生产水平可达先进水平</w:t>
                  </w:r>
                </w:p>
              </w:tc>
              <w:tc>
                <w:tcPr>
                  <w:tcW w:w="419" w:type="pct"/>
                  <w:vMerge w:val="continue"/>
                  <w:tcBorders>
                    <w:tl2br w:val="nil"/>
                    <w:tr2bl w:val="nil"/>
                  </w:tcBorders>
                  <w:tcMar>
                    <w:top w:w="0" w:type="dxa"/>
                    <w:left w:w="0" w:type="dxa"/>
                    <w:bottom w:w="0" w:type="dxa"/>
                    <w:right w:w="0" w:type="dxa"/>
                  </w:tcMar>
                  <w:vAlign w:val="center"/>
                </w:tcPr>
                <w:p w14:paraId="5444197D">
                  <w:pPr>
                    <w:rPr>
                      <w:color w:val="auto"/>
                      <w:szCs w:val="21"/>
                    </w:rPr>
                  </w:pPr>
                </w:p>
              </w:tc>
            </w:tr>
            <w:tr w14:paraId="6BF6C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2BFDED44">
                  <w:pPr>
                    <w:rPr>
                      <w:color w:val="auto"/>
                      <w:szCs w:val="21"/>
                    </w:rPr>
                  </w:pPr>
                </w:p>
              </w:tc>
              <w:tc>
                <w:tcPr>
                  <w:tcW w:w="2288" w:type="pct"/>
                  <w:tcBorders>
                    <w:tl2br w:val="nil"/>
                    <w:tr2bl w:val="nil"/>
                  </w:tcBorders>
                  <w:tcMar>
                    <w:top w:w="0" w:type="dxa"/>
                    <w:left w:w="0" w:type="dxa"/>
                    <w:bottom w:w="0" w:type="dxa"/>
                    <w:right w:w="0" w:type="dxa"/>
                  </w:tcMar>
                  <w:vAlign w:val="center"/>
                </w:tcPr>
                <w:p w14:paraId="00694FEB">
                  <w:pPr>
                    <w:pStyle w:val="19"/>
                    <w:tabs>
                      <w:tab w:val="left" w:pos="420"/>
                      <w:tab w:val="left" w:pos="747"/>
                    </w:tabs>
                    <w:bidi w:val="0"/>
                    <w:rPr>
                      <w:color w:val="auto"/>
                      <w:szCs w:val="21"/>
                    </w:rPr>
                  </w:pPr>
                  <w:r>
                    <w:rPr>
                      <w:color w:val="auto"/>
                    </w:rPr>
                    <w:t>2.5.【能源/综合类】高污染燃料禁燃区范围内禁止新建、改建、扩建燃用高污染燃料设施，禁止销售、燃用高污染燃料</w:t>
                  </w:r>
                </w:p>
              </w:tc>
              <w:tc>
                <w:tcPr>
                  <w:tcW w:w="1805" w:type="pct"/>
                  <w:tcBorders>
                    <w:tl2br w:val="nil"/>
                    <w:tr2bl w:val="nil"/>
                  </w:tcBorders>
                  <w:tcMar>
                    <w:top w:w="0" w:type="dxa"/>
                    <w:left w:w="0" w:type="dxa"/>
                    <w:bottom w:w="0" w:type="dxa"/>
                    <w:right w:w="0" w:type="dxa"/>
                  </w:tcMar>
                  <w:vAlign w:val="center"/>
                </w:tcPr>
                <w:p w14:paraId="41EE02F9">
                  <w:pPr>
                    <w:pStyle w:val="19"/>
                    <w:tabs>
                      <w:tab w:val="left" w:pos="420"/>
                      <w:tab w:val="left" w:pos="747"/>
                    </w:tabs>
                    <w:bidi w:val="0"/>
                    <w:rPr>
                      <w:color w:val="auto"/>
                      <w:szCs w:val="21"/>
                    </w:rPr>
                  </w:pPr>
                  <w:r>
                    <w:rPr>
                      <w:color w:val="auto"/>
                    </w:rPr>
                    <w:t>本项目不使用高污染燃料</w:t>
                  </w:r>
                </w:p>
              </w:tc>
              <w:tc>
                <w:tcPr>
                  <w:tcW w:w="419" w:type="pct"/>
                  <w:vMerge w:val="continue"/>
                  <w:tcBorders>
                    <w:tl2br w:val="nil"/>
                    <w:tr2bl w:val="nil"/>
                  </w:tcBorders>
                  <w:tcMar>
                    <w:top w:w="0" w:type="dxa"/>
                    <w:left w:w="0" w:type="dxa"/>
                    <w:bottom w:w="0" w:type="dxa"/>
                    <w:right w:w="0" w:type="dxa"/>
                  </w:tcMar>
                  <w:vAlign w:val="center"/>
                </w:tcPr>
                <w:p w14:paraId="7DB6177B">
                  <w:pPr>
                    <w:rPr>
                      <w:color w:val="auto"/>
                      <w:szCs w:val="21"/>
                    </w:rPr>
                  </w:pPr>
                </w:p>
              </w:tc>
            </w:tr>
            <w:tr w14:paraId="06E9C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restart"/>
                  <w:tcBorders>
                    <w:tl2br w:val="nil"/>
                    <w:tr2bl w:val="nil"/>
                  </w:tcBorders>
                  <w:tcMar>
                    <w:top w:w="0" w:type="dxa"/>
                    <w:left w:w="0" w:type="dxa"/>
                    <w:bottom w:w="0" w:type="dxa"/>
                    <w:right w:w="0" w:type="dxa"/>
                  </w:tcMar>
                  <w:vAlign w:val="center"/>
                </w:tcPr>
                <w:p w14:paraId="765283C1">
                  <w:pPr>
                    <w:pStyle w:val="19"/>
                    <w:tabs>
                      <w:tab w:val="left" w:pos="420"/>
                      <w:tab w:val="left" w:pos="747"/>
                    </w:tabs>
                    <w:bidi w:val="0"/>
                    <w:rPr>
                      <w:color w:val="auto"/>
                      <w:szCs w:val="21"/>
                    </w:rPr>
                  </w:pPr>
                  <w:r>
                    <w:rPr>
                      <w:color w:val="auto"/>
                    </w:rPr>
                    <w:t>污染物排放管控</w:t>
                  </w:r>
                </w:p>
              </w:tc>
              <w:tc>
                <w:tcPr>
                  <w:tcW w:w="2288" w:type="pct"/>
                  <w:tcBorders>
                    <w:tl2br w:val="nil"/>
                    <w:tr2bl w:val="nil"/>
                  </w:tcBorders>
                  <w:tcMar>
                    <w:top w:w="0" w:type="dxa"/>
                    <w:left w:w="0" w:type="dxa"/>
                    <w:bottom w:w="0" w:type="dxa"/>
                    <w:right w:w="0" w:type="dxa"/>
                  </w:tcMar>
                  <w:vAlign w:val="center"/>
                </w:tcPr>
                <w:p w14:paraId="3E460F61">
                  <w:pPr>
                    <w:pStyle w:val="19"/>
                    <w:tabs>
                      <w:tab w:val="left" w:pos="420"/>
                      <w:tab w:val="left" w:pos="747"/>
                    </w:tabs>
                    <w:bidi w:val="0"/>
                    <w:rPr>
                      <w:color w:val="auto"/>
                      <w:szCs w:val="21"/>
                    </w:rPr>
                  </w:pPr>
                  <w:r>
                    <w:rPr>
                      <w:color w:val="auto"/>
                    </w:rPr>
                    <w:t>3-2．【水/综合类】园区应合理规划建设工业或综合集中废水处理设施，推进工业园区污水管网建设，实现工业废水、生活污水全收集、全处理</w:t>
                  </w:r>
                </w:p>
              </w:tc>
              <w:tc>
                <w:tcPr>
                  <w:tcW w:w="1805" w:type="pct"/>
                  <w:tcBorders>
                    <w:tl2br w:val="nil"/>
                    <w:tr2bl w:val="nil"/>
                  </w:tcBorders>
                  <w:tcMar>
                    <w:top w:w="0" w:type="dxa"/>
                    <w:left w:w="0" w:type="dxa"/>
                    <w:bottom w:w="0" w:type="dxa"/>
                    <w:right w:w="0" w:type="dxa"/>
                  </w:tcMar>
                  <w:vAlign w:val="center"/>
                </w:tcPr>
                <w:p w14:paraId="5C00AE9B">
                  <w:pPr>
                    <w:pStyle w:val="19"/>
                    <w:tabs>
                      <w:tab w:val="left" w:pos="420"/>
                      <w:tab w:val="left" w:pos="747"/>
                    </w:tabs>
                    <w:bidi w:val="0"/>
                    <w:rPr>
                      <w:color w:val="auto"/>
                    </w:rPr>
                  </w:pPr>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10FE35F5">
                  <w:pPr>
                    <w:pStyle w:val="19"/>
                    <w:tabs>
                      <w:tab w:val="left" w:pos="420"/>
                      <w:tab w:val="left" w:pos="747"/>
                    </w:tabs>
                    <w:bidi w:val="0"/>
                    <w:rPr>
                      <w:color w:val="auto"/>
                      <w:szCs w:val="21"/>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419" w:type="pct"/>
                  <w:vMerge w:val="restart"/>
                  <w:tcBorders>
                    <w:tl2br w:val="nil"/>
                    <w:tr2bl w:val="nil"/>
                  </w:tcBorders>
                  <w:tcMar>
                    <w:top w:w="0" w:type="dxa"/>
                    <w:left w:w="0" w:type="dxa"/>
                    <w:bottom w:w="0" w:type="dxa"/>
                    <w:right w:w="0" w:type="dxa"/>
                  </w:tcMar>
                  <w:vAlign w:val="center"/>
                </w:tcPr>
                <w:p w14:paraId="22F9900F">
                  <w:pPr>
                    <w:pStyle w:val="19"/>
                    <w:tabs>
                      <w:tab w:val="left" w:pos="420"/>
                      <w:tab w:val="left" w:pos="747"/>
                    </w:tabs>
                    <w:bidi w:val="0"/>
                    <w:rPr>
                      <w:color w:val="auto"/>
                      <w:szCs w:val="21"/>
                    </w:rPr>
                  </w:pPr>
                  <w:r>
                    <w:rPr>
                      <w:color w:val="auto"/>
                    </w:rPr>
                    <w:t>符合</w:t>
                  </w:r>
                </w:p>
              </w:tc>
            </w:tr>
            <w:tr w14:paraId="65C35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13AF23B2">
                  <w:pPr>
                    <w:rPr>
                      <w:color w:val="auto"/>
                      <w:szCs w:val="21"/>
                    </w:rPr>
                  </w:pPr>
                </w:p>
              </w:tc>
              <w:tc>
                <w:tcPr>
                  <w:tcW w:w="2288" w:type="pct"/>
                  <w:tcBorders>
                    <w:tl2br w:val="nil"/>
                    <w:tr2bl w:val="nil"/>
                  </w:tcBorders>
                  <w:tcMar>
                    <w:top w:w="0" w:type="dxa"/>
                    <w:left w:w="0" w:type="dxa"/>
                    <w:bottom w:w="0" w:type="dxa"/>
                    <w:right w:w="0" w:type="dxa"/>
                  </w:tcMar>
                  <w:vAlign w:val="center"/>
                </w:tcPr>
                <w:p w14:paraId="34D5A239">
                  <w:pPr>
                    <w:pStyle w:val="19"/>
                    <w:tabs>
                      <w:tab w:val="left" w:pos="420"/>
                      <w:tab w:val="left" w:pos="747"/>
                    </w:tabs>
                    <w:bidi w:val="0"/>
                    <w:rPr>
                      <w:color w:val="auto"/>
                      <w:szCs w:val="21"/>
                    </w:rPr>
                  </w:pPr>
                  <w:r>
                    <w:rPr>
                      <w:color w:val="auto"/>
                    </w:rPr>
                    <w:t>3-3.【水/其他类】含有第一类污染物的生产废水厂内处理后全部回用，不得排入依托的城镇污水处理厂</w:t>
                  </w:r>
                </w:p>
              </w:tc>
              <w:tc>
                <w:tcPr>
                  <w:tcW w:w="1805" w:type="pct"/>
                  <w:tcBorders>
                    <w:tl2br w:val="nil"/>
                    <w:tr2bl w:val="nil"/>
                  </w:tcBorders>
                  <w:tcMar>
                    <w:top w:w="0" w:type="dxa"/>
                    <w:left w:w="0" w:type="dxa"/>
                    <w:bottom w:w="0" w:type="dxa"/>
                    <w:right w:w="0" w:type="dxa"/>
                  </w:tcMar>
                  <w:vAlign w:val="center"/>
                </w:tcPr>
                <w:p w14:paraId="2856D36F">
                  <w:pPr>
                    <w:pStyle w:val="19"/>
                    <w:tabs>
                      <w:tab w:val="left" w:pos="420"/>
                      <w:tab w:val="left" w:pos="747"/>
                    </w:tabs>
                    <w:bidi w:val="0"/>
                    <w:rPr>
                      <w:color w:val="auto"/>
                      <w:szCs w:val="21"/>
                    </w:rPr>
                  </w:pPr>
                  <w:r>
                    <w:rPr>
                      <w:color w:val="auto"/>
                    </w:rPr>
                    <w:t>本项目废水中不含第一类污染物</w:t>
                  </w:r>
                </w:p>
              </w:tc>
              <w:tc>
                <w:tcPr>
                  <w:tcW w:w="419" w:type="pct"/>
                  <w:vMerge w:val="continue"/>
                  <w:tcBorders>
                    <w:tl2br w:val="nil"/>
                    <w:tr2bl w:val="nil"/>
                  </w:tcBorders>
                  <w:tcMar>
                    <w:top w:w="0" w:type="dxa"/>
                    <w:left w:w="0" w:type="dxa"/>
                    <w:bottom w:w="0" w:type="dxa"/>
                    <w:right w:w="0" w:type="dxa"/>
                  </w:tcMar>
                  <w:vAlign w:val="center"/>
                </w:tcPr>
                <w:p w14:paraId="5E68E29F">
                  <w:pPr>
                    <w:rPr>
                      <w:color w:val="auto"/>
                      <w:szCs w:val="21"/>
                    </w:rPr>
                  </w:pPr>
                </w:p>
              </w:tc>
            </w:tr>
            <w:tr w14:paraId="316EB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restart"/>
                  <w:tcBorders>
                    <w:tl2br w:val="nil"/>
                    <w:tr2bl w:val="nil"/>
                  </w:tcBorders>
                  <w:tcMar>
                    <w:top w:w="0" w:type="dxa"/>
                    <w:left w:w="0" w:type="dxa"/>
                    <w:bottom w:w="0" w:type="dxa"/>
                    <w:right w:w="0" w:type="dxa"/>
                  </w:tcMar>
                  <w:vAlign w:val="center"/>
                </w:tcPr>
                <w:p w14:paraId="1E706360">
                  <w:pPr>
                    <w:pStyle w:val="19"/>
                    <w:tabs>
                      <w:tab w:val="left" w:pos="420"/>
                      <w:tab w:val="left" w:pos="747"/>
                    </w:tabs>
                    <w:bidi w:val="0"/>
                    <w:rPr>
                      <w:color w:val="auto"/>
                      <w:szCs w:val="21"/>
                    </w:rPr>
                  </w:pPr>
                  <w:r>
                    <w:rPr>
                      <w:color w:val="auto"/>
                    </w:rPr>
                    <w:t>环境风险防控</w:t>
                  </w:r>
                </w:p>
              </w:tc>
              <w:tc>
                <w:tcPr>
                  <w:tcW w:w="2288" w:type="pct"/>
                  <w:tcBorders>
                    <w:tl2br w:val="nil"/>
                    <w:tr2bl w:val="nil"/>
                  </w:tcBorders>
                  <w:tcMar>
                    <w:top w:w="0" w:type="dxa"/>
                    <w:left w:w="0" w:type="dxa"/>
                    <w:bottom w:w="0" w:type="dxa"/>
                    <w:right w:w="0" w:type="dxa"/>
                  </w:tcMar>
                  <w:vAlign w:val="center"/>
                </w:tcPr>
                <w:p w14:paraId="7375ADDB">
                  <w:pPr>
                    <w:pStyle w:val="19"/>
                    <w:tabs>
                      <w:tab w:val="left" w:pos="420"/>
                      <w:tab w:val="left" w:pos="747"/>
                    </w:tabs>
                    <w:bidi w:val="0"/>
                    <w:rPr>
                      <w:color w:val="auto"/>
                    </w:rPr>
                  </w:pPr>
                  <w:r>
                    <w:rPr>
                      <w:color w:val="auto"/>
                    </w:rPr>
                    <w:t>4-1．【风险/综合类】园区应建立企业、园区、区域三级环境风险防控体系，加强园区及入园企业环境应急设施整合共享，建立有效的拦截、降污、导流、暂存等工程措施，防止泄漏物、消防废水等进入园区外环境。建立园区环境应急监测机制，强化园区风险防控</w:t>
                  </w:r>
                </w:p>
                <w:p w14:paraId="7C8CFD3E">
                  <w:pPr>
                    <w:rPr>
                      <w:color w:val="auto"/>
                      <w:szCs w:val="21"/>
                    </w:rPr>
                  </w:pPr>
                </w:p>
              </w:tc>
              <w:tc>
                <w:tcPr>
                  <w:tcW w:w="1805" w:type="pct"/>
                  <w:tcBorders>
                    <w:tl2br w:val="nil"/>
                    <w:tr2bl w:val="nil"/>
                  </w:tcBorders>
                  <w:tcMar>
                    <w:top w:w="0" w:type="dxa"/>
                    <w:left w:w="0" w:type="dxa"/>
                    <w:bottom w:w="0" w:type="dxa"/>
                    <w:right w:w="0" w:type="dxa"/>
                  </w:tcMar>
                  <w:vAlign w:val="center"/>
                </w:tcPr>
                <w:p w14:paraId="29046479">
                  <w:pPr>
                    <w:pStyle w:val="19"/>
                    <w:tabs>
                      <w:tab w:val="left" w:pos="420"/>
                      <w:tab w:val="left" w:pos="747"/>
                    </w:tabs>
                    <w:bidi w:val="0"/>
                    <w:rPr>
                      <w:color w:val="auto"/>
                      <w:szCs w:val="21"/>
                    </w:rPr>
                  </w:pPr>
                  <w:r>
                    <w:rPr>
                      <w:color w:val="auto"/>
                    </w:rPr>
                    <w:t>本公司已编制突发环境事件应急预案，待项目建成后根据要求及时变更突发环境事件应急预案，与园区突发环境应急预案有效衔接。本项目制定了突发环境事件应急预案，配套有效的风险防范措施，防止突发环境事件对大气、地下水、土壤等的影响</w:t>
                  </w:r>
                </w:p>
              </w:tc>
              <w:tc>
                <w:tcPr>
                  <w:tcW w:w="419" w:type="pct"/>
                  <w:vMerge w:val="restart"/>
                  <w:tcBorders>
                    <w:tl2br w:val="nil"/>
                    <w:tr2bl w:val="nil"/>
                  </w:tcBorders>
                  <w:tcMar>
                    <w:top w:w="0" w:type="dxa"/>
                    <w:left w:w="0" w:type="dxa"/>
                    <w:bottom w:w="0" w:type="dxa"/>
                    <w:right w:w="0" w:type="dxa"/>
                  </w:tcMar>
                  <w:vAlign w:val="center"/>
                </w:tcPr>
                <w:p w14:paraId="4E814B4A">
                  <w:pPr>
                    <w:pStyle w:val="19"/>
                    <w:tabs>
                      <w:tab w:val="left" w:pos="420"/>
                      <w:tab w:val="left" w:pos="747"/>
                    </w:tabs>
                    <w:bidi w:val="0"/>
                    <w:rPr>
                      <w:color w:val="auto"/>
                      <w:szCs w:val="21"/>
                    </w:rPr>
                  </w:pPr>
                  <w:r>
                    <w:rPr>
                      <w:color w:val="auto"/>
                    </w:rPr>
                    <w:t>符合</w:t>
                  </w:r>
                </w:p>
              </w:tc>
            </w:tr>
            <w:tr w14:paraId="3C7EF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203E1922">
                  <w:pPr>
                    <w:rPr>
                      <w:color w:val="auto"/>
                      <w:szCs w:val="21"/>
                    </w:rPr>
                  </w:pPr>
                </w:p>
              </w:tc>
              <w:tc>
                <w:tcPr>
                  <w:tcW w:w="2288" w:type="pct"/>
                  <w:tcBorders>
                    <w:tl2br w:val="nil"/>
                    <w:tr2bl w:val="nil"/>
                  </w:tcBorders>
                  <w:tcMar>
                    <w:top w:w="0" w:type="dxa"/>
                    <w:left w:w="0" w:type="dxa"/>
                    <w:bottom w:w="0" w:type="dxa"/>
                    <w:right w:w="0" w:type="dxa"/>
                  </w:tcMar>
                  <w:vAlign w:val="center"/>
                </w:tcPr>
                <w:p w14:paraId="23E59236">
                  <w:pPr>
                    <w:pStyle w:val="19"/>
                    <w:tabs>
                      <w:tab w:val="left" w:pos="420"/>
                      <w:tab w:val="left" w:pos="747"/>
                    </w:tabs>
                    <w:bidi w:val="0"/>
                    <w:rPr>
                      <w:color w:val="auto"/>
                      <w:szCs w:val="21"/>
                    </w:rPr>
                  </w:pPr>
                  <w:r>
                    <w:rPr>
                      <w:color w:val="auto"/>
                    </w:rPr>
                    <w:t>4-4．【风险/综合类】产生、利用或处置固体废物（含危险废物）的火力发电、钢铁、有色金属冶炼企业，在贮存、转移、利用、处置固体废物（含危险废物）过程中，应配套防扬散、防流失、防渗漏及其他防止污染环境的措施</w:t>
                  </w:r>
                </w:p>
              </w:tc>
              <w:tc>
                <w:tcPr>
                  <w:tcW w:w="1805" w:type="pct"/>
                  <w:tcBorders>
                    <w:tl2br w:val="nil"/>
                    <w:tr2bl w:val="nil"/>
                  </w:tcBorders>
                  <w:tcMar>
                    <w:top w:w="0" w:type="dxa"/>
                    <w:left w:w="0" w:type="dxa"/>
                    <w:bottom w:w="0" w:type="dxa"/>
                    <w:right w:w="0" w:type="dxa"/>
                  </w:tcMar>
                  <w:vAlign w:val="center"/>
                </w:tcPr>
                <w:p w14:paraId="13EA14ED">
                  <w:pPr>
                    <w:pStyle w:val="19"/>
                    <w:tabs>
                      <w:tab w:val="left" w:pos="420"/>
                      <w:tab w:val="left" w:pos="747"/>
                    </w:tabs>
                    <w:bidi w:val="0"/>
                    <w:rPr>
                      <w:color w:val="auto"/>
                      <w:szCs w:val="21"/>
                    </w:rPr>
                  </w:pPr>
                  <w:r>
                    <w:rPr>
                      <w:color w:val="auto"/>
                    </w:rPr>
                    <w:t>本项目不属于火力发电、钢铁、有色金属冶炼行业，本项目在各生产设备处设置防扬散、防流失、防渗漏等污染防治措施，防止环境污染</w:t>
                  </w:r>
                </w:p>
              </w:tc>
              <w:tc>
                <w:tcPr>
                  <w:tcW w:w="419" w:type="pct"/>
                  <w:vMerge w:val="continue"/>
                  <w:tcBorders>
                    <w:tl2br w:val="nil"/>
                    <w:tr2bl w:val="nil"/>
                  </w:tcBorders>
                  <w:tcMar>
                    <w:top w:w="0" w:type="dxa"/>
                    <w:left w:w="0" w:type="dxa"/>
                    <w:bottom w:w="0" w:type="dxa"/>
                    <w:right w:w="0" w:type="dxa"/>
                  </w:tcMar>
                  <w:vAlign w:val="center"/>
                </w:tcPr>
                <w:p w14:paraId="2401D615">
                  <w:pPr>
                    <w:rPr>
                      <w:color w:val="auto"/>
                      <w:szCs w:val="21"/>
                    </w:rPr>
                  </w:pPr>
                </w:p>
              </w:tc>
            </w:tr>
            <w:tr w14:paraId="3237B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6" w:type="pct"/>
                  <w:vMerge w:val="continue"/>
                  <w:tcBorders>
                    <w:tl2br w:val="nil"/>
                    <w:tr2bl w:val="nil"/>
                  </w:tcBorders>
                  <w:tcMar>
                    <w:top w:w="0" w:type="dxa"/>
                    <w:left w:w="0" w:type="dxa"/>
                    <w:bottom w:w="0" w:type="dxa"/>
                    <w:right w:w="0" w:type="dxa"/>
                  </w:tcMar>
                  <w:vAlign w:val="center"/>
                </w:tcPr>
                <w:p w14:paraId="51476BF1">
                  <w:pPr>
                    <w:rPr>
                      <w:color w:val="auto"/>
                      <w:szCs w:val="21"/>
                    </w:rPr>
                  </w:pPr>
                </w:p>
              </w:tc>
              <w:tc>
                <w:tcPr>
                  <w:tcW w:w="2288" w:type="pct"/>
                  <w:tcBorders>
                    <w:tl2br w:val="nil"/>
                    <w:tr2bl w:val="nil"/>
                  </w:tcBorders>
                  <w:tcMar>
                    <w:top w:w="0" w:type="dxa"/>
                    <w:left w:w="0" w:type="dxa"/>
                    <w:bottom w:w="0" w:type="dxa"/>
                    <w:right w:w="0" w:type="dxa"/>
                  </w:tcMar>
                  <w:vAlign w:val="center"/>
                </w:tcPr>
                <w:p w14:paraId="4806567B">
                  <w:pPr>
                    <w:pStyle w:val="19"/>
                    <w:tabs>
                      <w:tab w:val="left" w:pos="420"/>
                      <w:tab w:val="left" w:pos="747"/>
                    </w:tabs>
                    <w:bidi w:val="0"/>
                    <w:rPr>
                      <w:color w:val="auto"/>
                      <w:szCs w:val="21"/>
                    </w:rPr>
                  </w:pPr>
                  <w:r>
                    <w:rPr>
                      <w:color w:val="auto"/>
                    </w:rPr>
                    <w:t>4-5．【风险/综合类】已污染地块，应当依法开展土壤污染状况调查、治理与修复，符合行业土壤环境质量要求后，方可进入用地程序</w:t>
                  </w:r>
                </w:p>
              </w:tc>
              <w:tc>
                <w:tcPr>
                  <w:tcW w:w="1805" w:type="pct"/>
                  <w:tcBorders>
                    <w:tl2br w:val="nil"/>
                    <w:tr2bl w:val="nil"/>
                  </w:tcBorders>
                  <w:tcMar>
                    <w:top w:w="0" w:type="dxa"/>
                    <w:left w:w="0" w:type="dxa"/>
                    <w:bottom w:w="0" w:type="dxa"/>
                    <w:right w:w="0" w:type="dxa"/>
                  </w:tcMar>
                  <w:vAlign w:val="center"/>
                </w:tcPr>
                <w:p w14:paraId="6E8A13D7">
                  <w:pPr>
                    <w:pStyle w:val="19"/>
                    <w:tabs>
                      <w:tab w:val="left" w:pos="420"/>
                      <w:tab w:val="left" w:pos="747"/>
                    </w:tabs>
                    <w:bidi w:val="0"/>
                    <w:rPr>
                      <w:color w:val="auto"/>
                      <w:szCs w:val="21"/>
                    </w:rPr>
                  </w:pPr>
                  <w:r>
                    <w:rPr>
                      <w:color w:val="auto"/>
                    </w:rPr>
                    <w:t>本项目不属于已污染地块</w:t>
                  </w:r>
                </w:p>
              </w:tc>
              <w:tc>
                <w:tcPr>
                  <w:tcW w:w="419" w:type="pct"/>
                  <w:vMerge w:val="continue"/>
                  <w:tcBorders>
                    <w:tl2br w:val="nil"/>
                    <w:tr2bl w:val="nil"/>
                  </w:tcBorders>
                  <w:tcMar>
                    <w:top w:w="0" w:type="dxa"/>
                    <w:left w:w="0" w:type="dxa"/>
                    <w:bottom w:w="0" w:type="dxa"/>
                    <w:right w:w="0" w:type="dxa"/>
                  </w:tcMar>
                  <w:vAlign w:val="center"/>
                </w:tcPr>
                <w:p w14:paraId="036E217E">
                  <w:pPr>
                    <w:rPr>
                      <w:color w:val="auto"/>
                      <w:szCs w:val="21"/>
                    </w:rPr>
                  </w:pPr>
                </w:p>
              </w:tc>
            </w:tr>
          </w:tbl>
          <w:p w14:paraId="23552B65">
            <w:pPr>
              <w:pStyle w:val="5"/>
              <w:bidi w:val="0"/>
              <w:rPr>
                <w:color w:val="auto"/>
              </w:rPr>
            </w:pPr>
            <w:r>
              <w:rPr>
                <w:color w:val="auto"/>
              </w:rPr>
              <w:t>综上所述，本项目符合生态环境分区管控</w:t>
            </w:r>
            <w:r>
              <w:rPr>
                <w:rFonts w:hint="eastAsia"/>
                <w:color w:val="auto"/>
                <w:lang w:eastAsia="zh-CN"/>
              </w:rPr>
              <w:t>“</w:t>
            </w:r>
            <w:r>
              <w:rPr>
                <w:color w:val="auto"/>
              </w:rPr>
              <w:t>包头装备制造产业园区</w:t>
            </w:r>
            <w:r>
              <w:rPr>
                <w:rFonts w:hint="eastAsia"/>
                <w:color w:val="auto"/>
                <w:lang w:eastAsia="zh-CN"/>
              </w:rPr>
              <w:t>”</w:t>
            </w:r>
            <w:r>
              <w:rPr>
                <w:color w:val="auto"/>
              </w:rPr>
              <w:t>的</w:t>
            </w:r>
            <w:r>
              <w:rPr>
                <w:rFonts w:hint="eastAsia"/>
                <w:color w:val="auto"/>
                <w:lang w:eastAsia="zh-CN"/>
              </w:rPr>
              <w:t>管控</w:t>
            </w:r>
            <w:r>
              <w:rPr>
                <w:color w:val="auto"/>
              </w:rPr>
              <w:t>要求。</w:t>
            </w:r>
          </w:p>
          <w:p w14:paraId="44812EC4">
            <w:pPr>
              <w:spacing w:line="240" w:lineRule="auto"/>
              <w:ind w:firstLine="0" w:firstLineChars="0"/>
              <w:rPr>
                <w:color w:val="auto"/>
                <w:sz w:val="21"/>
                <w:szCs w:val="21"/>
              </w:rPr>
            </w:pPr>
            <w:r>
              <w:rPr>
                <w:color w:val="auto"/>
                <w:sz w:val="21"/>
                <w:szCs w:val="21"/>
              </w:rPr>
              <w:drawing>
                <wp:inline distT="0" distB="0" distL="114300" distR="114300">
                  <wp:extent cx="4877435" cy="2438400"/>
                  <wp:effectExtent l="0" t="0" r="18415"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8"/>
                          <a:stretch>
                            <a:fillRect/>
                          </a:stretch>
                        </pic:blipFill>
                        <pic:spPr>
                          <a:xfrm>
                            <a:off x="0" y="0"/>
                            <a:ext cx="4877435" cy="2438400"/>
                          </a:xfrm>
                          <a:prstGeom prst="rect">
                            <a:avLst/>
                          </a:prstGeom>
                          <a:noFill/>
                          <a:ln>
                            <a:noFill/>
                          </a:ln>
                        </pic:spPr>
                      </pic:pic>
                    </a:graphicData>
                  </a:graphic>
                </wp:inline>
              </w:drawing>
            </w:r>
          </w:p>
          <w:p w14:paraId="7AA77E9E">
            <w:pPr>
              <w:pStyle w:val="10"/>
              <w:spacing w:line="240" w:lineRule="auto"/>
              <w:ind w:firstLine="0" w:firstLineChars="0"/>
              <w:rPr>
                <w:color w:val="auto"/>
              </w:rPr>
            </w:pPr>
            <w:r>
              <w:rPr>
                <w:color w:val="auto"/>
              </w:rPr>
              <w:t>图</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color w:val="auto"/>
              </w:rPr>
              <w:t>本项目生态环境分区管控查询截图</w:t>
            </w:r>
          </w:p>
          <w:p w14:paraId="799E79DE">
            <w:pPr>
              <w:pStyle w:val="4"/>
              <w:tabs>
                <w:tab w:val="left" w:pos="397"/>
              </w:tabs>
              <w:bidi w:val="0"/>
              <w:rPr>
                <w:color w:val="auto"/>
              </w:rPr>
            </w:pPr>
            <w:r>
              <w:rPr>
                <w:rFonts w:hint="eastAsia"/>
                <w:color w:val="auto"/>
                <w:lang w:eastAsia="zh-CN"/>
              </w:rPr>
              <w:t>3.</w:t>
            </w:r>
            <w:r>
              <w:rPr>
                <w:color w:val="auto"/>
              </w:rPr>
              <w:t>选址合理性分析</w:t>
            </w:r>
          </w:p>
          <w:p w14:paraId="1210703D">
            <w:pPr>
              <w:pStyle w:val="5"/>
              <w:bidi w:val="0"/>
              <w:rPr>
                <w:color w:val="auto"/>
              </w:rPr>
            </w:pPr>
            <w:r>
              <w:rPr>
                <w:color w:val="auto"/>
              </w:rPr>
              <w:t>本项目</w:t>
            </w:r>
            <w:r>
              <w:rPr>
                <w:rFonts w:hint="eastAsia"/>
                <w:color w:val="auto"/>
              </w:rPr>
              <w:t>为新能源汽车动力电池超薄铜箔项目配套工程</w:t>
            </w:r>
            <w:r>
              <w:rPr>
                <w:rFonts w:hint="eastAsia"/>
                <w:color w:val="auto"/>
                <w:lang w:eastAsia="zh-CN"/>
              </w:rPr>
              <w:t>，位</w:t>
            </w:r>
            <w:r>
              <w:rPr>
                <w:color w:val="auto"/>
              </w:rPr>
              <w:t>于包头装备制造产业园区比亚迪矿用车有限公司新能源汽车动力电池超薄铜箔项目1#厂房内西北侧</w:t>
            </w:r>
            <w:r>
              <w:rPr>
                <w:rFonts w:hint="eastAsia"/>
                <w:color w:val="auto"/>
              </w:rPr>
              <w:t>和2#厂房</w:t>
            </w:r>
            <w:r>
              <w:rPr>
                <w:color w:val="auto"/>
              </w:rPr>
              <w:t>进行建设，新能源汽车动力电池超薄铜箔项目已建成投入使用，根据验收监测，该项目废气、废水及噪声污染物均达标排放，无环境影响问题。项目所在园区基础设施条件基本完善，且本项目符合园区规划及规划环评相关要求，满足所在地环境分区管控要求，总图布置合理，产生的各类污染物均能达标排放，对周围环境影响较小。</w:t>
            </w:r>
          </w:p>
          <w:p w14:paraId="79358AC2">
            <w:pPr>
              <w:pStyle w:val="5"/>
              <w:bidi w:val="0"/>
              <w:rPr>
                <w:color w:val="auto"/>
              </w:rPr>
            </w:pPr>
            <w:r>
              <w:rPr>
                <w:color w:val="auto"/>
              </w:rPr>
              <w:t>综上，本项目选址合理。</w:t>
            </w:r>
          </w:p>
          <w:p w14:paraId="44234ED1">
            <w:pPr>
              <w:pStyle w:val="4"/>
              <w:tabs>
                <w:tab w:val="left" w:pos="397"/>
              </w:tabs>
              <w:bidi w:val="0"/>
              <w:rPr>
                <w:color w:val="auto"/>
              </w:rPr>
            </w:pPr>
            <w:r>
              <w:rPr>
                <w:rFonts w:hint="eastAsia"/>
                <w:color w:val="auto"/>
                <w:lang w:eastAsia="zh-CN"/>
              </w:rPr>
              <w:t>4.</w:t>
            </w:r>
            <w:r>
              <w:rPr>
                <w:color w:val="auto"/>
              </w:rPr>
              <w:t>与《包头市</w:t>
            </w:r>
            <w:r>
              <w:rPr>
                <w:rFonts w:hint="eastAsia"/>
                <w:color w:val="auto"/>
                <w:lang w:eastAsia="zh-CN"/>
              </w:rPr>
              <w:t>“</w:t>
            </w:r>
            <w:r>
              <w:rPr>
                <w:color w:val="auto"/>
              </w:rPr>
              <w:t>十四五</w:t>
            </w:r>
            <w:r>
              <w:rPr>
                <w:rFonts w:hint="eastAsia"/>
                <w:color w:val="auto"/>
                <w:lang w:eastAsia="zh-CN"/>
              </w:rPr>
              <w:t>”</w:t>
            </w:r>
            <w:r>
              <w:rPr>
                <w:color w:val="auto"/>
              </w:rPr>
              <w:t>生态环境保护规划》的符合性分析</w:t>
            </w:r>
          </w:p>
          <w:p w14:paraId="0BB7870C">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color w:val="auto"/>
              </w:rPr>
              <w:t>本项目与《包头市</w:t>
            </w:r>
            <w:r>
              <w:rPr>
                <w:rFonts w:hint="eastAsia"/>
                <w:color w:val="auto"/>
                <w:lang w:eastAsia="zh-CN"/>
              </w:rPr>
              <w:t>“</w:t>
            </w:r>
            <w:r>
              <w:rPr>
                <w:color w:val="auto"/>
              </w:rPr>
              <w:t>十四五</w:t>
            </w:r>
            <w:r>
              <w:rPr>
                <w:rFonts w:hint="eastAsia"/>
                <w:color w:val="auto"/>
                <w:lang w:eastAsia="zh-CN"/>
              </w:rPr>
              <w:t>”</w:t>
            </w:r>
            <w:r>
              <w:rPr>
                <w:color w:val="auto"/>
              </w:rPr>
              <w:t>生态环境保护规划》符合性分析</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4475"/>
              <w:gridCol w:w="2028"/>
              <w:gridCol w:w="818"/>
            </w:tblGrid>
            <w:tr w14:paraId="793C6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tcBorders>
                    <w:tl2br w:val="nil"/>
                    <w:tr2bl w:val="nil"/>
                  </w:tcBorders>
                  <w:vAlign w:val="center"/>
                </w:tcPr>
                <w:p w14:paraId="1A85BC17">
                  <w:pPr>
                    <w:pStyle w:val="19"/>
                    <w:bidi w:val="0"/>
                    <w:rPr>
                      <w:rFonts w:ascii="Calibri" w:hAnsi="Calibri"/>
                      <w:b/>
                      <w:bCs/>
                      <w:color w:val="auto"/>
                      <w:szCs w:val="21"/>
                    </w:rPr>
                  </w:pPr>
                  <w:r>
                    <w:rPr>
                      <w:color w:val="auto"/>
                    </w:rPr>
                    <w:t>序号</w:t>
                  </w:r>
                </w:p>
              </w:tc>
              <w:tc>
                <w:tcPr>
                  <w:tcW w:w="2816" w:type="pct"/>
                  <w:tcBorders>
                    <w:tl2br w:val="nil"/>
                    <w:tr2bl w:val="nil"/>
                  </w:tcBorders>
                  <w:vAlign w:val="center"/>
                </w:tcPr>
                <w:p w14:paraId="1EBD0B90">
                  <w:pPr>
                    <w:pStyle w:val="19"/>
                    <w:bidi w:val="0"/>
                    <w:rPr>
                      <w:rFonts w:ascii="Calibri" w:hAnsi="Calibri"/>
                      <w:b/>
                      <w:bCs/>
                      <w:color w:val="auto"/>
                      <w:szCs w:val="21"/>
                    </w:rPr>
                  </w:pPr>
                  <w:r>
                    <w:rPr>
                      <w:color w:val="auto"/>
                    </w:rPr>
                    <w:t>要求</w:t>
                  </w:r>
                </w:p>
              </w:tc>
              <w:tc>
                <w:tcPr>
                  <w:tcW w:w="1276" w:type="pct"/>
                  <w:tcBorders>
                    <w:tl2br w:val="nil"/>
                    <w:tr2bl w:val="nil"/>
                  </w:tcBorders>
                  <w:vAlign w:val="center"/>
                </w:tcPr>
                <w:p w14:paraId="38BC45AB">
                  <w:pPr>
                    <w:pStyle w:val="19"/>
                    <w:bidi w:val="0"/>
                    <w:rPr>
                      <w:rFonts w:ascii="Calibri" w:hAnsi="Calibri"/>
                      <w:b/>
                      <w:bCs/>
                      <w:color w:val="auto"/>
                      <w:szCs w:val="21"/>
                    </w:rPr>
                  </w:pPr>
                  <w:r>
                    <w:rPr>
                      <w:color w:val="auto"/>
                    </w:rPr>
                    <w:t>本项目情况</w:t>
                  </w:r>
                </w:p>
              </w:tc>
              <w:tc>
                <w:tcPr>
                  <w:tcW w:w="514" w:type="pct"/>
                  <w:tcBorders>
                    <w:tl2br w:val="nil"/>
                    <w:tr2bl w:val="nil"/>
                  </w:tcBorders>
                  <w:vAlign w:val="center"/>
                </w:tcPr>
                <w:p w14:paraId="0D3FD868">
                  <w:pPr>
                    <w:pStyle w:val="19"/>
                    <w:bidi w:val="0"/>
                    <w:rPr>
                      <w:rFonts w:ascii="Calibri" w:hAnsi="Calibri"/>
                      <w:b/>
                      <w:bCs/>
                      <w:color w:val="auto"/>
                      <w:szCs w:val="21"/>
                    </w:rPr>
                  </w:pPr>
                  <w:r>
                    <w:rPr>
                      <w:color w:val="auto"/>
                    </w:rPr>
                    <w:t>符合性</w:t>
                  </w:r>
                </w:p>
              </w:tc>
            </w:tr>
            <w:tr w14:paraId="0042D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tcBorders>
                    <w:tl2br w:val="nil"/>
                    <w:tr2bl w:val="nil"/>
                  </w:tcBorders>
                  <w:vAlign w:val="center"/>
                </w:tcPr>
                <w:p w14:paraId="640062BD">
                  <w:pPr>
                    <w:pStyle w:val="19"/>
                    <w:bidi w:val="0"/>
                    <w:rPr>
                      <w:rFonts w:ascii="Calibri" w:hAnsi="Calibri"/>
                      <w:color w:val="auto"/>
                      <w:szCs w:val="21"/>
                    </w:rPr>
                  </w:pPr>
                  <w:r>
                    <w:rPr>
                      <w:color w:val="auto"/>
                    </w:rPr>
                    <w:t>1</w:t>
                  </w:r>
                </w:p>
              </w:tc>
              <w:tc>
                <w:tcPr>
                  <w:tcW w:w="2816" w:type="pct"/>
                  <w:tcBorders>
                    <w:tl2br w:val="nil"/>
                    <w:tr2bl w:val="nil"/>
                  </w:tcBorders>
                  <w:vAlign w:val="center"/>
                </w:tcPr>
                <w:p w14:paraId="1A02C642">
                  <w:pPr>
                    <w:pStyle w:val="19"/>
                    <w:bidi w:val="0"/>
                    <w:rPr>
                      <w:rFonts w:ascii="Calibri" w:hAnsi="Calibri"/>
                      <w:color w:val="auto"/>
                      <w:szCs w:val="21"/>
                    </w:rPr>
                  </w:pPr>
                  <w:r>
                    <w:rPr>
                      <w:color w:val="auto"/>
                    </w:rPr>
                    <w:t>推进钢铁行业有组织、无组织、清洁运输等全过程超低排放改造。加强自备燃煤机组污染治理设施运行管控，确保按照超低排放运行。开展电解铝行业超低排放改造，提高集气效率和环保设施运行管理水平，加强无组织排放管理，倡导具备条件的电解铝企业引领制定行业大气治理标准，推进治理水平整体再升级。推进铸造、铁合金、有色等行业污染深度治理，针对铸造、铁合金、焦化、水泥、有色金属冶炼等行业，严格控制物料储存、输送及生产工艺过程无组织排放。鼓励企业按照重污染天气重点行业绩效分级指标A级企业标准进一步提升改造水平。强化工业炉窑污染治理，加快淘汰热效率低下、治理设施工艺落后的工业炉窑。禁止新建燃料类煤气发生炉，现有企业分散式煤气发生炉全部淘汰。重点涉气排放企业逐步取消烟气旁路，因安全生产无法取消的，安装在线监控系统</w:t>
                  </w:r>
                </w:p>
              </w:tc>
              <w:tc>
                <w:tcPr>
                  <w:tcW w:w="1276" w:type="pct"/>
                  <w:tcBorders>
                    <w:tl2br w:val="nil"/>
                    <w:tr2bl w:val="nil"/>
                  </w:tcBorders>
                  <w:vAlign w:val="center"/>
                </w:tcPr>
                <w:p w14:paraId="44BB102E">
                  <w:pPr>
                    <w:pStyle w:val="19"/>
                    <w:bidi w:val="0"/>
                    <w:rPr>
                      <w:rFonts w:ascii="Calibri" w:hAnsi="Calibri"/>
                      <w:color w:val="auto"/>
                      <w:szCs w:val="21"/>
                    </w:rPr>
                  </w:pPr>
                  <w:r>
                    <w:rPr>
                      <w:color w:val="auto"/>
                    </w:rPr>
                    <w:t>本项目新建1台链式炉、2台台式炉，均采用</w:t>
                  </w:r>
                  <w:r>
                    <w:rPr>
                      <w:rFonts w:hint="eastAsia"/>
                      <w:color w:val="auto"/>
                    </w:rPr>
                    <w:t>电</w:t>
                  </w:r>
                  <w:r>
                    <w:rPr>
                      <w:color w:val="auto"/>
                    </w:rPr>
                    <w:t>加热，不使用燃煤等高污染燃料，废气产生量较小，对环境空气影响较小</w:t>
                  </w:r>
                </w:p>
              </w:tc>
              <w:tc>
                <w:tcPr>
                  <w:tcW w:w="514" w:type="pct"/>
                  <w:tcBorders>
                    <w:tl2br w:val="nil"/>
                    <w:tr2bl w:val="nil"/>
                  </w:tcBorders>
                  <w:vAlign w:val="center"/>
                </w:tcPr>
                <w:p w14:paraId="61827B51">
                  <w:pPr>
                    <w:pStyle w:val="19"/>
                    <w:bidi w:val="0"/>
                    <w:rPr>
                      <w:rFonts w:ascii="Calibri" w:hAnsi="Calibri"/>
                      <w:color w:val="auto"/>
                      <w:szCs w:val="21"/>
                    </w:rPr>
                  </w:pPr>
                  <w:r>
                    <w:rPr>
                      <w:color w:val="auto"/>
                    </w:rPr>
                    <w:t>符合</w:t>
                  </w:r>
                </w:p>
              </w:tc>
            </w:tr>
            <w:tr w14:paraId="79602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tcBorders>
                    <w:tl2br w:val="nil"/>
                    <w:tr2bl w:val="nil"/>
                  </w:tcBorders>
                  <w:vAlign w:val="center"/>
                </w:tcPr>
                <w:p w14:paraId="5DCE1B05">
                  <w:pPr>
                    <w:pStyle w:val="19"/>
                    <w:bidi w:val="0"/>
                    <w:rPr>
                      <w:rFonts w:ascii="Calibri" w:hAnsi="Calibri"/>
                      <w:color w:val="auto"/>
                      <w:szCs w:val="21"/>
                    </w:rPr>
                  </w:pPr>
                  <w:r>
                    <w:rPr>
                      <w:color w:val="auto"/>
                    </w:rPr>
                    <w:t>2</w:t>
                  </w:r>
                </w:p>
              </w:tc>
              <w:tc>
                <w:tcPr>
                  <w:tcW w:w="2816" w:type="pct"/>
                  <w:tcBorders>
                    <w:tl2br w:val="nil"/>
                    <w:tr2bl w:val="nil"/>
                  </w:tcBorders>
                  <w:vAlign w:val="center"/>
                </w:tcPr>
                <w:p w14:paraId="4CE83482">
                  <w:pPr>
                    <w:pStyle w:val="19"/>
                    <w:bidi w:val="0"/>
                    <w:rPr>
                      <w:rFonts w:ascii="Calibri" w:hAnsi="Calibri"/>
                      <w:color w:val="auto"/>
                      <w:szCs w:val="21"/>
                    </w:rPr>
                  </w:pPr>
                  <w:r>
                    <w:rPr>
                      <w:color w:val="auto"/>
                    </w:rPr>
                    <w:t>进一步夯实网格化管理，落实属地管理责任，持续加大排查整治力度，发现一起、整治一起，不断完善动态管理机制。组织开展</w:t>
                  </w:r>
                  <w:r>
                    <w:rPr>
                      <w:rFonts w:hint="eastAsia"/>
                      <w:color w:val="auto"/>
                      <w:lang w:eastAsia="zh-CN"/>
                    </w:rPr>
                    <w:t>“</w:t>
                  </w:r>
                  <w:r>
                    <w:rPr>
                      <w:color w:val="auto"/>
                    </w:rPr>
                    <w:t>散乱污</w:t>
                  </w:r>
                  <w:r>
                    <w:rPr>
                      <w:rFonts w:hint="eastAsia"/>
                      <w:color w:val="auto"/>
                      <w:lang w:eastAsia="zh-CN"/>
                    </w:rPr>
                    <w:t>”</w:t>
                  </w:r>
                  <w:r>
                    <w:rPr>
                      <w:color w:val="auto"/>
                    </w:rPr>
                    <w:t>企业整治</w:t>
                  </w:r>
                  <w:r>
                    <w:rPr>
                      <w:rFonts w:hint="eastAsia"/>
                      <w:color w:val="auto"/>
                      <w:lang w:eastAsia="zh-CN"/>
                    </w:rPr>
                    <w:t>“</w:t>
                  </w:r>
                  <w:r>
                    <w:rPr>
                      <w:color w:val="auto"/>
                    </w:rPr>
                    <w:t>回头看</w:t>
                  </w:r>
                  <w:r>
                    <w:rPr>
                      <w:rFonts w:hint="eastAsia"/>
                      <w:color w:val="auto"/>
                      <w:lang w:eastAsia="zh-CN"/>
                    </w:rPr>
                    <w:t>”</w:t>
                  </w:r>
                  <w:r>
                    <w:rPr>
                      <w:color w:val="auto"/>
                    </w:rPr>
                    <w:t>专项行动，坚决防止已关停取缔的</w:t>
                  </w:r>
                  <w:r>
                    <w:rPr>
                      <w:rFonts w:hint="eastAsia"/>
                      <w:color w:val="auto"/>
                      <w:lang w:eastAsia="zh-CN"/>
                    </w:rPr>
                    <w:t>“</w:t>
                  </w:r>
                  <w:r>
                    <w:rPr>
                      <w:color w:val="auto"/>
                    </w:rPr>
                    <w:t>散乱污</w:t>
                  </w:r>
                  <w:r>
                    <w:rPr>
                      <w:rFonts w:hint="eastAsia"/>
                      <w:color w:val="auto"/>
                      <w:lang w:eastAsia="zh-CN"/>
                    </w:rPr>
                    <w:t>”</w:t>
                  </w:r>
                  <w:r>
                    <w:rPr>
                      <w:color w:val="auto"/>
                    </w:rPr>
                    <w:t>企业死灰复燃，坚决遏制反弹现象</w:t>
                  </w:r>
                </w:p>
              </w:tc>
              <w:tc>
                <w:tcPr>
                  <w:tcW w:w="1276" w:type="pct"/>
                  <w:tcBorders>
                    <w:tl2br w:val="nil"/>
                    <w:tr2bl w:val="nil"/>
                  </w:tcBorders>
                  <w:vAlign w:val="center"/>
                </w:tcPr>
                <w:p w14:paraId="5859B86E">
                  <w:pPr>
                    <w:pStyle w:val="19"/>
                    <w:bidi w:val="0"/>
                    <w:rPr>
                      <w:rFonts w:ascii="Calibri" w:hAnsi="Calibri"/>
                      <w:color w:val="auto"/>
                      <w:szCs w:val="21"/>
                    </w:rPr>
                  </w:pPr>
                  <w:r>
                    <w:rPr>
                      <w:color w:val="auto"/>
                    </w:rPr>
                    <w:t>本项目不属于</w:t>
                  </w:r>
                  <w:r>
                    <w:rPr>
                      <w:rFonts w:hint="eastAsia"/>
                      <w:color w:val="auto"/>
                      <w:lang w:eastAsia="zh-CN"/>
                    </w:rPr>
                    <w:t>“</w:t>
                  </w:r>
                  <w:r>
                    <w:rPr>
                      <w:color w:val="auto"/>
                    </w:rPr>
                    <w:t>散乱污</w:t>
                  </w:r>
                  <w:r>
                    <w:rPr>
                      <w:rFonts w:hint="eastAsia"/>
                      <w:color w:val="auto"/>
                      <w:lang w:eastAsia="zh-CN"/>
                    </w:rPr>
                    <w:t>”</w:t>
                  </w:r>
                  <w:r>
                    <w:rPr>
                      <w:color w:val="auto"/>
                    </w:rPr>
                    <w:t>企业</w:t>
                  </w:r>
                </w:p>
              </w:tc>
              <w:tc>
                <w:tcPr>
                  <w:tcW w:w="514" w:type="pct"/>
                  <w:tcBorders>
                    <w:tl2br w:val="nil"/>
                    <w:tr2bl w:val="nil"/>
                  </w:tcBorders>
                  <w:vAlign w:val="center"/>
                </w:tcPr>
                <w:p w14:paraId="458F2536">
                  <w:pPr>
                    <w:pStyle w:val="19"/>
                    <w:bidi w:val="0"/>
                    <w:rPr>
                      <w:rFonts w:ascii="Calibri" w:hAnsi="Calibri"/>
                      <w:color w:val="auto"/>
                      <w:szCs w:val="21"/>
                    </w:rPr>
                  </w:pPr>
                  <w:r>
                    <w:rPr>
                      <w:color w:val="auto"/>
                    </w:rPr>
                    <w:t>符合</w:t>
                  </w:r>
                </w:p>
              </w:tc>
            </w:tr>
            <w:tr w14:paraId="16D14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tcBorders>
                    <w:tl2br w:val="nil"/>
                    <w:tr2bl w:val="nil"/>
                  </w:tcBorders>
                  <w:vAlign w:val="center"/>
                </w:tcPr>
                <w:p w14:paraId="0E3C6F7B">
                  <w:pPr>
                    <w:pStyle w:val="19"/>
                    <w:bidi w:val="0"/>
                    <w:rPr>
                      <w:rFonts w:ascii="Calibri" w:hAnsi="Calibri"/>
                      <w:color w:val="auto"/>
                      <w:szCs w:val="21"/>
                    </w:rPr>
                  </w:pPr>
                  <w:r>
                    <w:rPr>
                      <w:color w:val="auto"/>
                    </w:rPr>
                    <w:t>3</w:t>
                  </w:r>
                </w:p>
              </w:tc>
              <w:tc>
                <w:tcPr>
                  <w:tcW w:w="2816" w:type="pct"/>
                  <w:tcBorders>
                    <w:tl2br w:val="nil"/>
                    <w:tr2bl w:val="nil"/>
                  </w:tcBorders>
                  <w:vAlign w:val="center"/>
                </w:tcPr>
                <w:p w14:paraId="0CDBD940">
                  <w:pPr>
                    <w:pStyle w:val="19"/>
                    <w:bidi w:val="0"/>
                    <w:rPr>
                      <w:rFonts w:ascii="Calibri" w:hAnsi="Calibri"/>
                      <w:color w:val="auto"/>
                      <w:szCs w:val="21"/>
                    </w:rPr>
                  </w:pPr>
                  <w:r>
                    <w:rPr>
                      <w:color w:val="auto"/>
                    </w:rPr>
                    <w:t>针对石化、化工、制药、包装印刷、工业涂装等重点行业及加油站等重点场所，筛选烯烃、芳香烃、醛类等臭氧生成潜势较大的VOCs物质，精准确定全市VOCs控制重点行业和排放企业，加强VOCs、NOx协同减排。开展臭氧源解析，控制季节性污染，有效降低臭氧浓度。统筹考虑</w:t>
                  </w:r>
                  <w:r>
                    <w:rPr>
                      <w:rFonts w:hint="eastAsia"/>
                      <w:color w:val="auto"/>
                      <w:lang w:eastAsia="zh-CN"/>
                    </w:rPr>
                    <w:t>PM2</w:t>
                  </w:r>
                  <w:r>
                    <w:rPr>
                      <w:color w:val="auto"/>
                    </w:rPr>
                    <w:t>.5和臭氧污染区域传输规律和季节性特征，加强重点区域、重点时段、重点领域、重点行业治理，强化分区分时分类差异化、精细化协同管控，有效遏制臭氧浓度增长趋势</w:t>
                  </w:r>
                </w:p>
              </w:tc>
              <w:tc>
                <w:tcPr>
                  <w:tcW w:w="1276" w:type="pct"/>
                  <w:tcBorders>
                    <w:tl2br w:val="nil"/>
                    <w:tr2bl w:val="nil"/>
                  </w:tcBorders>
                  <w:vAlign w:val="center"/>
                </w:tcPr>
                <w:p w14:paraId="68877634">
                  <w:pPr>
                    <w:pStyle w:val="19"/>
                    <w:bidi w:val="0"/>
                    <w:rPr>
                      <w:rFonts w:ascii="Calibri" w:hAnsi="Calibri"/>
                      <w:color w:val="auto"/>
                      <w:szCs w:val="21"/>
                    </w:rPr>
                  </w:pPr>
                  <w:r>
                    <w:rPr>
                      <w:color w:val="auto"/>
                    </w:rPr>
                    <w:t>本项目VOCs、NOx排放量极小，对环境空气影响较小。</w:t>
                  </w:r>
                </w:p>
              </w:tc>
              <w:tc>
                <w:tcPr>
                  <w:tcW w:w="514" w:type="pct"/>
                  <w:tcBorders>
                    <w:tl2br w:val="nil"/>
                    <w:tr2bl w:val="nil"/>
                  </w:tcBorders>
                  <w:vAlign w:val="center"/>
                </w:tcPr>
                <w:p w14:paraId="17D80A42">
                  <w:pPr>
                    <w:pStyle w:val="19"/>
                    <w:bidi w:val="0"/>
                    <w:rPr>
                      <w:rFonts w:ascii="Calibri" w:hAnsi="Calibri"/>
                      <w:color w:val="auto"/>
                      <w:szCs w:val="21"/>
                    </w:rPr>
                  </w:pPr>
                  <w:r>
                    <w:rPr>
                      <w:color w:val="auto"/>
                    </w:rPr>
                    <w:t>符合</w:t>
                  </w:r>
                </w:p>
              </w:tc>
            </w:tr>
            <w:tr w14:paraId="78256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tcBorders>
                    <w:tl2br w:val="nil"/>
                    <w:tr2bl w:val="nil"/>
                  </w:tcBorders>
                  <w:vAlign w:val="center"/>
                </w:tcPr>
                <w:p w14:paraId="2F08B1AE">
                  <w:pPr>
                    <w:pStyle w:val="19"/>
                    <w:bidi w:val="0"/>
                    <w:rPr>
                      <w:rFonts w:ascii="Calibri" w:hAnsi="Calibri"/>
                      <w:color w:val="auto"/>
                      <w:szCs w:val="21"/>
                    </w:rPr>
                  </w:pPr>
                  <w:r>
                    <w:rPr>
                      <w:color w:val="auto"/>
                    </w:rPr>
                    <w:t>4</w:t>
                  </w:r>
                </w:p>
              </w:tc>
              <w:tc>
                <w:tcPr>
                  <w:tcW w:w="2816" w:type="pct"/>
                  <w:tcBorders>
                    <w:tl2br w:val="nil"/>
                    <w:tr2bl w:val="nil"/>
                  </w:tcBorders>
                  <w:vAlign w:val="center"/>
                </w:tcPr>
                <w:p w14:paraId="13266E54">
                  <w:pPr>
                    <w:pStyle w:val="19"/>
                    <w:bidi w:val="0"/>
                    <w:rPr>
                      <w:rFonts w:ascii="Calibri" w:hAnsi="Calibri"/>
                      <w:color w:val="auto"/>
                      <w:szCs w:val="21"/>
                    </w:rPr>
                  </w:pPr>
                  <w:r>
                    <w:rPr>
                      <w:color w:val="auto"/>
                    </w:rPr>
                    <w:t>实施VOCs排放总量控制，石化、化工、包装印刷、工业涂装等重点行业建立完善的源头、过程和末端全过程控制体系。开展成品油、有机化学品等涉VOCs物质储罐排查，除因安全生产等原因必须保留的VOCs废气排放系统旁路外，逐步取消石化、煤化工、制药等企业非必要的VOCs废气排放系统旁路。大力提升工业VOCs治理收集率、去除率和治理设施运行率，全方位、全链条、全环节控制VOCs物料无组织排放。推进使用低VOCs含量涂料、油墨、胶粘剂、清洗剂等，有效减少VOCs排放。强化机动车VOCs排放污染防治，抓好汽修、干洗、餐饮等生活源VOCs污染治理。实施VOCs夏季错时生产专项管控，合理安排市政工程施工、企业停检修和加油站装卸油时间，尤其在7-9月期间应实施错时施工、生产</w:t>
                  </w:r>
                </w:p>
              </w:tc>
              <w:tc>
                <w:tcPr>
                  <w:tcW w:w="1276" w:type="pct"/>
                  <w:tcBorders>
                    <w:tl2br w:val="nil"/>
                    <w:tr2bl w:val="nil"/>
                  </w:tcBorders>
                  <w:vAlign w:val="center"/>
                </w:tcPr>
                <w:p w14:paraId="4393FA31">
                  <w:pPr>
                    <w:pStyle w:val="19"/>
                    <w:bidi w:val="0"/>
                    <w:rPr>
                      <w:rFonts w:ascii="Calibri" w:hAnsi="Calibri"/>
                      <w:color w:val="auto"/>
                      <w:szCs w:val="21"/>
                    </w:rPr>
                  </w:pPr>
                  <w:r>
                    <w:rPr>
                      <w:color w:val="auto"/>
                    </w:rPr>
                    <w:t>本项目VOCs排放量较小，产生的非甲烷总烃经集气罩+</w:t>
                  </w:r>
                  <w:r>
                    <w:rPr>
                      <w:rFonts w:hint="eastAsia"/>
                      <w:color w:val="auto"/>
                      <w:lang w:val="en-US" w:eastAsia="zh-CN"/>
                    </w:rPr>
                    <w:t>碱</w:t>
                  </w:r>
                  <w:r>
                    <w:rPr>
                      <w:rFonts w:hint="eastAsia"/>
                      <w:color w:val="auto"/>
                    </w:rPr>
                    <w:t>循环喷淋洗涤吸收塔</w:t>
                  </w:r>
                  <w:r>
                    <w:rPr>
                      <w:rFonts w:hint="eastAsia"/>
                      <w:color w:val="auto"/>
                      <w:lang w:eastAsia="zh-CN"/>
                    </w:rPr>
                    <w:t>（自带除雾器）</w:t>
                  </w:r>
                  <w:r>
                    <w:rPr>
                      <w:rFonts w:hint="eastAsia"/>
                      <w:color w:val="auto"/>
                    </w:rPr>
                    <w:t>+干式过滤(DPA+F7级过滤)+二级活性炭吸附</w:t>
                  </w:r>
                  <w:r>
                    <w:rPr>
                      <w:rFonts w:hint="eastAsia"/>
                      <w:color w:val="auto"/>
                      <w:lang w:eastAsia="zh-CN"/>
                    </w:rPr>
                    <w:t>”</w:t>
                  </w:r>
                  <w:r>
                    <w:rPr>
                      <w:color w:val="auto"/>
                    </w:rPr>
                    <w:t>处理后，无组织废气可达标排放，车间将加强通风</w:t>
                  </w:r>
                </w:p>
              </w:tc>
              <w:tc>
                <w:tcPr>
                  <w:tcW w:w="514" w:type="pct"/>
                  <w:tcBorders>
                    <w:tl2br w:val="nil"/>
                    <w:tr2bl w:val="nil"/>
                  </w:tcBorders>
                  <w:vAlign w:val="center"/>
                </w:tcPr>
                <w:p w14:paraId="3A9B0B88">
                  <w:pPr>
                    <w:pStyle w:val="19"/>
                    <w:bidi w:val="0"/>
                    <w:rPr>
                      <w:rFonts w:ascii="Calibri" w:hAnsi="Calibri"/>
                      <w:color w:val="auto"/>
                      <w:szCs w:val="21"/>
                    </w:rPr>
                  </w:pPr>
                  <w:r>
                    <w:rPr>
                      <w:color w:val="auto"/>
                    </w:rPr>
                    <w:t>符合</w:t>
                  </w:r>
                </w:p>
              </w:tc>
            </w:tr>
          </w:tbl>
          <w:p w14:paraId="4541FCEE">
            <w:pPr>
              <w:pStyle w:val="6"/>
              <w:bidi w:val="0"/>
              <w:rPr>
                <w:color w:val="auto"/>
                <w:sz w:val="21"/>
                <w:szCs w:val="21"/>
              </w:rPr>
            </w:pPr>
            <w:r>
              <w:rPr>
                <w:rFonts w:hint="eastAsia"/>
                <w:color w:val="auto"/>
                <w:sz w:val="21"/>
                <w:szCs w:val="21"/>
                <w:lang w:eastAsia="zh-CN"/>
              </w:rPr>
              <w:t>5.</w:t>
            </w:r>
            <w:r>
              <w:rPr>
                <w:color w:val="auto"/>
                <w:sz w:val="21"/>
                <w:szCs w:val="21"/>
              </w:rPr>
              <w:t>与《包头市人民政府办公室关于印发包头市2025年污染防治攻坚战行动方案的通知》符合性分析</w:t>
            </w:r>
          </w:p>
          <w:p w14:paraId="1843D54F">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11</w:t>
            </w:r>
            <w:r>
              <w:rPr>
                <w:color w:val="auto"/>
              </w:rPr>
              <w:fldChar w:fldCharType="end"/>
            </w:r>
            <w:r>
              <w:rPr>
                <w:color w:val="auto"/>
              </w:rPr>
              <w:t>本项目与《包头市人民政府办公室关于印发包头市2025年</w:t>
            </w:r>
            <w:r>
              <w:rPr>
                <w:color w:val="auto"/>
              </w:rPr>
              <w:br w:type="textWrapping"/>
            </w:r>
            <w:r>
              <w:rPr>
                <w:color w:val="auto"/>
              </w:rPr>
              <w:t>污染防治攻坚战行动方案的通知》符合性分析</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563"/>
              <w:gridCol w:w="2708"/>
              <w:gridCol w:w="920"/>
            </w:tblGrid>
            <w:tr w14:paraId="1ADB6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tcBorders>
                    <w:tl2br w:val="nil"/>
                    <w:tr2bl w:val="nil"/>
                  </w:tcBorders>
                  <w:vAlign w:val="center"/>
                </w:tcPr>
                <w:p w14:paraId="2B71B27E">
                  <w:pPr>
                    <w:pStyle w:val="19"/>
                    <w:tabs>
                      <w:tab w:val="left" w:pos="420"/>
                      <w:tab w:val="left" w:pos="747"/>
                    </w:tabs>
                    <w:bidi w:val="0"/>
                    <w:rPr>
                      <w:rFonts w:ascii="Calibri" w:hAnsi="Calibri"/>
                      <w:b/>
                      <w:bCs/>
                      <w:color w:val="auto"/>
                      <w:szCs w:val="21"/>
                    </w:rPr>
                  </w:pPr>
                  <w:r>
                    <w:rPr>
                      <w:color w:val="auto"/>
                    </w:rPr>
                    <w:t>序号</w:t>
                  </w:r>
                </w:p>
              </w:tc>
              <w:tc>
                <w:tcPr>
                  <w:tcW w:w="2243" w:type="pct"/>
                  <w:tcBorders>
                    <w:tl2br w:val="nil"/>
                    <w:tr2bl w:val="nil"/>
                  </w:tcBorders>
                  <w:vAlign w:val="center"/>
                </w:tcPr>
                <w:p w14:paraId="287D1C72">
                  <w:pPr>
                    <w:pStyle w:val="19"/>
                    <w:tabs>
                      <w:tab w:val="left" w:pos="420"/>
                      <w:tab w:val="left" w:pos="747"/>
                    </w:tabs>
                    <w:bidi w:val="0"/>
                    <w:rPr>
                      <w:rFonts w:ascii="Calibri" w:hAnsi="Calibri"/>
                      <w:b/>
                      <w:bCs/>
                      <w:color w:val="auto"/>
                      <w:szCs w:val="21"/>
                    </w:rPr>
                  </w:pPr>
                  <w:r>
                    <w:rPr>
                      <w:color w:val="auto"/>
                    </w:rPr>
                    <w:t>要求</w:t>
                  </w:r>
                </w:p>
              </w:tc>
              <w:tc>
                <w:tcPr>
                  <w:tcW w:w="1704" w:type="pct"/>
                  <w:tcBorders>
                    <w:tl2br w:val="nil"/>
                    <w:tr2bl w:val="nil"/>
                  </w:tcBorders>
                  <w:vAlign w:val="center"/>
                </w:tcPr>
                <w:p w14:paraId="70D559C4">
                  <w:pPr>
                    <w:pStyle w:val="19"/>
                    <w:tabs>
                      <w:tab w:val="left" w:pos="420"/>
                      <w:tab w:val="left" w:pos="747"/>
                    </w:tabs>
                    <w:bidi w:val="0"/>
                    <w:rPr>
                      <w:rFonts w:ascii="Calibri" w:hAnsi="Calibri"/>
                      <w:b/>
                      <w:bCs/>
                      <w:color w:val="auto"/>
                      <w:szCs w:val="21"/>
                    </w:rPr>
                  </w:pPr>
                  <w:r>
                    <w:rPr>
                      <w:color w:val="auto"/>
                    </w:rPr>
                    <w:t>本项目情况</w:t>
                  </w:r>
                </w:p>
              </w:tc>
              <w:tc>
                <w:tcPr>
                  <w:tcW w:w="579" w:type="pct"/>
                  <w:tcBorders>
                    <w:tl2br w:val="nil"/>
                    <w:tr2bl w:val="nil"/>
                  </w:tcBorders>
                  <w:vAlign w:val="center"/>
                </w:tcPr>
                <w:p w14:paraId="453D9929">
                  <w:pPr>
                    <w:pStyle w:val="19"/>
                    <w:tabs>
                      <w:tab w:val="left" w:pos="420"/>
                      <w:tab w:val="left" w:pos="747"/>
                    </w:tabs>
                    <w:bidi w:val="0"/>
                    <w:rPr>
                      <w:rFonts w:ascii="Calibri" w:hAnsi="Calibri"/>
                      <w:b/>
                      <w:bCs/>
                      <w:color w:val="auto"/>
                      <w:szCs w:val="21"/>
                    </w:rPr>
                  </w:pPr>
                  <w:r>
                    <w:rPr>
                      <w:color w:val="auto"/>
                    </w:rPr>
                    <w:t>符合性</w:t>
                  </w:r>
                </w:p>
              </w:tc>
            </w:tr>
            <w:tr w14:paraId="0233F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tcBorders>
                    <w:tl2br w:val="nil"/>
                    <w:tr2bl w:val="nil"/>
                  </w:tcBorders>
                  <w:vAlign w:val="center"/>
                </w:tcPr>
                <w:p w14:paraId="72787FB6">
                  <w:pPr>
                    <w:pStyle w:val="19"/>
                    <w:tabs>
                      <w:tab w:val="left" w:pos="420"/>
                      <w:tab w:val="left" w:pos="747"/>
                    </w:tabs>
                    <w:bidi w:val="0"/>
                    <w:rPr>
                      <w:rFonts w:ascii="Calibri" w:hAnsi="Calibri"/>
                      <w:color w:val="auto"/>
                      <w:szCs w:val="21"/>
                    </w:rPr>
                  </w:pPr>
                  <w:r>
                    <w:rPr>
                      <w:color w:val="auto"/>
                    </w:rPr>
                    <w:t>1</w:t>
                  </w:r>
                </w:p>
              </w:tc>
              <w:tc>
                <w:tcPr>
                  <w:tcW w:w="2243" w:type="pct"/>
                  <w:tcBorders>
                    <w:tl2br w:val="nil"/>
                    <w:tr2bl w:val="nil"/>
                  </w:tcBorders>
                  <w:vAlign w:val="center"/>
                </w:tcPr>
                <w:p w14:paraId="11C1448C">
                  <w:pPr>
                    <w:pStyle w:val="19"/>
                    <w:tabs>
                      <w:tab w:val="left" w:pos="420"/>
                      <w:tab w:val="left" w:pos="747"/>
                    </w:tabs>
                    <w:bidi w:val="0"/>
                    <w:rPr>
                      <w:rFonts w:hint="eastAsia" w:ascii="Calibri" w:hAnsi="Calibri" w:eastAsia="宋体"/>
                      <w:color w:val="auto"/>
                      <w:szCs w:val="21"/>
                      <w:lang w:eastAsia="zh-CN"/>
                    </w:rPr>
                  </w:pPr>
                  <w:r>
                    <w:rPr>
                      <w:color w:val="auto"/>
                    </w:rPr>
                    <w:t>加强重金属污染防控，严格落实重点行业、重点重金属污染物排放总量控制制度，电石法聚乙烯生产企业单位产品用汞量实现</w:t>
                  </w:r>
                  <w:r>
                    <w:rPr>
                      <w:rFonts w:hint="eastAsia"/>
                      <w:color w:val="auto"/>
                      <w:lang w:eastAsia="zh-CN"/>
                    </w:rPr>
                    <w:t>“</w:t>
                  </w:r>
                  <w:r>
                    <w:rPr>
                      <w:color w:val="auto"/>
                    </w:rPr>
                    <w:t>稳中有降</w:t>
                  </w:r>
                  <w:r>
                    <w:rPr>
                      <w:rFonts w:hint="eastAsia"/>
                      <w:color w:val="auto"/>
                      <w:lang w:eastAsia="zh-CN"/>
                    </w:rPr>
                    <w:t>”</w:t>
                  </w:r>
                </w:p>
              </w:tc>
              <w:tc>
                <w:tcPr>
                  <w:tcW w:w="1704" w:type="pct"/>
                  <w:tcBorders>
                    <w:tl2br w:val="nil"/>
                    <w:tr2bl w:val="nil"/>
                  </w:tcBorders>
                  <w:vAlign w:val="center"/>
                </w:tcPr>
                <w:p w14:paraId="6D297FE6">
                  <w:pPr>
                    <w:pStyle w:val="19"/>
                    <w:tabs>
                      <w:tab w:val="left" w:pos="420"/>
                      <w:tab w:val="left" w:pos="747"/>
                    </w:tabs>
                    <w:bidi w:val="0"/>
                    <w:rPr>
                      <w:rFonts w:ascii="Calibri" w:hAnsi="Calibri"/>
                      <w:color w:val="auto"/>
                      <w:szCs w:val="21"/>
                    </w:rPr>
                  </w:pPr>
                  <w:r>
                    <w:rPr>
                      <w:color w:val="auto"/>
                    </w:rPr>
                    <w:t>本项目不属于重点行业，不涉及重点重金属排放，满足要求</w:t>
                  </w:r>
                </w:p>
              </w:tc>
              <w:tc>
                <w:tcPr>
                  <w:tcW w:w="579" w:type="pct"/>
                  <w:tcBorders>
                    <w:tl2br w:val="nil"/>
                    <w:tr2bl w:val="nil"/>
                  </w:tcBorders>
                  <w:vAlign w:val="center"/>
                </w:tcPr>
                <w:p w14:paraId="0773FB98">
                  <w:pPr>
                    <w:pStyle w:val="19"/>
                    <w:tabs>
                      <w:tab w:val="left" w:pos="420"/>
                      <w:tab w:val="left" w:pos="747"/>
                    </w:tabs>
                    <w:bidi w:val="0"/>
                    <w:rPr>
                      <w:rFonts w:ascii="Calibri" w:hAnsi="Calibri"/>
                      <w:color w:val="auto"/>
                      <w:szCs w:val="21"/>
                    </w:rPr>
                  </w:pPr>
                  <w:r>
                    <w:rPr>
                      <w:color w:val="auto"/>
                    </w:rPr>
                    <w:t>符合</w:t>
                  </w:r>
                </w:p>
              </w:tc>
            </w:tr>
            <w:tr w14:paraId="77635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tcBorders>
                    <w:tl2br w:val="nil"/>
                    <w:tr2bl w:val="nil"/>
                  </w:tcBorders>
                  <w:vAlign w:val="center"/>
                </w:tcPr>
                <w:p w14:paraId="37D40710">
                  <w:pPr>
                    <w:pStyle w:val="19"/>
                    <w:tabs>
                      <w:tab w:val="left" w:pos="420"/>
                      <w:tab w:val="left" w:pos="747"/>
                    </w:tabs>
                    <w:bidi w:val="0"/>
                    <w:rPr>
                      <w:rFonts w:ascii="Calibri" w:hAnsi="Calibri"/>
                      <w:color w:val="auto"/>
                      <w:szCs w:val="21"/>
                    </w:rPr>
                  </w:pPr>
                  <w:r>
                    <w:rPr>
                      <w:color w:val="auto"/>
                    </w:rPr>
                    <w:t>2</w:t>
                  </w:r>
                </w:p>
              </w:tc>
              <w:tc>
                <w:tcPr>
                  <w:tcW w:w="2243" w:type="pct"/>
                  <w:tcBorders>
                    <w:tl2br w:val="nil"/>
                    <w:tr2bl w:val="nil"/>
                  </w:tcBorders>
                  <w:vAlign w:val="center"/>
                </w:tcPr>
                <w:p w14:paraId="56AD2E36">
                  <w:pPr>
                    <w:pStyle w:val="19"/>
                    <w:tabs>
                      <w:tab w:val="left" w:pos="420"/>
                      <w:tab w:val="left" w:pos="747"/>
                    </w:tabs>
                    <w:bidi w:val="0"/>
                    <w:rPr>
                      <w:rFonts w:ascii="Calibri" w:hAnsi="Calibri"/>
                      <w:color w:val="auto"/>
                      <w:szCs w:val="21"/>
                    </w:rPr>
                  </w:pPr>
                  <w:r>
                    <w:rPr>
                      <w:color w:val="auto"/>
                    </w:rPr>
                    <w:t>对高耗能高排放项目实行清单管理，按照严控增量、优化存量的原则推进分类处置。严格落实污染物排放区域削减要求，对不符合规定的项目坚决停批停建。严格落实钢铁、焦化、水泥熟料、平板玻璃、电解铝、氧化铝、煤化工产能控制政策</w:t>
                  </w:r>
                </w:p>
              </w:tc>
              <w:tc>
                <w:tcPr>
                  <w:tcW w:w="1704" w:type="pct"/>
                  <w:tcBorders>
                    <w:tl2br w:val="nil"/>
                    <w:tr2bl w:val="nil"/>
                  </w:tcBorders>
                  <w:vAlign w:val="center"/>
                </w:tcPr>
                <w:p w14:paraId="6072431F">
                  <w:pPr>
                    <w:pStyle w:val="19"/>
                    <w:tabs>
                      <w:tab w:val="left" w:pos="420"/>
                      <w:tab w:val="left" w:pos="747"/>
                    </w:tabs>
                    <w:bidi w:val="0"/>
                    <w:rPr>
                      <w:rFonts w:ascii="Calibri" w:hAnsi="Calibri"/>
                      <w:color w:val="auto"/>
                      <w:szCs w:val="21"/>
                    </w:rPr>
                  </w:pPr>
                  <w:r>
                    <w:rPr>
                      <w:color w:val="auto"/>
                    </w:rPr>
                    <w:t>本项目不属于高耗能高排放项目，不属于钢铁、焦化、水泥熟料、平板玻璃、电解铝、氧化铝、煤化工企业，严格按照要求申请污染物排放总量</w:t>
                  </w:r>
                </w:p>
              </w:tc>
              <w:tc>
                <w:tcPr>
                  <w:tcW w:w="579" w:type="pct"/>
                  <w:tcBorders>
                    <w:tl2br w:val="nil"/>
                    <w:tr2bl w:val="nil"/>
                  </w:tcBorders>
                  <w:vAlign w:val="center"/>
                </w:tcPr>
                <w:p w14:paraId="71BF5C0E">
                  <w:pPr>
                    <w:pStyle w:val="19"/>
                    <w:tabs>
                      <w:tab w:val="left" w:pos="420"/>
                      <w:tab w:val="left" w:pos="747"/>
                    </w:tabs>
                    <w:bidi w:val="0"/>
                    <w:rPr>
                      <w:rFonts w:ascii="Calibri" w:hAnsi="Calibri"/>
                      <w:color w:val="auto"/>
                      <w:szCs w:val="21"/>
                    </w:rPr>
                  </w:pPr>
                  <w:r>
                    <w:rPr>
                      <w:color w:val="auto"/>
                    </w:rPr>
                    <w:t>符合</w:t>
                  </w:r>
                </w:p>
              </w:tc>
            </w:tr>
            <w:tr w14:paraId="13A01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tcBorders>
                    <w:tl2br w:val="nil"/>
                    <w:tr2bl w:val="nil"/>
                  </w:tcBorders>
                  <w:vAlign w:val="center"/>
                </w:tcPr>
                <w:p w14:paraId="4F99C12D">
                  <w:pPr>
                    <w:pStyle w:val="19"/>
                    <w:tabs>
                      <w:tab w:val="left" w:pos="420"/>
                      <w:tab w:val="left" w:pos="747"/>
                    </w:tabs>
                    <w:bidi w:val="0"/>
                    <w:rPr>
                      <w:rFonts w:ascii="Calibri" w:hAnsi="Calibri"/>
                      <w:color w:val="auto"/>
                      <w:szCs w:val="21"/>
                    </w:rPr>
                  </w:pPr>
                  <w:r>
                    <w:rPr>
                      <w:color w:val="auto"/>
                    </w:rPr>
                    <w:t>3</w:t>
                  </w:r>
                </w:p>
              </w:tc>
              <w:tc>
                <w:tcPr>
                  <w:tcW w:w="2243" w:type="pct"/>
                  <w:tcBorders>
                    <w:tl2br w:val="nil"/>
                    <w:tr2bl w:val="nil"/>
                  </w:tcBorders>
                  <w:vAlign w:val="center"/>
                </w:tcPr>
                <w:p w14:paraId="5E3D3A6A">
                  <w:pPr>
                    <w:pStyle w:val="19"/>
                    <w:tabs>
                      <w:tab w:val="left" w:pos="420"/>
                      <w:tab w:val="left" w:pos="747"/>
                    </w:tabs>
                    <w:bidi w:val="0"/>
                    <w:rPr>
                      <w:rFonts w:ascii="Calibri" w:hAnsi="Calibri"/>
                      <w:color w:val="auto"/>
                      <w:szCs w:val="21"/>
                    </w:rPr>
                  </w:pPr>
                  <w:r>
                    <w:rPr>
                      <w:color w:val="auto"/>
                    </w:rPr>
                    <w:t>推进各领域节水行动，开展农业节水增效、工业节水减排、城镇节水降损和污水资源化利用</w:t>
                  </w:r>
                </w:p>
              </w:tc>
              <w:tc>
                <w:tcPr>
                  <w:tcW w:w="1704" w:type="pct"/>
                  <w:tcBorders>
                    <w:tl2br w:val="nil"/>
                    <w:tr2bl w:val="nil"/>
                  </w:tcBorders>
                  <w:vAlign w:val="center"/>
                </w:tcPr>
                <w:p w14:paraId="6A5C50D6">
                  <w:pPr>
                    <w:pStyle w:val="19"/>
                    <w:tabs>
                      <w:tab w:val="left" w:pos="420"/>
                      <w:tab w:val="left" w:pos="747"/>
                    </w:tabs>
                    <w:bidi w:val="0"/>
                    <w:rPr>
                      <w:color w:val="auto"/>
                    </w:rPr>
                  </w:pPr>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4940EAFB">
                  <w:pPr>
                    <w:pStyle w:val="19"/>
                    <w:tabs>
                      <w:tab w:val="left" w:pos="420"/>
                      <w:tab w:val="left" w:pos="747"/>
                    </w:tabs>
                    <w:bidi w:val="0"/>
                    <w:rPr>
                      <w:rFonts w:ascii="Calibri" w:hAnsi="Calibri"/>
                      <w:color w:val="auto"/>
                      <w:szCs w:val="21"/>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579" w:type="pct"/>
                  <w:tcBorders>
                    <w:tl2br w:val="nil"/>
                    <w:tr2bl w:val="nil"/>
                  </w:tcBorders>
                  <w:vAlign w:val="center"/>
                </w:tcPr>
                <w:p w14:paraId="5C8AD26D">
                  <w:pPr>
                    <w:pStyle w:val="19"/>
                    <w:tabs>
                      <w:tab w:val="left" w:pos="420"/>
                      <w:tab w:val="left" w:pos="747"/>
                    </w:tabs>
                    <w:bidi w:val="0"/>
                    <w:rPr>
                      <w:rFonts w:ascii="Calibri" w:hAnsi="Calibri"/>
                      <w:color w:val="auto"/>
                      <w:szCs w:val="21"/>
                    </w:rPr>
                  </w:pPr>
                  <w:r>
                    <w:rPr>
                      <w:color w:val="auto"/>
                    </w:rPr>
                    <w:t>符合</w:t>
                  </w:r>
                </w:p>
              </w:tc>
            </w:tr>
            <w:tr w14:paraId="19078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tcBorders>
                    <w:tl2br w:val="nil"/>
                    <w:tr2bl w:val="nil"/>
                  </w:tcBorders>
                  <w:vAlign w:val="center"/>
                </w:tcPr>
                <w:p w14:paraId="14FD515E">
                  <w:pPr>
                    <w:pStyle w:val="19"/>
                    <w:tabs>
                      <w:tab w:val="left" w:pos="420"/>
                      <w:tab w:val="left" w:pos="747"/>
                    </w:tabs>
                    <w:bidi w:val="0"/>
                    <w:rPr>
                      <w:rFonts w:ascii="Calibri" w:hAnsi="Calibri"/>
                      <w:color w:val="auto"/>
                      <w:szCs w:val="21"/>
                    </w:rPr>
                  </w:pPr>
                  <w:r>
                    <w:rPr>
                      <w:color w:val="auto"/>
                    </w:rPr>
                    <w:t>4</w:t>
                  </w:r>
                </w:p>
              </w:tc>
              <w:tc>
                <w:tcPr>
                  <w:tcW w:w="2243" w:type="pct"/>
                  <w:tcBorders>
                    <w:tl2br w:val="nil"/>
                    <w:tr2bl w:val="nil"/>
                  </w:tcBorders>
                  <w:vAlign w:val="center"/>
                </w:tcPr>
                <w:p w14:paraId="34CDD2C2">
                  <w:pPr>
                    <w:pStyle w:val="19"/>
                    <w:tabs>
                      <w:tab w:val="left" w:pos="420"/>
                      <w:tab w:val="left" w:pos="747"/>
                    </w:tabs>
                    <w:bidi w:val="0"/>
                    <w:rPr>
                      <w:rFonts w:ascii="Calibri" w:hAnsi="Calibri"/>
                      <w:color w:val="auto"/>
                      <w:szCs w:val="21"/>
                    </w:rPr>
                  </w:pPr>
                  <w:r>
                    <w:rPr>
                      <w:color w:val="auto"/>
                    </w:rPr>
                    <w:t>持续推进</w:t>
                  </w:r>
                  <w:r>
                    <w:rPr>
                      <w:rFonts w:hint="eastAsia"/>
                      <w:color w:val="auto"/>
                      <w:lang w:eastAsia="zh-CN"/>
                    </w:rPr>
                    <w:t>“</w:t>
                  </w:r>
                  <w:r>
                    <w:rPr>
                      <w:color w:val="auto"/>
                    </w:rPr>
                    <w:t>无废城市</w:t>
                  </w:r>
                  <w:r>
                    <w:rPr>
                      <w:rFonts w:hint="eastAsia"/>
                      <w:color w:val="auto"/>
                      <w:lang w:eastAsia="zh-CN"/>
                    </w:rPr>
                    <w:t>”</w:t>
                  </w:r>
                  <w:r>
                    <w:rPr>
                      <w:color w:val="auto"/>
                    </w:rPr>
                    <w:t>建设。全面推进工业、农业、生活领域固体废物源头减量、资源化利用和无害化处置，着力</w:t>
                  </w:r>
                  <w:r>
                    <w:rPr>
                      <w:rFonts w:hint="eastAsia"/>
                      <w:color w:val="auto"/>
                      <w:lang w:eastAsia="zh-CN"/>
                    </w:rPr>
                    <w:t>“</w:t>
                  </w:r>
                  <w:r>
                    <w:rPr>
                      <w:color w:val="auto"/>
                    </w:rPr>
                    <w:t>制度、市场、标准、监管</w:t>
                  </w:r>
                  <w:r>
                    <w:rPr>
                      <w:rFonts w:hint="eastAsia"/>
                      <w:color w:val="auto"/>
                      <w:lang w:eastAsia="zh-CN"/>
                    </w:rPr>
                    <w:t>”</w:t>
                  </w:r>
                  <w:r>
                    <w:rPr>
                      <w:color w:val="auto"/>
                    </w:rPr>
                    <w:t>等体系建设，持续提升我市</w:t>
                  </w:r>
                  <w:r>
                    <w:rPr>
                      <w:rFonts w:hint="eastAsia"/>
                      <w:color w:val="auto"/>
                      <w:lang w:eastAsia="zh-CN"/>
                    </w:rPr>
                    <w:t>“</w:t>
                  </w:r>
                  <w:r>
                    <w:rPr>
                      <w:color w:val="auto"/>
                    </w:rPr>
                    <w:t>无废城市</w:t>
                  </w:r>
                  <w:r>
                    <w:rPr>
                      <w:rFonts w:hint="eastAsia"/>
                      <w:color w:val="auto"/>
                      <w:lang w:eastAsia="zh-CN"/>
                    </w:rPr>
                    <w:t>”</w:t>
                  </w:r>
                  <w:r>
                    <w:rPr>
                      <w:color w:val="auto"/>
                    </w:rPr>
                    <w:t>建设水平</w:t>
                  </w:r>
                </w:p>
              </w:tc>
              <w:tc>
                <w:tcPr>
                  <w:tcW w:w="1704" w:type="pct"/>
                  <w:tcBorders>
                    <w:tl2br w:val="nil"/>
                    <w:tr2bl w:val="nil"/>
                  </w:tcBorders>
                  <w:vAlign w:val="center"/>
                </w:tcPr>
                <w:p w14:paraId="4A960016">
                  <w:pPr>
                    <w:pStyle w:val="19"/>
                    <w:tabs>
                      <w:tab w:val="left" w:pos="420"/>
                      <w:tab w:val="left" w:pos="747"/>
                    </w:tabs>
                    <w:bidi w:val="0"/>
                    <w:rPr>
                      <w:rFonts w:ascii="Calibri" w:hAnsi="Calibri"/>
                      <w:color w:val="auto"/>
                      <w:szCs w:val="21"/>
                    </w:rPr>
                  </w:pPr>
                  <w:r>
                    <w:rPr>
                      <w:color w:val="auto"/>
                    </w:rPr>
                    <w:t>本项目回用旧阳极板作为原料进行加工，可减少现有工程固体废物产生量，提高公司固体废物回收利用率</w:t>
                  </w:r>
                </w:p>
              </w:tc>
              <w:tc>
                <w:tcPr>
                  <w:tcW w:w="579" w:type="pct"/>
                  <w:tcBorders>
                    <w:tl2br w:val="nil"/>
                    <w:tr2bl w:val="nil"/>
                  </w:tcBorders>
                  <w:vAlign w:val="center"/>
                </w:tcPr>
                <w:p w14:paraId="051598A3">
                  <w:pPr>
                    <w:pStyle w:val="19"/>
                    <w:tabs>
                      <w:tab w:val="left" w:pos="420"/>
                      <w:tab w:val="left" w:pos="747"/>
                    </w:tabs>
                    <w:bidi w:val="0"/>
                    <w:rPr>
                      <w:rFonts w:ascii="Calibri" w:hAnsi="Calibri"/>
                      <w:color w:val="auto"/>
                      <w:szCs w:val="21"/>
                    </w:rPr>
                  </w:pPr>
                  <w:r>
                    <w:rPr>
                      <w:color w:val="auto"/>
                    </w:rPr>
                    <w:t>符合</w:t>
                  </w:r>
                </w:p>
              </w:tc>
            </w:tr>
          </w:tbl>
          <w:p w14:paraId="01610553">
            <w:pPr>
              <w:pStyle w:val="6"/>
              <w:bidi w:val="0"/>
              <w:rPr>
                <w:color w:val="auto"/>
              </w:rPr>
            </w:pPr>
            <w:r>
              <w:rPr>
                <w:rFonts w:hint="eastAsia"/>
                <w:color w:val="auto"/>
                <w:lang w:eastAsia="zh-CN"/>
              </w:rPr>
              <w:t>6.</w:t>
            </w:r>
            <w:r>
              <w:rPr>
                <w:color w:val="auto"/>
              </w:rPr>
              <w:t>与《包头市空气质量持续改善行动实施方案》符合性分析</w:t>
            </w:r>
          </w:p>
          <w:p w14:paraId="178F443F">
            <w:pPr>
              <w:pStyle w:val="10"/>
              <w:bidi w:val="0"/>
              <w:rPr>
                <w:color w:val="auto"/>
              </w:rPr>
            </w:pPr>
            <w:r>
              <w:rPr>
                <w:color w:val="auto"/>
              </w:rPr>
              <w:t>表1-12本项目与《包头市空气质量持续改善行动实施方案》符合性分析</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3628"/>
              <w:gridCol w:w="2652"/>
              <w:gridCol w:w="932"/>
            </w:tblGrid>
            <w:tr w14:paraId="6D6DF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tcBorders>
                    <w:tl2br w:val="nil"/>
                    <w:tr2bl w:val="nil"/>
                  </w:tcBorders>
                  <w:vAlign w:val="center"/>
                </w:tcPr>
                <w:p w14:paraId="76B79879">
                  <w:pPr>
                    <w:pStyle w:val="19"/>
                    <w:bidi w:val="0"/>
                    <w:rPr>
                      <w:rFonts w:ascii="Calibri" w:hAnsi="Calibri"/>
                      <w:b/>
                      <w:bCs/>
                      <w:color w:val="auto"/>
                      <w:szCs w:val="21"/>
                    </w:rPr>
                  </w:pPr>
                  <w:r>
                    <w:rPr>
                      <w:color w:val="auto"/>
                    </w:rPr>
                    <w:t>序号</w:t>
                  </w:r>
                </w:p>
              </w:tc>
              <w:tc>
                <w:tcPr>
                  <w:tcW w:w="2283" w:type="pct"/>
                  <w:tcBorders>
                    <w:tl2br w:val="nil"/>
                    <w:tr2bl w:val="nil"/>
                  </w:tcBorders>
                  <w:vAlign w:val="center"/>
                </w:tcPr>
                <w:p w14:paraId="10FD2A89">
                  <w:pPr>
                    <w:pStyle w:val="19"/>
                    <w:bidi w:val="0"/>
                    <w:rPr>
                      <w:rFonts w:ascii="Calibri" w:hAnsi="Calibri"/>
                      <w:b/>
                      <w:bCs/>
                      <w:color w:val="auto"/>
                      <w:szCs w:val="21"/>
                    </w:rPr>
                  </w:pPr>
                  <w:r>
                    <w:rPr>
                      <w:color w:val="auto"/>
                    </w:rPr>
                    <w:t>要求</w:t>
                  </w:r>
                </w:p>
              </w:tc>
              <w:tc>
                <w:tcPr>
                  <w:tcW w:w="1669" w:type="pct"/>
                  <w:tcBorders>
                    <w:tl2br w:val="nil"/>
                    <w:tr2bl w:val="nil"/>
                  </w:tcBorders>
                  <w:vAlign w:val="center"/>
                </w:tcPr>
                <w:p w14:paraId="000A11C7">
                  <w:pPr>
                    <w:pStyle w:val="19"/>
                    <w:bidi w:val="0"/>
                    <w:rPr>
                      <w:rFonts w:ascii="Calibri" w:hAnsi="Calibri"/>
                      <w:b/>
                      <w:bCs/>
                      <w:color w:val="auto"/>
                      <w:szCs w:val="21"/>
                    </w:rPr>
                  </w:pPr>
                  <w:r>
                    <w:rPr>
                      <w:color w:val="auto"/>
                    </w:rPr>
                    <w:t>本项目情况</w:t>
                  </w:r>
                </w:p>
              </w:tc>
              <w:tc>
                <w:tcPr>
                  <w:tcW w:w="587" w:type="pct"/>
                  <w:tcBorders>
                    <w:tl2br w:val="nil"/>
                    <w:tr2bl w:val="nil"/>
                  </w:tcBorders>
                  <w:vAlign w:val="center"/>
                </w:tcPr>
                <w:p w14:paraId="1B056576">
                  <w:pPr>
                    <w:pStyle w:val="19"/>
                    <w:bidi w:val="0"/>
                    <w:rPr>
                      <w:rFonts w:ascii="Calibri" w:hAnsi="Calibri"/>
                      <w:b/>
                      <w:bCs/>
                      <w:color w:val="auto"/>
                      <w:szCs w:val="21"/>
                    </w:rPr>
                  </w:pPr>
                  <w:r>
                    <w:rPr>
                      <w:color w:val="auto"/>
                    </w:rPr>
                    <w:t>符合性</w:t>
                  </w:r>
                </w:p>
              </w:tc>
            </w:tr>
            <w:tr w14:paraId="6E14D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tcBorders>
                    <w:tl2br w:val="nil"/>
                    <w:tr2bl w:val="nil"/>
                  </w:tcBorders>
                  <w:vAlign w:val="center"/>
                </w:tcPr>
                <w:p w14:paraId="4B567119">
                  <w:pPr>
                    <w:pStyle w:val="19"/>
                    <w:bidi w:val="0"/>
                    <w:rPr>
                      <w:rFonts w:ascii="Calibri" w:hAnsi="Calibri"/>
                      <w:color w:val="auto"/>
                      <w:szCs w:val="21"/>
                    </w:rPr>
                  </w:pPr>
                  <w:r>
                    <w:rPr>
                      <w:color w:val="auto"/>
                    </w:rPr>
                    <w:t>1</w:t>
                  </w:r>
                </w:p>
              </w:tc>
              <w:tc>
                <w:tcPr>
                  <w:tcW w:w="2283" w:type="pct"/>
                  <w:tcBorders>
                    <w:tl2br w:val="nil"/>
                    <w:tr2bl w:val="nil"/>
                  </w:tcBorders>
                  <w:vAlign w:val="center"/>
                </w:tcPr>
                <w:p w14:paraId="23471FEB">
                  <w:pPr>
                    <w:pStyle w:val="19"/>
                    <w:bidi w:val="0"/>
                    <w:rPr>
                      <w:rFonts w:ascii="Calibri" w:hAnsi="Calibri"/>
                      <w:color w:val="auto"/>
                      <w:szCs w:val="21"/>
                    </w:rPr>
                  </w:pPr>
                  <w:r>
                    <w:rPr>
                      <w:color w:val="auto"/>
                    </w:rPr>
                    <w:t>优化含VOCs原辅材料和产品结构。严格控制生产和使用高VOCs含量涂料、油墨、胶粘剂、清洗剂等建设项目，对现有使用企业制定实（无）VOCs含量原辅材料替代计划</w:t>
                  </w:r>
                </w:p>
              </w:tc>
              <w:tc>
                <w:tcPr>
                  <w:tcW w:w="1669" w:type="pct"/>
                  <w:tcBorders>
                    <w:tl2br w:val="nil"/>
                    <w:tr2bl w:val="nil"/>
                  </w:tcBorders>
                  <w:vAlign w:val="center"/>
                </w:tcPr>
                <w:p w14:paraId="7EF9EEFA">
                  <w:pPr>
                    <w:pStyle w:val="19"/>
                    <w:bidi w:val="0"/>
                    <w:rPr>
                      <w:rFonts w:ascii="Calibri" w:hAnsi="Calibri"/>
                      <w:color w:val="auto"/>
                      <w:szCs w:val="21"/>
                    </w:rPr>
                  </w:pPr>
                  <w:r>
                    <w:rPr>
                      <w:color w:val="auto"/>
                    </w:rPr>
                    <w:t>本项目VOCs排放量较小，产生的非甲烷总烃</w:t>
                  </w:r>
                  <w:r>
                    <w:rPr>
                      <w:rFonts w:hint="eastAsia"/>
                      <w:color w:val="auto"/>
                      <w:lang w:val="en-US" w:eastAsia="zh-CN"/>
                    </w:rPr>
                    <w:t>碱</w:t>
                  </w:r>
                  <w:r>
                    <w:rPr>
                      <w:rFonts w:hint="eastAsia"/>
                      <w:color w:val="auto"/>
                    </w:rPr>
                    <w:t>循环喷淋洗涤吸收塔</w:t>
                  </w:r>
                  <w:r>
                    <w:rPr>
                      <w:rFonts w:hint="eastAsia"/>
                      <w:color w:val="auto"/>
                      <w:lang w:eastAsia="zh-CN"/>
                    </w:rPr>
                    <w:t>（自带除雾器）</w:t>
                  </w:r>
                  <w:r>
                    <w:rPr>
                      <w:rFonts w:hint="eastAsia"/>
                      <w:color w:val="auto"/>
                    </w:rPr>
                    <w:t>+干式过滤(DPA+F7级过滤)+二级活性炭吸附</w:t>
                  </w:r>
                  <w:r>
                    <w:rPr>
                      <w:rFonts w:hint="eastAsia"/>
                      <w:color w:val="auto"/>
                      <w:lang w:eastAsia="zh-CN"/>
                    </w:rPr>
                    <w:t>处理后</w:t>
                  </w:r>
                  <w:r>
                    <w:rPr>
                      <w:color w:val="auto"/>
                    </w:rPr>
                    <w:t>，无组织废气可达标排放，车间将加强通风</w:t>
                  </w:r>
                </w:p>
              </w:tc>
              <w:tc>
                <w:tcPr>
                  <w:tcW w:w="587" w:type="pct"/>
                  <w:tcBorders>
                    <w:tl2br w:val="nil"/>
                    <w:tr2bl w:val="nil"/>
                  </w:tcBorders>
                  <w:vAlign w:val="center"/>
                </w:tcPr>
                <w:p w14:paraId="57F73DEE">
                  <w:pPr>
                    <w:pStyle w:val="19"/>
                    <w:bidi w:val="0"/>
                    <w:rPr>
                      <w:rFonts w:ascii="Calibri" w:hAnsi="Calibri"/>
                      <w:color w:val="auto"/>
                      <w:szCs w:val="21"/>
                    </w:rPr>
                  </w:pPr>
                  <w:r>
                    <w:rPr>
                      <w:color w:val="auto"/>
                    </w:rPr>
                    <w:t>符合</w:t>
                  </w:r>
                </w:p>
              </w:tc>
            </w:tr>
            <w:tr w14:paraId="2499F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tcBorders>
                    <w:tl2br w:val="nil"/>
                    <w:tr2bl w:val="nil"/>
                  </w:tcBorders>
                  <w:vAlign w:val="center"/>
                </w:tcPr>
                <w:p w14:paraId="2543938D">
                  <w:pPr>
                    <w:pStyle w:val="19"/>
                    <w:bidi w:val="0"/>
                    <w:rPr>
                      <w:rFonts w:ascii="Calibri" w:hAnsi="Calibri"/>
                      <w:color w:val="auto"/>
                      <w:szCs w:val="21"/>
                    </w:rPr>
                  </w:pPr>
                  <w:r>
                    <w:rPr>
                      <w:color w:val="auto"/>
                    </w:rPr>
                    <w:t>2</w:t>
                  </w:r>
                </w:p>
              </w:tc>
              <w:tc>
                <w:tcPr>
                  <w:tcW w:w="2283" w:type="pct"/>
                  <w:tcBorders>
                    <w:tl2br w:val="nil"/>
                    <w:tr2bl w:val="nil"/>
                  </w:tcBorders>
                  <w:vAlign w:val="center"/>
                </w:tcPr>
                <w:p w14:paraId="5C726084">
                  <w:pPr>
                    <w:pStyle w:val="19"/>
                    <w:bidi w:val="0"/>
                    <w:rPr>
                      <w:rFonts w:ascii="Calibri" w:hAnsi="Calibri"/>
                      <w:color w:val="auto"/>
                      <w:szCs w:val="21"/>
                    </w:rPr>
                  </w:pPr>
                  <w:r>
                    <w:rPr>
                      <w:color w:val="auto"/>
                    </w:rPr>
                    <w:t>完善重污染天气应对机制。完善预测预报和形势分析会商机制，统一预警分级标准、规范重污染天气预警信息发布及解除时限、规范应急响应启动及解除条件、完善应急响应措施、强化区域应急联动，修订完善重污染天气应急预案，更新市一旗县区重污染天气应对预案体系</w:t>
                  </w:r>
                </w:p>
              </w:tc>
              <w:tc>
                <w:tcPr>
                  <w:tcW w:w="1669" w:type="pct"/>
                  <w:tcBorders>
                    <w:tl2br w:val="nil"/>
                    <w:tr2bl w:val="nil"/>
                  </w:tcBorders>
                  <w:vAlign w:val="center"/>
                </w:tcPr>
                <w:p w14:paraId="5AE3D002">
                  <w:pPr>
                    <w:pStyle w:val="19"/>
                    <w:bidi w:val="0"/>
                    <w:rPr>
                      <w:rFonts w:ascii="Calibri" w:hAnsi="Calibri"/>
                      <w:color w:val="auto"/>
                      <w:szCs w:val="21"/>
                    </w:rPr>
                  </w:pPr>
                  <w:r>
                    <w:rPr>
                      <w:color w:val="auto"/>
                    </w:rPr>
                    <w:t>企业已制定突发环境事件应急预案，配套有效的风险防范措施</w:t>
                  </w:r>
                </w:p>
              </w:tc>
              <w:tc>
                <w:tcPr>
                  <w:tcW w:w="587" w:type="pct"/>
                  <w:tcBorders>
                    <w:tl2br w:val="nil"/>
                    <w:tr2bl w:val="nil"/>
                  </w:tcBorders>
                  <w:vAlign w:val="center"/>
                </w:tcPr>
                <w:p w14:paraId="2CCB015F">
                  <w:pPr>
                    <w:pStyle w:val="19"/>
                    <w:bidi w:val="0"/>
                    <w:rPr>
                      <w:rFonts w:ascii="Calibri" w:hAnsi="Calibri"/>
                      <w:color w:val="auto"/>
                      <w:szCs w:val="21"/>
                    </w:rPr>
                  </w:pPr>
                  <w:r>
                    <w:rPr>
                      <w:color w:val="auto"/>
                    </w:rPr>
                    <w:t>符合</w:t>
                  </w:r>
                </w:p>
              </w:tc>
            </w:tr>
            <w:tr w14:paraId="51B0C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pct"/>
                  <w:tcBorders>
                    <w:tl2br w:val="nil"/>
                    <w:tr2bl w:val="nil"/>
                  </w:tcBorders>
                  <w:vAlign w:val="center"/>
                </w:tcPr>
                <w:p w14:paraId="2C7CB43E">
                  <w:pPr>
                    <w:pStyle w:val="19"/>
                    <w:bidi w:val="0"/>
                    <w:rPr>
                      <w:rFonts w:ascii="Calibri" w:hAnsi="Calibri"/>
                      <w:color w:val="auto"/>
                      <w:szCs w:val="21"/>
                    </w:rPr>
                  </w:pPr>
                  <w:r>
                    <w:rPr>
                      <w:color w:val="auto"/>
                    </w:rPr>
                    <w:t>3</w:t>
                  </w:r>
                </w:p>
              </w:tc>
              <w:tc>
                <w:tcPr>
                  <w:tcW w:w="2283" w:type="pct"/>
                  <w:tcBorders>
                    <w:tl2br w:val="nil"/>
                    <w:tr2bl w:val="nil"/>
                  </w:tcBorders>
                  <w:vAlign w:val="center"/>
                </w:tcPr>
                <w:p w14:paraId="0975A5F2">
                  <w:pPr>
                    <w:pStyle w:val="19"/>
                    <w:bidi w:val="0"/>
                    <w:rPr>
                      <w:rFonts w:ascii="Calibri" w:hAnsi="Calibri"/>
                      <w:color w:val="auto"/>
                      <w:szCs w:val="21"/>
                    </w:rPr>
                  </w:pPr>
                  <w:r>
                    <w:rPr>
                      <w:color w:val="auto"/>
                    </w:rPr>
                    <w:t>实施全民行动。动员社会各界广泛参与大气环境保护。政府带头开展绿色采购，全面使用低（无）VOCs含量的产品</w:t>
                  </w:r>
                </w:p>
              </w:tc>
              <w:tc>
                <w:tcPr>
                  <w:tcW w:w="1669" w:type="pct"/>
                  <w:tcBorders>
                    <w:tl2br w:val="nil"/>
                    <w:tr2bl w:val="nil"/>
                  </w:tcBorders>
                  <w:vAlign w:val="center"/>
                </w:tcPr>
                <w:p w14:paraId="1CD2BD99">
                  <w:pPr>
                    <w:pStyle w:val="19"/>
                    <w:bidi w:val="0"/>
                    <w:rPr>
                      <w:rFonts w:ascii="Calibri" w:hAnsi="Calibri"/>
                      <w:color w:val="auto"/>
                      <w:szCs w:val="21"/>
                    </w:rPr>
                  </w:pPr>
                  <w:r>
                    <w:rPr>
                      <w:color w:val="auto"/>
                    </w:rPr>
                    <w:t>本项目有机废气经</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color w:val="auto"/>
                    </w:rPr>
                    <w:t>处理后由一根23m排气筒排放，VOCs排放量较小</w:t>
                  </w:r>
                </w:p>
              </w:tc>
              <w:tc>
                <w:tcPr>
                  <w:tcW w:w="587" w:type="pct"/>
                  <w:tcBorders>
                    <w:tl2br w:val="nil"/>
                    <w:tr2bl w:val="nil"/>
                  </w:tcBorders>
                  <w:vAlign w:val="center"/>
                </w:tcPr>
                <w:p w14:paraId="6C5F2FB7">
                  <w:pPr>
                    <w:pStyle w:val="19"/>
                    <w:bidi w:val="0"/>
                    <w:rPr>
                      <w:rFonts w:ascii="Calibri" w:hAnsi="Calibri"/>
                      <w:color w:val="auto"/>
                      <w:szCs w:val="21"/>
                    </w:rPr>
                  </w:pPr>
                  <w:r>
                    <w:rPr>
                      <w:color w:val="auto"/>
                    </w:rPr>
                    <w:t>符合</w:t>
                  </w:r>
                </w:p>
              </w:tc>
            </w:tr>
          </w:tbl>
          <w:p w14:paraId="42C0235E">
            <w:pPr>
              <w:pStyle w:val="10"/>
              <w:bidi w:val="0"/>
              <w:rPr>
                <w:color w:val="auto"/>
              </w:rPr>
            </w:pPr>
            <w:r>
              <w:rPr>
                <w:color w:val="auto"/>
              </w:rPr>
              <w:t>表</w:t>
            </w:r>
            <w:r>
              <w:rPr>
                <w:color w:val="auto"/>
              </w:rPr>
              <w:fldChar w:fldCharType="begin"/>
            </w:r>
            <w:r>
              <w:rPr>
                <w:color w:val="auto"/>
              </w:rPr>
              <w:instrText xml:space="preserve"> STYLEREF 1 \s </w:instrText>
            </w:r>
            <w:r>
              <w:rPr>
                <w:color w:val="auto"/>
              </w:rPr>
              <w:fldChar w:fldCharType="separate"/>
            </w:r>
            <w:r>
              <w:rPr>
                <w:color w:val="auto"/>
              </w:rPr>
              <w:t>1</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color w:val="auto"/>
              </w:rPr>
              <w:t>《重点行业挥发性有机物综合治理方案》的符合性分析</w:t>
            </w:r>
          </w:p>
          <w:tbl>
            <w:tblPr>
              <w:tblStyle w:val="16"/>
              <w:tblW w:w="78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107"/>
              <w:gridCol w:w="3240"/>
              <w:gridCol w:w="884"/>
            </w:tblGrid>
            <w:tr w14:paraId="4C709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tcBorders>
                    <w:tl2br w:val="nil"/>
                    <w:tr2bl w:val="nil"/>
                  </w:tcBorders>
                  <w:vAlign w:val="top"/>
                </w:tcPr>
                <w:p w14:paraId="2BD419F6">
                  <w:pPr>
                    <w:pStyle w:val="19"/>
                    <w:bidi w:val="0"/>
                    <w:ind w:firstLine="0" w:firstLineChars="0"/>
                    <w:rPr>
                      <w:rFonts w:ascii="Calibri" w:hAnsi="Calibri" w:eastAsia="宋体" w:cs="Times New Roman"/>
                      <w:color w:val="auto"/>
                      <w:kern w:val="2"/>
                      <w:sz w:val="21"/>
                      <w:szCs w:val="21"/>
                      <w:lang w:val="en-US" w:eastAsia="zh-CN" w:bidi="ar-SA"/>
                    </w:rPr>
                  </w:pPr>
                  <w:r>
                    <w:rPr>
                      <w:color w:val="auto"/>
                    </w:rPr>
                    <w:t>序号</w:t>
                  </w:r>
                </w:p>
              </w:tc>
              <w:tc>
                <w:tcPr>
                  <w:tcW w:w="1966" w:type="pct"/>
                  <w:tcBorders>
                    <w:tl2br w:val="nil"/>
                    <w:tr2bl w:val="nil"/>
                  </w:tcBorders>
                  <w:vAlign w:val="top"/>
                </w:tcPr>
                <w:p w14:paraId="0F79A315">
                  <w:pPr>
                    <w:pStyle w:val="19"/>
                    <w:bidi w:val="0"/>
                    <w:ind w:firstLine="0" w:firstLineChars="0"/>
                    <w:rPr>
                      <w:rFonts w:ascii="Calibri" w:hAnsi="Calibri" w:eastAsia="宋体" w:cs="Times New Roman"/>
                      <w:color w:val="auto"/>
                      <w:kern w:val="2"/>
                      <w:sz w:val="21"/>
                      <w:szCs w:val="21"/>
                      <w:lang w:val="en-US" w:eastAsia="zh-CN" w:bidi="ar-SA"/>
                    </w:rPr>
                  </w:pPr>
                  <w:r>
                    <w:rPr>
                      <w:color w:val="auto"/>
                    </w:rPr>
                    <w:t>技术政策内容</w:t>
                  </w:r>
                </w:p>
              </w:tc>
              <w:tc>
                <w:tcPr>
                  <w:tcW w:w="2050" w:type="pct"/>
                  <w:tcBorders>
                    <w:tl2br w:val="nil"/>
                    <w:tr2bl w:val="nil"/>
                  </w:tcBorders>
                  <w:vAlign w:val="top"/>
                </w:tcPr>
                <w:p w14:paraId="1D2EBCD9">
                  <w:pPr>
                    <w:pStyle w:val="19"/>
                    <w:bidi w:val="0"/>
                    <w:ind w:firstLine="0" w:firstLineChars="0"/>
                    <w:rPr>
                      <w:rFonts w:ascii="Calibri" w:hAnsi="Calibri" w:eastAsia="宋体" w:cs="Times New Roman"/>
                      <w:color w:val="auto"/>
                      <w:kern w:val="2"/>
                      <w:sz w:val="21"/>
                      <w:szCs w:val="21"/>
                      <w:lang w:val="en-US" w:eastAsia="zh-CN" w:bidi="ar-SA"/>
                    </w:rPr>
                  </w:pPr>
                  <w:r>
                    <w:rPr>
                      <w:color w:val="auto"/>
                    </w:rPr>
                    <w:t>分析结果</w:t>
                  </w:r>
                </w:p>
              </w:tc>
              <w:tc>
                <w:tcPr>
                  <w:tcW w:w="559" w:type="pct"/>
                  <w:tcBorders>
                    <w:tl2br w:val="nil"/>
                    <w:tr2bl w:val="nil"/>
                  </w:tcBorders>
                  <w:vAlign w:val="top"/>
                </w:tcPr>
                <w:p w14:paraId="0B209BA9">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符合性</w:t>
                  </w:r>
                </w:p>
              </w:tc>
            </w:tr>
            <w:tr w14:paraId="68409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tcBorders>
                    <w:tl2br w:val="nil"/>
                    <w:tr2bl w:val="nil"/>
                  </w:tcBorders>
                  <w:vAlign w:val="top"/>
                </w:tcPr>
                <w:p w14:paraId="578D0534">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1</w:t>
                  </w:r>
                </w:p>
              </w:tc>
              <w:tc>
                <w:tcPr>
                  <w:tcW w:w="1966" w:type="pct"/>
                  <w:tcBorders>
                    <w:tl2br w:val="nil"/>
                    <w:tr2bl w:val="nil"/>
                  </w:tcBorders>
                  <w:vAlign w:val="top"/>
                </w:tcPr>
                <w:p w14:paraId="29247FDD">
                  <w:pPr>
                    <w:pStyle w:val="19"/>
                    <w:bidi w:val="0"/>
                    <w:ind w:firstLine="0" w:firstLineChars="0"/>
                    <w:rPr>
                      <w:rFonts w:ascii="Calibri" w:hAnsi="Calibri" w:eastAsia="宋体" w:cs="Times New Roman"/>
                      <w:color w:val="auto"/>
                      <w:kern w:val="2"/>
                      <w:sz w:val="21"/>
                      <w:szCs w:val="21"/>
                      <w:lang w:val="en-US" w:eastAsia="zh-CN" w:bidi="ar-SA"/>
                    </w:rPr>
                  </w:pPr>
                  <w:r>
                    <w:rPr>
                      <w:color w:val="auto"/>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050" w:type="pct"/>
                  <w:tcBorders>
                    <w:tl2br w:val="nil"/>
                    <w:tr2bl w:val="nil"/>
                  </w:tcBorders>
                  <w:vAlign w:val="top"/>
                </w:tcPr>
                <w:p w14:paraId="0189D082">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本项目涉VOCs物料储存、转移和运输过程中采用密闭容器，且本次评价要求对厂区内各</w:t>
                  </w:r>
                  <w:r>
                    <w:rPr>
                      <w:color w:val="auto"/>
                    </w:rPr>
                    <w:t>设备与管线组件泄漏、敞开液面逸散以及工艺过程等</w:t>
                  </w:r>
                  <w:r>
                    <w:rPr>
                      <w:rFonts w:hint="eastAsia"/>
                      <w:color w:val="auto"/>
                    </w:rPr>
                    <w:t>排放源定期进行泄漏修复与检测。</w:t>
                  </w:r>
                </w:p>
              </w:tc>
              <w:tc>
                <w:tcPr>
                  <w:tcW w:w="559" w:type="pct"/>
                  <w:tcBorders>
                    <w:tl2br w:val="nil"/>
                    <w:tr2bl w:val="nil"/>
                  </w:tcBorders>
                  <w:vAlign w:val="top"/>
                </w:tcPr>
                <w:p w14:paraId="77B83B32">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w:t>
                  </w:r>
                </w:p>
              </w:tc>
            </w:tr>
            <w:tr w14:paraId="380FE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tcBorders>
                    <w:tl2br w:val="nil"/>
                    <w:tr2bl w:val="nil"/>
                  </w:tcBorders>
                  <w:vAlign w:val="top"/>
                </w:tcPr>
                <w:p w14:paraId="22A5B93F">
                  <w:pPr>
                    <w:ind w:firstLine="480" w:firstLineChars="200"/>
                    <w:rPr>
                      <w:rFonts w:ascii="Calibri" w:hAnsi="Calibri" w:eastAsia="宋体" w:cs="Times New Roman"/>
                      <w:color w:val="auto"/>
                      <w:kern w:val="2"/>
                      <w:sz w:val="24"/>
                      <w:szCs w:val="21"/>
                      <w:lang w:val="en-US" w:eastAsia="zh-CN" w:bidi="ar-SA"/>
                    </w:rPr>
                  </w:pPr>
                </w:p>
              </w:tc>
              <w:tc>
                <w:tcPr>
                  <w:tcW w:w="1966" w:type="pct"/>
                  <w:tcBorders>
                    <w:tl2br w:val="nil"/>
                    <w:tr2bl w:val="nil"/>
                  </w:tcBorders>
                  <w:vAlign w:val="top"/>
                </w:tcPr>
                <w:p w14:paraId="6961B05A">
                  <w:pPr>
                    <w:pStyle w:val="19"/>
                    <w:bidi w:val="0"/>
                    <w:ind w:firstLine="0" w:firstLineChars="0"/>
                    <w:rPr>
                      <w:rFonts w:ascii="Calibri" w:hAnsi="Calibri" w:eastAsia="宋体" w:cs="Times New Roman"/>
                      <w:color w:val="auto"/>
                      <w:kern w:val="2"/>
                      <w:sz w:val="21"/>
                      <w:szCs w:val="21"/>
                      <w:lang w:val="en-US" w:eastAsia="zh-CN" w:bidi="ar-SA"/>
                    </w:rPr>
                  </w:pPr>
                  <w:r>
                    <w:rPr>
                      <w:color w:val="auto"/>
                    </w:rPr>
                    <w:t>加强设备与场所密闭管理。含VOCs物料应储存于密闭容器、包装袋，高效密封储罐，封闭式储库、料仓等。含VOCs物料转移和输送，应采用密闭管道或密闭容器、罐车等。高VOCs含量废水（废水液面上方100毫米处VOCs检测浓度超过200ppm</w:t>
                  </w:r>
                </w:p>
              </w:tc>
              <w:tc>
                <w:tcPr>
                  <w:tcW w:w="2050" w:type="pct"/>
                  <w:tcBorders>
                    <w:tl2br w:val="nil"/>
                    <w:tr2bl w:val="nil"/>
                  </w:tcBorders>
                  <w:vAlign w:val="center"/>
                </w:tcPr>
                <w:p w14:paraId="6A208552">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本项目涉VOCs物料均储存于密闭容器中。</w:t>
                  </w:r>
                </w:p>
              </w:tc>
              <w:tc>
                <w:tcPr>
                  <w:tcW w:w="559" w:type="pct"/>
                  <w:tcBorders>
                    <w:tl2br w:val="nil"/>
                    <w:tr2bl w:val="nil"/>
                  </w:tcBorders>
                  <w:vAlign w:val="top"/>
                </w:tcPr>
                <w:p w14:paraId="419BA28C">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w:t>
                  </w:r>
                </w:p>
              </w:tc>
            </w:tr>
            <w:tr w14:paraId="60F1C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tcBorders>
                    <w:tl2br w:val="nil"/>
                    <w:tr2bl w:val="nil"/>
                  </w:tcBorders>
                  <w:vAlign w:val="top"/>
                </w:tcPr>
                <w:p w14:paraId="4FF15AD4">
                  <w:pPr>
                    <w:ind w:firstLine="480" w:firstLineChars="200"/>
                    <w:rPr>
                      <w:rFonts w:ascii="Calibri" w:hAnsi="Calibri" w:eastAsia="宋体" w:cs="Times New Roman"/>
                      <w:color w:val="auto"/>
                      <w:kern w:val="2"/>
                      <w:sz w:val="24"/>
                      <w:szCs w:val="21"/>
                      <w:lang w:val="en-US" w:eastAsia="zh-CN" w:bidi="ar-SA"/>
                    </w:rPr>
                  </w:pPr>
                </w:p>
              </w:tc>
              <w:tc>
                <w:tcPr>
                  <w:tcW w:w="1966" w:type="pct"/>
                  <w:tcBorders>
                    <w:tl2br w:val="nil"/>
                    <w:tr2bl w:val="nil"/>
                  </w:tcBorders>
                  <w:vAlign w:val="top"/>
                </w:tcPr>
                <w:p w14:paraId="7FFBBD8B">
                  <w:pPr>
                    <w:pStyle w:val="19"/>
                    <w:bidi w:val="0"/>
                    <w:ind w:firstLine="0" w:firstLineChars="0"/>
                    <w:rPr>
                      <w:rFonts w:ascii="Calibri" w:hAnsi="Calibri" w:eastAsia="宋体" w:cs="Times New Roman"/>
                      <w:color w:val="auto"/>
                      <w:kern w:val="2"/>
                      <w:sz w:val="21"/>
                      <w:szCs w:val="21"/>
                      <w:lang w:val="en-US" w:eastAsia="zh-CN" w:bidi="ar-SA"/>
                    </w:rPr>
                  </w:pPr>
                  <w:r>
                    <w:rPr>
                      <w:color w:val="auto"/>
                    </w:rPr>
                    <w:t>推进使用先进生产工艺。通过采用全密闭、连续化、自动化等生产技术，以及高效工艺与设备等，减少工艺过程无组织排放。挥发性有机液体装载优先采用底部装载方式。</w:t>
                  </w:r>
                </w:p>
              </w:tc>
              <w:tc>
                <w:tcPr>
                  <w:tcW w:w="2050" w:type="pct"/>
                  <w:tcBorders>
                    <w:tl2br w:val="nil"/>
                    <w:tr2bl w:val="nil"/>
                  </w:tcBorders>
                  <w:vAlign w:val="center"/>
                </w:tcPr>
                <w:p w14:paraId="6F00C6BA">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本项目生产过程采用全封闭橱窗，VOCs物料均采用密封桶运输入场。</w:t>
                  </w:r>
                </w:p>
              </w:tc>
              <w:tc>
                <w:tcPr>
                  <w:tcW w:w="559" w:type="pct"/>
                  <w:tcBorders>
                    <w:tl2br w:val="nil"/>
                    <w:tr2bl w:val="nil"/>
                  </w:tcBorders>
                  <w:vAlign w:val="top"/>
                </w:tcPr>
                <w:p w14:paraId="395C5269">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w:t>
                  </w:r>
                </w:p>
              </w:tc>
            </w:tr>
            <w:tr w14:paraId="3AA55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Align w:val="top"/>
                </w:tcPr>
                <w:p w14:paraId="263B9312">
                  <w:pPr>
                    <w:ind w:firstLine="480" w:firstLineChars="200"/>
                    <w:rPr>
                      <w:rFonts w:ascii="Calibri" w:hAnsi="Calibri" w:eastAsia="宋体" w:cs="Times New Roman"/>
                      <w:color w:val="auto"/>
                      <w:kern w:val="2"/>
                      <w:sz w:val="24"/>
                      <w:szCs w:val="21"/>
                      <w:lang w:val="en-US" w:eastAsia="zh-CN" w:bidi="ar-SA"/>
                    </w:rPr>
                  </w:pPr>
                </w:p>
              </w:tc>
              <w:tc>
                <w:tcPr>
                  <w:tcW w:w="1966" w:type="pct"/>
                  <w:vAlign w:val="top"/>
                </w:tcPr>
                <w:p w14:paraId="52C4DB45">
                  <w:pPr>
                    <w:pStyle w:val="19"/>
                    <w:bidi w:val="0"/>
                    <w:ind w:firstLine="0" w:firstLineChars="0"/>
                    <w:rPr>
                      <w:rFonts w:ascii="Calibri" w:hAnsi="Calibri" w:eastAsia="宋体" w:cs="Times New Roman"/>
                      <w:color w:val="auto"/>
                      <w:kern w:val="2"/>
                      <w:sz w:val="21"/>
                      <w:szCs w:val="21"/>
                      <w:lang w:val="en-US" w:eastAsia="zh-CN" w:bidi="ar-SA"/>
                    </w:rPr>
                  </w:pPr>
                  <w:r>
                    <w:rPr>
                      <w:color w:val="auto"/>
                    </w:rPr>
                    <w:t>提高废气收集率。遵循</w:t>
                  </w:r>
                  <w:r>
                    <w:rPr>
                      <w:rFonts w:hint="eastAsia"/>
                      <w:color w:val="auto"/>
                      <w:lang w:eastAsia="zh-CN"/>
                    </w:rPr>
                    <w:t>“</w:t>
                  </w:r>
                  <w:r>
                    <w:rPr>
                      <w:color w:val="auto"/>
                    </w:rPr>
                    <w:t>应收尽收、分质收集</w:t>
                  </w:r>
                  <w:r>
                    <w:rPr>
                      <w:rFonts w:hint="eastAsia"/>
                      <w:color w:val="auto"/>
                      <w:lang w:eastAsia="zh-CN"/>
                    </w:rPr>
                    <w:t>”</w:t>
                  </w:r>
                  <w:r>
                    <w:rPr>
                      <w:color w:val="auto"/>
                    </w:rPr>
                    <w:t>的原则，科学设计废气收集系统，将无组织排放转变为有组织排放进行控制。采用全密闭集气罩或密闭空间的</w:t>
                  </w:r>
                </w:p>
              </w:tc>
              <w:tc>
                <w:tcPr>
                  <w:tcW w:w="2050" w:type="pct"/>
                  <w:vAlign w:val="top"/>
                </w:tcPr>
                <w:p w14:paraId="6DA3ACEC">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本项目采用全封闭橱窗进行涂料，</w:t>
                  </w:r>
                </w:p>
              </w:tc>
              <w:tc>
                <w:tcPr>
                  <w:tcW w:w="559" w:type="pct"/>
                  <w:vAlign w:val="top"/>
                </w:tcPr>
                <w:p w14:paraId="2B5F7661">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w:t>
                  </w:r>
                </w:p>
              </w:tc>
            </w:tr>
            <w:tr w14:paraId="04C2C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Align w:val="top"/>
                </w:tcPr>
                <w:p w14:paraId="3B7DF90E">
                  <w:pPr>
                    <w:ind w:firstLine="480" w:firstLineChars="200"/>
                    <w:rPr>
                      <w:rFonts w:ascii="Calibri" w:hAnsi="Calibri" w:eastAsia="宋体" w:cs="Times New Roman"/>
                      <w:color w:val="auto"/>
                      <w:kern w:val="2"/>
                      <w:sz w:val="24"/>
                      <w:szCs w:val="21"/>
                      <w:lang w:val="en-US" w:eastAsia="zh-CN" w:bidi="ar-SA"/>
                    </w:rPr>
                  </w:pPr>
                </w:p>
              </w:tc>
              <w:tc>
                <w:tcPr>
                  <w:tcW w:w="1966" w:type="pct"/>
                  <w:vAlign w:val="top"/>
                </w:tcPr>
                <w:p w14:paraId="2D3F0ACB">
                  <w:pPr>
                    <w:pStyle w:val="19"/>
                    <w:bidi w:val="0"/>
                    <w:ind w:firstLine="0" w:firstLineChars="0"/>
                    <w:rPr>
                      <w:rFonts w:ascii="Calibri" w:hAnsi="Calibri" w:eastAsia="宋体" w:cs="Times New Roman"/>
                      <w:color w:val="auto"/>
                      <w:kern w:val="2"/>
                      <w:sz w:val="21"/>
                      <w:szCs w:val="21"/>
                      <w:lang w:val="en-US" w:eastAsia="zh-CN" w:bidi="ar-SA"/>
                    </w:rPr>
                  </w:pPr>
                  <w:r>
                    <w:rPr>
                      <w:color w:val="auto"/>
                    </w:rPr>
                    <w:t>企业新建治污设施或对现有治污设施实施改造，应依据排放废气的浓度、组分、风量，温度、湿度、压力，以及生产工况等，合理选择治理技术</w:t>
                  </w:r>
                </w:p>
              </w:tc>
              <w:tc>
                <w:tcPr>
                  <w:tcW w:w="2050" w:type="pct"/>
                  <w:vAlign w:val="top"/>
                </w:tcPr>
                <w:p w14:paraId="76263672">
                  <w:pPr>
                    <w:pStyle w:val="19"/>
                    <w:bidi w:val="0"/>
                    <w:ind w:firstLine="0" w:firstLineChars="0"/>
                    <w:rPr>
                      <w:rFonts w:ascii="Calibri" w:hAnsi="Calibri" w:eastAsia="宋体" w:cs="Times New Roman"/>
                      <w:color w:val="auto"/>
                      <w:kern w:val="2"/>
                      <w:sz w:val="21"/>
                      <w:szCs w:val="21"/>
                      <w:lang w:val="en-US" w:eastAsia="zh-CN" w:bidi="ar-SA"/>
                    </w:rPr>
                  </w:pPr>
                  <w:r>
                    <w:rPr>
                      <w:rFonts w:hint="eastAsia"/>
                      <w:color w:val="auto"/>
                    </w:rPr>
                    <w:t>实验废气采用通风橱+两级碱液循环喷淋洗涤吸收塔+23m高</w:t>
                  </w:r>
                  <w:r>
                    <w:rPr>
                      <w:rFonts w:hint="eastAsia"/>
                      <w:color w:val="auto"/>
                      <w:lang w:eastAsia="zh-CN"/>
                    </w:rPr>
                    <w:t>排气筒</w:t>
                  </w:r>
                  <w:r>
                    <w:rPr>
                      <w:rFonts w:hint="eastAsia"/>
                      <w:color w:val="auto"/>
                    </w:rPr>
                    <w:t>，</w:t>
                  </w:r>
                  <w:r>
                    <w:rPr>
                      <w:rFonts w:hint="eastAsia"/>
                      <w:color w:val="auto"/>
                      <w:lang w:eastAsia="zh-CN"/>
                    </w:rPr>
                    <w:t>有机</w:t>
                  </w:r>
                  <w:r>
                    <w:rPr>
                      <w:rFonts w:hint="eastAsia"/>
                      <w:color w:val="auto"/>
                    </w:rPr>
                    <w:t>废气采用</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过滤(DPA+F7级过滤)+二级活性炭吸附+23m排气筒</w:t>
                  </w:r>
                </w:p>
              </w:tc>
              <w:tc>
                <w:tcPr>
                  <w:tcW w:w="559" w:type="pct"/>
                  <w:vAlign w:val="top"/>
                </w:tcPr>
                <w:p w14:paraId="39FCF4E1">
                  <w:pPr>
                    <w:pStyle w:val="19"/>
                    <w:bidi w:val="0"/>
                    <w:ind w:firstLine="0" w:firstLineChars="0"/>
                    <w:rPr>
                      <w:rFonts w:ascii="Calibri" w:hAnsi="Calibri" w:eastAsia="宋体" w:cs="Times New Roman"/>
                      <w:color w:val="auto"/>
                      <w:kern w:val="2"/>
                      <w:sz w:val="21"/>
                      <w:szCs w:val="21"/>
                      <w:lang w:val="en-US" w:eastAsia="zh-CN" w:bidi="ar-SA"/>
                    </w:rPr>
                  </w:pPr>
                  <w:r>
                    <w:rPr>
                      <w:color w:val="auto"/>
                    </w:rPr>
                    <w:t>符合</w:t>
                  </w:r>
                </w:p>
              </w:tc>
            </w:tr>
          </w:tbl>
          <w:p w14:paraId="4FF13EF8">
            <w:pPr>
              <w:pStyle w:val="10"/>
              <w:bidi w:val="0"/>
              <w:rPr>
                <w:color w:val="auto"/>
              </w:rPr>
            </w:pPr>
            <w:r>
              <w:rPr>
                <w:color w:val="auto"/>
              </w:rPr>
              <w:t>表1-1</w:t>
            </w:r>
            <w:r>
              <w:rPr>
                <w:rFonts w:hint="eastAsia"/>
                <w:color w:val="auto"/>
              </w:rPr>
              <w:t>4</w:t>
            </w:r>
            <w:r>
              <w:rPr>
                <w:color w:val="auto"/>
              </w:rPr>
              <w:t>《挥发性有机物（VOCs）污染防治技术政策》的符合性分析</w:t>
            </w:r>
          </w:p>
          <w:tbl>
            <w:tblPr>
              <w:tblStyle w:val="16"/>
              <w:tblW w:w="1202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104"/>
              <w:gridCol w:w="3241"/>
              <w:gridCol w:w="985"/>
            </w:tblGrid>
            <w:tr w14:paraId="4DF71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 w:type="pct"/>
                  <w:tcBorders>
                    <w:tl2br w:val="nil"/>
                    <w:tr2bl w:val="nil"/>
                  </w:tcBorders>
                  <w:vAlign w:val="top"/>
                </w:tcPr>
                <w:p w14:paraId="2B31C9A8">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序号</w:t>
                  </w:r>
                </w:p>
              </w:tc>
              <w:tc>
                <w:tcPr>
                  <w:tcW w:w="1291" w:type="pct"/>
                  <w:tcBorders>
                    <w:tl2br w:val="nil"/>
                    <w:tr2bl w:val="nil"/>
                  </w:tcBorders>
                  <w:vAlign w:val="top"/>
                </w:tcPr>
                <w:p w14:paraId="11808D16">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技术政策内容</w:t>
                  </w:r>
                </w:p>
              </w:tc>
              <w:tc>
                <w:tcPr>
                  <w:tcW w:w="1348" w:type="pct"/>
                  <w:tcBorders>
                    <w:tl2br w:val="nil"/>
                    <w:tr2bl w:val="nil"/>
                  </w:tcBorders>
                  <w:vAlign w:val="top"/>
                </w:tcPr>
                <w:p w14:paraId="76C3C2AD">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分析结果</w:t>
                  </w:r>
                </w:p>
              </w:tc>
              <w:tc>
                <w:tcPr>
                  <w:tcW w:w="410" w:type="pct"/>
                  <w:tcBorders>
                    <w:tl2br w:val="nil"/>
                    <w:tr2bl w:val="nil"/>
                  </w:tcBorders>
                  <w:vAlign w:val="top"/>
                </w:tcPr>
                <w:p w14:paraId="2BA55EAC">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符合性</w:t>
                  </w:r>
                </w:p>
              </w:tc>
            </w:tr>
            <w:tr w14:paraId="25DE1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 w:type="pct"/>
                  <w:tcBorders>
                    <w:tl2br w:val="nil"/>
                    <w:tr2bl w:val="nil"/>
                  </w:tcBorders>
                  <w:vAlign w:val="top"/>
                </w:tcPr>
                <w:p w14:paraId="040AB9BC">
                  <w:pPr>
                    <w:pStyle w:val="19"/>
                    <w:bidi w:val="0"/>
                    <w:rPr>
                      <w:color w:val="auto"/>
                      <w:lang w:val="en-US" w:eastAsia="zh-CN"/>
                    </w:rPr>
                  </w:pPr>
                  <w:r>
                    <w:rPr>
                      <w:color w:val="auto"/>
                    </w:rPr>
                    <w:t>1</w:t>
                  </w:r>
                </w:p>
              </w:tc>
              <w:tc>
                <w:tcPr>
                  <w:tcW w:w="1291" w:type="pct"/>
                  <w:tcBorders>
                    <w:tl2br w:val="nil"/>
                    <w:tr2bl w:val="nil"/>
                  </w:tcBorders>
                  <w:vAlign w:val="top"/>
                </w:tcPr>
                <w:p w14:paraId="1644384C">
                  <w:pPr>
                    <w:pStyle w:val="19"/>
                    <w:bidi w:val="0"/>
                    <w:rPr>
                      <w:color w:val="auto"/>
                      <w:lang w:val="en-US" w:eastAsia="zh-CN"/>
                    </w:rPr>
                  </w:pPr>
                  <w:r>
                    <w:rPr>
                      <w:color w:val="auto"/>
                    </w:rPr>
                    <w:t>在工业生产中采用清洁生产技术，严格控制含VOCs原料与产品在生产和储运销过程中的VOCs排放，鼓励对资源和能源的回收利用:鼓励在生产和生活中使用不含VOCs的替代产品或低VOCs含量的产品。</w:t>
                  </w:r>
                </w:p>
              </w:tc>
              <w:tc>
                <w:tcPr>
                  <w:tcW w:w="1348" w:type="pct"/>
                  <w:tcBorders>
                    <w:tl2br w:val="nil"/>
                    <w:tr2bl w:val="nil"/>
                  </w:tcBorders>
                  <w:vAlign w:val="top"/>
                </w:tcPr>
                <w:p w14:paraId="2781C772">
                  <w:pPr>
                    <w:pStyle w:val="19"/>
                    <w:bidi w:val="0"/>
                    <w:rPr>
                      <w:color w:val="auto"/>
                      <w:lang w:val="en-US" w:eastAsia="zh-CN"/>
                    </w:rPr>
                  </w:pPr>
                  <w:r>
                    <w:rPr>
                      <w:color w:val="auto"/>
                    </w:rPr>
                    <w:t>项目从物料储存、运输、生产过程中均按国家相关挥发性有机物控制要求进行了控制，工艺和设备均不属于《淘汰落后生产能力、工艺和产品的目录》中明令淘汰的技术工艺和设备。</w:t>
                  </w:r>
                </w:p>
              </w:tc>
              <w:tc>
                <w:tcPr>
                  <w:tcW w:w="410" w:type="pct"/>
                  <w:tcBorders>
                    <w:tl2br w:val="nil"/>
                    <w:tr2bl w:val="nil"/>
                  </w:tcBorders>
                  <w:vAlign w:val="top"/>
                </w:tcPr>
                <w:p w14:paraId="23424CA4">
                  <w:pPr>
                    <w:pStyle w:val="19"/>
                    <w:bidi w:val="0"/>
                    <w:rPr>
                      <w:color w:val="auto"/>
                      <w:lang w:val="en-US" w:eastAsia="zh-CN"/>
                    </w:rPr>
                  </w:pPr>
                  <w:r>
                    <w:rPr>
                      <w:color w:val="auto"/>
                    </w:rPr>
                    <w:t>符合</w:t>
                  </w:r>
                </w:p>
              </w:tc>
            </w:tr>
            <w:tr w14:paraId="67D04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8" w:type="pct"/>
                  <w:vAlign w:val="top"/>
                </w:tcPr>
                <w:p w14:paraId="69815E60">
                  <w:pPr>
                    <w:pStyle w:val="19"/>
                    <w:bidi w:val="0"/>
                    <w:rPr>
                      <w:color w:val="auto"/>
                      <w:lang w:val="en-US" w:eastAsia="zh-CN"/>
                    </w:rPr>
                  </w:pPr>
                  <w:r>
                    <w:rPr>
                      <w:color w:val="auto"/>
                    </w:rPr>
                    <w:t>2</w:t>
                  </w:r>
                </w:p>
              </w:tc>
              <w:tc>
                <w:tcPr>
                  <w:tcW w:w="1291" w:type="pct"/>
                  <w:vAlign w:val="top"/>
                </w:tcPr>
                <w:p w14:paraId="7A0A4183">
                  <w:pPr>
                    <w:pStyle w:val="19"/>
                    <w:bidi w:val="0"/>
                    <w:rPr>
                      <w:color w:val="auto"/>
                      <w:lang w:val="en-US" w:eastAsia="zh-CN"/>
                    </w:rPr>
                  </w:pPr>
                  <w:r>
                    <w:rPr>
                      <w:color w:val="auto"/>
                    </w:rPr>
                    <w:t>在工业生产过程中鼓励VOCs的回收利用，并优先鼓励在生产系统内回用;对于含高浓度VOCs的废气，宜优先采用冷凝回收、吸附回收技术进行回收利用，并辅助以其他治理技术实现达标排放。</w:t>
                  </w:r>
                </w:p>
              </w:tc>
              <w:tc>
                <w:tcPr>
                  <w:tcW w:w="1348" w:type="pct"/>
                  <w:vAlign w:val="top"/>
                </w:tcPr>
                <w:p w14:paraId="7777081B">
                  <w:pPr>
                    <w:pStyle w:val="19"/>
                    <w:bidi w:val="0"/>
                    <w:rPr>
                      <w:color w:val="auto"/>
                      <w:lang w:val="en-US" w:eastAsia="zh-CN"/>
                    </w:rPr>
                  </w:pPr>
                  <w:r>
                    <w:rPr>
                      <w:color w:val="auto"/>
                    </w:rPr>
                    <w:t>本项目VOCs排放量较小，产生的非甲烷总烃经</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color w:val="auto"/>
                    </w:rPr>
                    <w:t>处理后，无组织废气可达标排放，车间将加强通风</w:t>
                  </w:r>
                </w:p>
              </w:tc>
              <w:tc>
                <w:tcPr>
                  <w:tcW w:w="410" w:type="pct"/>
                  <w:vAlign w:val="top"/>
                </w:tcPr>
                <w:p w14:paraId="3CFD0316">
                  <w:pPr>
                    <w:pStyle w:val="19"/>
                    <w:bidi w:val="0"/>
                    <w:rPr>
                      <w:color w:val="auto"/>
                      <w:lang w:val="en-US" w:eastAsia="zh-CN"/>
                    </w:rPr>
                  </w:pPr>
                  <w:r>
                    <w:rPr>
                      <w:color w:val="auto"/>
                    </w:rPr>
                    <w:t>符合</w:t>
                  </w:r>
                </w:p>
              </w:tc>
            </w:tr>
          </w:tbl>
          <w:p w14:paraId="3BF2801E">
            <w:pPr>
              <w:rPr>
                <w:color w:val="auto"/>
              </w:rPr>
            </w:pPr>
          </w:p>
          <w:p w14:paraId="1A4467CC">
            <w:pPr>
              <w:rPr>
                <w:color w:val="auto"/>
              </w:rPr>
            </w:pPr>
          </w:p>
          <w:p w14:paraId="728A3994">
            <w:pPr>
              <w:spacing w:line="240" w:lineRule="auto"/>
              <w:ind w:firstLine="0" w:firstLineChars="0"/>
              <w:rPr>
                <w:color w:val="auto"/>
                <w:sz w:val="21"/>
                <w:szCs w:val="21"/>
              </w:rPr>
            </w:pPr>
          </w:p>
        </w:tc>
      </w:tr>
    </w:tbl>
    <w:p w14:paraId="4C433CE9">
      <w:pPr>
        <w:pStyle w:val="3"/>
        <w:tabs>
          <w:tab w:val="left" w:pos="397"/>
        </w:tabs>
        <w:rPr>
          <w:color w:val="auto"/>
        </w:rPr>
      </w:pPr>
      <w:r>
        <w:rPr>
          <w:color w:val="auto"/>
        </w:rPr>
        <w:t>二、建设项目工程分析</w:t>
      </w:r>
    </w:p>
    <w:tbl>
      <w:tblPr>
        <w:tblStyle w:val="15"/>
        <w:tblpPr w:leftFromText="180" w:rightFromText="180" w:vertAnchor="text" w:tblpXSpec="center" w:tblpY="1"/>
        <w:tblOverlap w:val="never"/>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735"/>
        <w:gridCol w:w="8444"/>
      </w:tblGrid>
      <w:tr w14:paraId="64365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385" w:hRule="atLeast"/>
          <w:jc w:val="center"/>
        </w:trPr>
        <w:tc>
          <w:tcPr>
            <w:tcW w:w="400" w:type="pct"/>
            <w:tcBorders>
              <w:tl2br w:val="nil"/>
              <w:tr2bl w:val="nil"/>
            </w:tcBorders>
            <w:noWrap/>
            <w:vAlign w:val="center"/>
          </w:tcPr>
          <w:p w14:paraId="3B092024">
            <w:pPr>
              <w:ind w:firstLine="0" w:firstLineChars="0"/>
              <w:jc w:val="center"/>
              <w:rPr>
                <w:color w:val="auto"/>
              </w:rPr>
            </w:pPr>
            <w:r>
              <w:rPr>
                <w:color w:val="auto"/>
              </w:rPr>
              <w:t>建设内容</w:t>
            </w:r>
          </w:p>
        </w:tc>
        <w:tc>
          <w:tcPr>
            <w:tcW w:w="4599" w:type="pct"/>
            <w:tcBorders>
              <w:tl2br w:val="nil"/>
              <w:tr2bl w:val="nil"/>
            </w:tcBorders>
            <w:noWrap/>
          </w:tcPr>
          <w:p w14:paraId="32CB91AD">
            <w:pPr>
              <w:pStyle w:val="4"/>
              <w:tabs>
                <w:tab w:val="left" w:pos="397"/>
              </w:tabs>
              <w:bidi w:val="0"/>
              <w:rPr>
                <w:color w:val="auto"/>
              </w:rPr>
            </w:pPr>
            <w:r>
              <w:rPr>
                <w:rFonts w:hint="eastAsia"/>
                <w:color w:val="auto"/>
                <w:lang w:eastAsia="zh-CN"/>
              </w:rPr>
              <w:t>1.</w:t>
            </w:r>
            <w:r>
              <w:rPr>
                <w:color w:val="auto"/>
              </w:rPr>
              <w:t>项目由来</w:t>
            </w:r>
          </w:p>
          <w:p w14:paraId="09363E3D">
            <w:pPr>
              <w:ind w:firstLine="480"/>
              <w:jc w:val="left"/>
              <w:rPr>
                <w:color w:val="auto"/>
                <w:szCs w:val="28"/>
              </w:rPr>
            </w:pPr>
            <w:r>
              <w:rPr>
                <w:rFonts w:hint="eastAsia"/>
                <w:color w:val="auto"/>
                <w:szCs w:val="28"/>
              </w:rPr>
              <w:t>包头市比亚迪矿用车有限公司</w:t>
            </w:r>
            <w:r>
              <w:rPr>
                <w:color w:val="auto"/>
                <w:szCs w:val="28"/>
              </w:rPr>
              <w:t>位于包头市装备制造产业园区。</w:t>
            </w:r>
            <w:r>
              <w:rPr>
                <w:rFonts w:hint="eastAsia"/>
                <w:color w:val="auto"/>
                <w:szCs w:val="28"/>
                <w:lang w:eastAsia="zh-CN"/>
              </w:rPr>
              <w:t>公司</w:t>
            </w:r>
            <w:r>
              <w:rPr>
                <w:color w:val="auto"/>
                <w:szCs w:val="28"/>
              </w:rPr>
              <w:t>先后投资建设了</w:t>
            </w:r>
            <w:r>
              <w:rPr>
                <w:rFonts w:hint="eastAsia"/>
                <w:color w:val="auto"/>
                <w:szCs w:val="28"/>
                <w:lang w:eastAsia="zh-CN"/>
              </w:rPr>
              <w:t>“</w:t>
            </w:r>
            <w:r>
              <w:rPr>
                <w:color w:val="auto"/>
                <w:szCs w:val="28"/>
              </w:rPr>
              <w:t>矿用车有限公司标准厂房建设项目</w:t>
            </w:r>
            <w:r>
              <w:rPr>
                <w:rFonts w:hint="eastAsia"/>
                <w:color w:val="auto"/>
                <w:szCs w:val="28"/>
                <w:lang w:eastAsia="zh-CN"/>
              </w:rPr>
              <w:t>”“</w:t>
            </w:r>
            <w:r>
              <w:rPr>
                <w:color w:val="auto"/>
                <w:szCs w:val="28"/>
              </w:rPr>
              <w:t>比亚迪新能源特种车建设项目</w:t>
            </w:r>
            <w:r>
              <w:rPr>
                <w:rFonts w:hint="eastAsia"/>
                <w:color w:val="auto"/>
                <w:szCs w:val="28"/>
                <w:lang w:eastAsia="zh-CN"/>
              </w:rPr>
              <w:t>”“</w:t>
            </w:r>
            <w:r>
              <w:rPr>
                <w:color w:val="auto"/>
                <w:szCs w:val="28"/>
              </w:rPr>
              <w:t>金属结构件项目</w:t>
            </w:r>
            <w:r>
              <w:rPr>
                <w:rFonts w:hint="eastAsia"/>
                <w:color w:val="auto"/>
                <w:szCs w:val="28"/>
                <w:lang w:eastAsia="zh-CN"/>
              </w:rPr>
              <w:t>”“</w:t>
            </w:r>
            <w:r>
              <w:rPr>
                <w:color w:val="auto"/>
                <w:szCs w:val="28"/>
              </w:rPr>
              <w:t>能量型动力电池组生产项目</w:t>
            </w:r>
            <w:r>
              <w:rPr>
                <w:rFonts w:hint="eastAsia"/>
                <w:color w:val="auto"/>
                <w:szCs w:val="28"/>
                <w:lang w:eastAsia="zh-CN"/>
              </w:rPr>
              <w:t>”“</w:t>
            </w:r>
            <w:r>
              <w:rPr>
                <w:color w:val="auto"/>
                <w:szCs w:val="28"/>
              </w:rPr>
              <w:t>新能源汽车动力电池超薄铜箔项目</w:t>
            </w:r>
            <w:r>
              <w:rPr>
                <w:rFonts w:hint="eastAsia"/>
                <w:color w:val="auto"/>
                <w:szCs w:val="28"/>
                <w:lang w:eastAsia="zh-CN"/>
              </w:rPr>
              <w:t>”</w:t>
            </w:r>
            <w:r>
              <w:rPr>
                <w:color w:val="auto"/>
                <w:szCs w:val="28"/>
              </w:rPr>
              <w:t>等项目，其中</w:t>
            </w:r>
            <w:r>
              <w:rPr>
                <w:rFonts w:hint="eastAsia"/>
                <w:color w:val="auto"/>
                <w:szCs w:val="28"/>
                <w:lang w:eastAsia="zh-CN"/>
              </w:rPr>
              <w:t>“</w:t>
            </w:r>
            <w:r>
              <w:rPr>
                <w:color w:val="auto"/>
                <w:szCs w:val="28"/>
              </w:rPr>
              <w:t>金属结构件项目</w:t>
            </w:r>
            <w:r>
              <w:rPr>
                <w:rFonts w:hint="eastAsia"/>
                <w:color w:val="auto"/>
                <w:szCs w:val="28"/>
                <w:lang w:eastAsia="zh-CN"/>
              </w:rPr>
              <w:t>”“</w:t>
            </w:r>
            <w:r>
              <w:rPr>
                <w:color w:val="auto"/>
                <w:szCs w:val="28"/>
              </w:rPr>
              <w:t>能量型动力电池组生产项目</w:t>
            </w:r>
            <w:r>
              <w:rPr>
                <w:rFonts w:hint="eastAsia"/>
                <w:color w:val="auto"/>
                <w:szCs w:val="28"/>
                <w:lang w:eastAsia="zh-CN"/>
              </w:rPr>
              <w:t>”</w:t>
            </w:r>
            <w:r>
              <w:rPr>
                <w:color w:val="auto"/>
                <w:szCs w:val="28"/>
              </w:rPr>
              <w:t>由于市场等综合因素停产，厂房内生产设施均已拆除，运输至汕尾比亚迪公司生产使用。</w:t>
            </w:r>
            <w:r>
              <w:rPr>
                <w:rFonts w:hint="eastAsia"/>
                <w:color w:val="auto"/>
                <w:szCs w:val="28"/>
                <w:lang w:eastAsia="zh-CN"/>
              </w:rPr>
              <w:t>“</w:t>
            </w:r>
            <w:r>
              <w:rPr>
                <w:color w:val="auto"/>
                <w:szCs w:val="28"/>
              </w:rPr>
              <w:t>比亚迪新能源特种车建设项目</w:t>
            </w:r>
            <w:r>
              <w:rPr>
                <w:rFonts w:hint="eastAsia"/>
                <w:color w:val="auto"/>
                <w:szCs w:val="28"/>
                <w:lang w:eastAsia="zh-CN"/>
              </w:rPr>
              <w:t>”</w:t>
            </w:r>
            <w:r>
              <w:rPr>
                <w:color w:val="auto"/>
                <w:szCs w:val="28"/>
              </w:rPr>
              <w:t>生产设施未建设。原有批复及拆除的项目（</w:t>
            </w:r>
            <w:r>
              <w:rPr>
                <w:rFonts w:hint="eastAsia"/>
                <w:color w:val="auto"/>
                <w:szCs w:val="28"/>
                <w:lang w:eastAsia="zh-CN"/>
              </w:rPr>
              <w:t>“</w:t>
            </w:r>
            <w:r>
              <w:rPr>
                <w:color w:val="auto"/>
                <w:szCs w:val="28"/>
              </w:rPr>
              <w:t>比亚迪新能源特种车建设项目</w:t>
            </w:r>
            <w:r>
              <w:rPr>
                <w:rFonts w:hint="eastAsia"/>
                <w:color w:val="auto"/>
                <w:szCs w:val="28"/>
                <w:lang w:eastAsia="zh-CN"/>
              </w:rPr>
              <w:t>”“</w:t>
            </w:r>
            <w:r>
              <w:rPr>
                <w:color w:val="auto"/>
                <w:szCs w:val="28"/>
              </w:rPr>
              <w:t>金属结构件项目</w:t>
            </w:r>
            <w:r>
              <w:rPr>
                <w:rFonts w:hint="eastAsia"/>
                <w:color w:val="auto"/>
                <w:szCs w:val="28"/>
                <w:lang w:eastAsia="zh-CN"/>
              </w:rPr>
              <w:t>”“</w:t>
            </w:r>
            <w:r>
              <w:rPr>
                <w:color w:val="auto"/>
                <w:szCs w:val="28"/>
              </w:rPr>
              <w:t>能量型动力电池组生产项目</w:t>
            </w:r>
            <w:r>
              <w:rPr>
                <w:rFonts w:hint="eastAsia"/>
                <w:color w:val="auto"/>
                <w:szCs w:val="28"/>
                <w:lang w:eastAsia="zh-CN"/>
              </w:rPr>
              <w:t>”</w:t>
            </w:r>
            <w:r>
              <w:rPr>
                <w:color w:val="auto"/>
                <w:szCs w:val="28"/>
              </w:rPr>
              <w:t>）均已不再实施。厂区内保留有3栋生产厂房（1#、2#、3#厂房），均为闲置，车间内设备均已拆除。</w:t>
            </w:r>
          </w:p>
          <w:p w14:paraId="5440E7B0">
            <w:pPr>
              <w:ind w:firstLine="480"/>
              <w:jc w:val="left"/>
              <w:rPr>
                <w:color w:val="auto"/>
                <w:szCs w:val="28"/>
              </w:rPr>
            </w:pPr>
            <w:r>
              <w:rPr>
                <w:color w:val="auto"/>
                <w:szCs w:val="28"/>
              </w:rPr>
              <w:t>包头市生态环境局于2023年1月29日下发《关于包头市比亚迪矿用车有限公司新能源汽车动力电池超薄铜箔项目环境影响报告书的批复》（包环管字150204[2023]004号）对包头市比亚迪矿用车有限公司新能源汽车动力电池超薄铜箔项目进行了批复，利用闲置的1#厂房、3#厂房，安装生产及配套设施并在厂区空地新建4#厂房、废弃物库、化学品库、1号生产辅助厂房、2号生产辅助厂房，建设新能源汽车动力电池超薄锂电铜箔生产线2条，年产2.5万吨铜箔。2024年8月，</w:t>
            </w:r>
            <w:r>
              <w:rPr>
                <w:rFonts w:hint="eastAsia"/>
                <w:color w:val="auto"/>
                <w:szCs w:val="28"/>
                <w:lang w:eastAsia="zh-CN"/>
              </w:rPr>
              <w:t>“</w:t>
            </w:r>
            <w:r>
              <w:rPr>
                <w:color w:val="auto"/>
                <w:szCs w:val="28"/>
              </w:rPr>
              <w:t>新能源汽车动力电池超薄铜箔项目</w:t>
            </w:r>
            <w:r>
              <w:rPr>
                <w:rFonts w:hint="eastAsia"/>
                <w:color w:val="auto"/>
                <w:szCs w:val="28"/>
                <w:lang w:eastAsia="zh-CN"/>
              </w:rPr>
              <w:t>”</w:t>
            </w:r>
            <w:r>
              <w:rPr>
                <w:color w:val="auto"/>
                <w:szCs w:val="28"/>
              </w:rPr>
              <w:t>取得专家意见，完成了自主验收。</w:t>
            </w:r>
          </w:p>
          <w:p w14:paraId="75C0DAED">
            <w:pPr>
              <w:ind w:firstLine="480"/>
              <w:jc w:val="left"/>
              <w:rPr>
                <w:rFonts w:hint="eastAsia"/>
                <w:color w:val="auto"/>
                <w:szCs w:val="28"/>
                <w:lang w:eastAsia="zh-CN"/>
              </w:rPr>
            </w:pPr>
            <w:r>
              <w:rPr>
                <w:color w:val="auto"/>
                <w:szCs w:val="28"/>
              </w:rPr>
              <w:t>随着新能源汽车行业的快速发展，铜箔作为关键材料，需求量持续上升。阳极板是铜箔生产中的核心组件，为进一步完善产业链，</w:t>
            </w:r>
            <w:r>
              <w:rPr>
                <w:rFonts w:hint="eastAsia"/>
                <w:color w:val="auto"/>
                <w:szCs w:val="28"/>
                <w:lang w:eastAsia="zh-CN"/>
              </w:rPr>
              <w:t>加强内部资源循环利用，</w:t>
            </w:r>
            <w:r>
              <w:rPr>
                <w:color w:val="auto"/>
                <w:szCs w:val="28"/>
              </w:rPr>
              <w:t>现企业拟投资497万元</w:t>
            </w:r>
            <w:r>
              <w:rPr>
                <w:rFonts w:hint="eastAsia"/>
                <w:color w:val="auto"/>
                <w:szCs w:val="28"/>
                <w:lang w:eastAsia="zh-CN"/>
              </w:rPr>
              <w:t>建设“包头比亚迪超薄铜箔阳极板复涂及仓储项目”。</w:t>
            </w:r>
          </w:p>
          <w:p w14:paraId="27767210">
            <w:pPr>
              <w:ind w:firstLine="480"/>
              <w:jc w:val="left"/>
              <w:rPr>
                <w:rFonts w:hint="eastAsia"/>
                <w:color w:val="auto"/>
                <w:szCs w:val="28"/>
                <w:lang w:eastAsia="zh-CN"/>
              </w:rPr>
            </w:pPr>
            <w:r>
              <w:rPr>
                <w:rFonts w:hint="eastAsia"/>
                <w:color w:val="auto"/>
              </w:rPr>
              <w:t>企业将现有</w:t>
            </w:r>
            <w:r>
              <w:rPr>
                <w:rFonts w:hint="eastAsia"/>
                <w:color w:val="auto"/>
                <w:lang w:val="en-US" w:eastAsia="zh-CN"/>
              </w:rPr>
              <w:t>2#闲置厂房</w:t>
            </w:r>
            <w:r>
              <w:rPr>
                <w:rFonts w:hint="eastAsia"/>
                <w:color w:val="auto"/>
              </w:rPr>
              <w:t>建设为</w:t>
            </w:r>
            <w:r>
              <w:rPr>
                <w:color w:val="auto"/>
              </w:rPr>
              <w:t>包材专用处理车间及仓储区域。</w:t>
            </w:r>
          </w:p>
          <w:p w14:paraId="5369A287">
            <w:pPr>
              <w:pStyle w:val="5"/>
              <w:bidi w:val="0"/>
              <w:rPr>
                <w:color w:val="auto"/>
              </w:rPr>
            </w:pPr>
            <w:r>
              <w:rPr>
                <w:rFonts w:hint="eastAsia"/>
                <w:color w:val="auto"/>
                <w:lang w:eastAsia="zh-CN"/>
              </w:rPr>
              <w:t>现有</w:t>
            </w:r>
            <w:r>
              <w:rPr>
                <w:rFonts w:hint="eastAsia"/>
                <w:color w:val="auto"/>
              </w:rPr>
              <w:t>1#厂房内部西北侧，原规划设置有面积为</w:t>
            </w:r>
            <w:r>
              <w:rPr>
                <w:rFonts w:hint="eastAsia"/>
                <w:color w:val="auto"/>
                <w:lang w:val="en-US" w:eastAsia="zh-CN"/>
              </w:rPr>
              <w:t>1160㎡</w:t>
            </w:r>
            <w:r>
              <w:rPr>
                <w:rFonts w:hint="eastAsia"/>
                <w:color w:val="auto"/>
              </w:rPr>
              <w:t>的物料存储区域。后因企业对整体物料存储区域布局进行优化调整，该区域已处于闲置状态。结合本项目实施需求，现将该闲置区域用作本项目阳极板复涂作业区域。将闲置2#厂房建设为</w:t>
            </w:r>
            <w:r>
              <w:rPr>
                <w:color w:val="auto"/>
              </w:rPr>
              <w:t>包材专用处理车间及仓储区域。</w:t>
            </w:r>
          </w:p>
          <w:p w14:paraId="012EC9C7">
            <w:pPr>
              <w:ind w:firstLine="480"/>
              <w:jc w:val="left"/>
              <w:rPr>
                <w:color w:val="auto"/>
                <w:szCs w:val="28"/>
              </w:rPr>
            </w:pPr>
            <w:r>
              <w:rPr>
                <w:color w:val="auto"/>
                <w:szCs w:val="28"/>
              </w:rPr>
              <w:t>现有工程1#厂房为钢结构全封闭厂房，为二层平台，占地面积33600</w:t>
            </w:r>
            <w:r>
              <w:rPr>
                <w:rFonts w:hint="eastAsia"/>
                <w:color w:val="auto"/>
                <w:szCs w:val="28"/>
                <w:lang w:eastAsia="zh-CN"/>
              </w:rPr>
              <w:t>㎡</w:t>
            </w:r>
            <w:r>
              <w:rPr>
                <w:color w:val="auto"/>
                <w:szCs w:val="28"/>
              </w:rPr>
              <w:t>（280×120m），车间高14.3m。1#厂房内设置1条锂电铜箔生产线、1套溶铜试验设施和1条无氧铜杆生产线。</w:t>
            </w:r>
          </w:p>
          <w:p w14:paraId="4DEF0CC7">
            <w:pPr>
              <w:ind w:firstLine="480"/>
              <w:jc w:val="left"/>
              <w:rPr>
                <w:color w:val="auto"/>
                <w:szCs w:val="28"/>
              </w:rPr>
            </w:pPr>
            <w:r>
              <w:rPr>
                <w:color w:val="auto"/>
                <w:szCs w:val="28"/>
              </w:rPr>
              <w:t>一层布置有连铸区、溶铜区、生箔机设备区、分切室、研磨间、烘箱区、成品中间仓库，废气处理设施、含铜废水处理站、硫酸罐区，一般固废暂存区以及实验室、变配电站、空压机房、冷冻站、溶铜配电间、机修车间等辅助用房，二层生产区布置生箔车间和溶箔平台，空调机房、办公室等。车间内西北侧现阶段为闲置区域，未设置任何设备，本项目利用该区域进行建设。</w:t>
            </w:r>
          </w:p>
          <w:p w14:paraId="0BF9B7A2">
            <w:pPr>
              <w:ind w:firstLine="480"/>
              <w:jc w:val="left"/>
              <w:rPr>
                <w:color w:val="auto"/>
                <w:szCs w:val="28"/>
              </w:rPr>
            </w:pPr>
            <w:r>
              <w:rPr>
                <w:color w:val="auto"/>
                <w:szCs w:val="28"/>
              </w:rPr>
              <w:t>回用阳极板全部来源于该项目生箔工序电解槽</w:t>
            </w:r>
            <w:r>
              <w:rPr>
                <w:rFonts w:hint="eastAsia"/>
                <w:color w:val="auto"/>
              </w:rPr>
              <w:t>电解过程中根据电解效率定期更换</w:t>
            </w:r>
            <w:r>
              <w:rPr>
                <w:color w:val="auto"/>
                <w:szCs w:val="28"/>
              </w:rPr>
              <w:t>产生的废阳极板，</w:t>
            </w:r>
            <w:r>
              <w:rPr>
                <w:rFonts w:hint="eastAsia"/>
                <w:color w:val="auto"/>
                <w:szCs w:val="28"/>
              </w:rPr>
              <w:t>废阳极板主要成分为铜板，表面涂覆钛、钽、铱。</w:t>
            </w:r>
            <w:r>
              <w:rPr>
                <w:color w:val="auto"/>
                <w:szCs w:val="28"/>
              </w:rPr>
              <w:t>回用阳极板经新建电解铜箔用阳极板复涂生产线可年产电解铜箔用阳极板300套，全部回用于</w:t>
            </w:r>
            <w:r>
              <w:rPr>
                <w:rFonts w:hint="eastAsia"/>
                <w:color w:val="auto"/>
                <w:szCs w:val="28"/>
                <w:lang w:eastAsia="zh-CN"/>
              </w:rPr>
              <w:t>“</w:t>
            </w:r>
            <w:r>
              <w:rPr>
                <w:color w:val="auto"/>
                <w:szCs w:val="28"/>
              </w:rPr>
              <w:t>新能源汽车动力电池超薄铜箔项目</w:t>
            </w:r>
            <w:r>
              <w:rPr>
                <w:rFonts w:hint="eastAsia"/>
                <w:color w:val="auto"/>
                <w:szCs w:val="28"/>
                <w:lang w:eastAsia="zh-CN"/>
              </w:rPr>
              <w:t>”</w:t>
            </w:r>
            <w:r>
              <w:rPr>
                <w:color w:val="auto"/>
                <w:szCs w:val="28"/>
              </w:rPr>
              <w:t>生箔工序。</w:t>
            </w:r>
          </w:p>
          <w:p w14:paraId="4ADD1C2B">
            <w:pPr>
              <w:ind w:firstLine="480"/>
              <w:jc w:val="left"/>
              <w:rPr>
                <w:color w:val="auto"/>
                <w:szCs w:val="28"/>
              </w:rPr>
            </w:pPr>
            <w:r>
              <w:rPr>
                <w:color w:val="auto"/>
                <w:szCs w:val="28"/>
              </w:rPr>
              <w:t>根据《国民经济行业分类（按第1号修改单修订）》（GB/T4754-2017）判定，本项目电解铜箔用阳极板复涂属于</w:t>
            </w:r>
            <w:r>
              <w:rPr>
                <w:rFonts w:hint="eastAsia"/>
                <w:color w:val="auto"/>
                <w:szCs w:val="28"/>
                <w:lang w:eastAsia="zh-CN"/>
              </w:rPr>
              <w:t>“</w:t>
            </w:r>
            <w:r>
              <w:rPr>
                <w:color w:val="auto"/>
                <w:szCs w:val="28"/>
              </w:rPr>
              <w:t>C3360金属表面处理及热处理加工</w:t>
            </w:r>
            <w:r>
              <w:rPr>
                <w:rFonts w:hint="eastAsia"/>
                <w:color w:val="auto"/>
                <w:szCs w:val="28"/>
                <w:lang w:eastAsia="zh-CN"/>
              </w:rPr>
              <w:t>”</w:t>
            </w:r>
            <w:r>
              <w:rPr>
                <w:color w:val="auto"/>
                <w:szCs w:val="28"/>
              </w:rPr>
              <w:t>，对应《建设项目环境影响评价分类</w:t>
            </w:r>
            <w:r>
              <w:rPr>
                <w:color w:val="auto"/>
                <w:szCs w:val="32"/>
              </w:rPr>
              <w:t>管理名录》（2021年版）属于</w:t>
            </w:r>
            <w:r>
              <w:rPr>
                <w:rFonts w:hint="eastAsia"/>
                <w:color w:val="auto"/>
                <w:szCs w:val="28"/>
                <w:lang w:eastAsia="zh-CN"/>
              </w:rPr>
              <w:t>“</w:t>
            </w:r>
            <w:r>
              <w:rPr>
                <w:color w:val="auto"/>
              </w:rPr>
              <w:t>三十、金属制品业3367金属表面处理及热处理加工其他（年用非溶剂型低VOCs含量涂料10吨以下的除外）</w:t>
            </w:r>
            <w:r>
              <w:rPr>
                <w:rFonts w:hint="eastAsia"/>
                <w:color w:val="auto"/>
                <w:szCs w:val="28"/>
                <w:lang w:eastAsia="zh-CN"/>
              </w:rPr>
              <w:t>”</w:t>
            </w:r>
            <w:r>
              <w:rPr>
                <w:color w:val="auto"/>
                <w:szCs w:val="28"/>
              </w:rPr>
              <w:t>，</w:t>
            </w:r>
            <w:r>
              <w:rPr>
                <w:color w:val="auto"/>
                <w:szCs w:val="32"/>
              </w:rPr>
              <w:t>应编制报告表。</w:t>
            </w:r>
          </w:p>
          <w:p w14:paraId="0468A19F">
            <w:pPr>
              <w:pStyle w:val="4"/>
              <w:bidi w:val="0"/>
              <w:rPr>
                <w:color w:val="auto"/>
              </w:rPr>
            </w:pPr>
            <w:r>
              <w:rPr>
                <w:rFonts w:hint="eastAsia"/>
                <w:color w:val="auto"/>
                <w:lang w:val="en-US" w:eastAsia="zh-CN"/>
              </w:rPr>
              <w:t>2.</w:t>
            </w:r>
            <w:r>
              <w:rPr>
                <w:color w:val="auto"/>
              </w:rPr>
              <w:t>项目主要工程内容</w:t>
            </w:r>
          </w:p>
          <w:p w14:paraId="67D80F9C">
            <w:pPr>
              <w:adjustRightInd w:val="0"/>
              <w:ind w:firstLine="480"/>
              <w:jc w:val="left"/>
              <w:rPr>
                <w:color w:val="auto"/>
              </w:rPr>
            </w:pPr>
            <w:r>
              <w:rPr>
                <w:color w:val="auto"/>
              </w:rPr>
              <w:t>将原有2号厂房整体21000</w:t>
            </w:r>
            <w:r>
              <w:rPr>
                <w:rFonts w:hint="eastAsia"/>
                <w:color w:val="auto"/>
                <w:lang w:eastAsia="zh-CN"/>
              </w:rPr>
              <w:t>㎡</w:t>
            </w:r>
            <w:r>
              <w:rPr>
                <w:color w:val="auto"/>
              </w:rPr>
              <w:t>作为包材专用处理车间及仓储区域，由FRP管处理设备（撕膜、检测、套膜功能）、无心磨床（修复不合格FRP管）、废箔压块设备（撕箔、压块、码垛功能）、木箱检测清灰设备（检测、清理）以及相关传送设备、机械手和立库等设备组成，实现包材拆解、清理、检测及打包等功能一体化无人作业</w:t>
            </w:r>
            <w:r>
              <w:rPr>
                <w:rFonts w:hint="eastAsia"/>
                <w:color w:val="auto"/>
                <w:lang w:eastAsia="zh-CN"/>
              </w:rPr>
              <w:t>，</w:t>
            </w:r>
            <w:r>
              <w:rPr>
                <w:rFonts w:hint="eastAsia"/>
                <w:color w:val="auto"/>
                <w:highlight w:val="none"/>
                <w:lang w:eastAsia="zh-CN"/>
              </w:rPr>
              <w:t>年处理木箱</w:t>
            </w:r>
            <w:r>
              <w:rPr>
                <w:rFonts w:hint="eastAsia"/>
                <w:color w:val="auto"/>
                <w:highlight w:val="none"/>
                <w:lang w:val="en-US" w:eastAsia="zh-CN"/>
              </w:rPr>
              <w:t>2400个。</w:t>
            </w:r>
            <w:r>
              <w:rPr>
                <w:color w:val="auto"/>
              </w:rPr>
              <w:t>同时将原有1号厂房内部西北侧1160</w:t>
            </w:r>
            <w:r>
              <w:rPr>
                <w:rFonts w:hint="eastAsia"/>
                <w:color w:val="auto"/>
                <w:lang w:eastAsia="zh-CN"/>
              </w:rPr>
              <w:t>㎡</w:t>
            </w:r>
            <w:r>
              <w:rPr>
                <w:color w:val="auto"/>
              </w:rPr>
              <w:t>改建为电解铜箔用阳极板复涂区域，由喷砂机（钛板表面处理），液压机（钛板校形），超声波清洗机（酸洗液清洗），链式炉（烧结），台式炉（烧结），平板抛光机（剥离旧涂层），电化学工作站（涂层配方研究），以及相关传送设备，废水废气处理设备等组成，形成年产300套电解铜箔用阳极板。</w:t>
            </w:r>
          </w:p>
          <w:p w14:paraId="12BFFEA3">
            <w:pPr>
              <w:adjustRightInd w:val="0"/>
              <w:ind w:firstLine="480"/>
              <w:jc w:val="left"/>
              <w:rPr>
                <w:color w:val="auto"/>
              </w:rPr>
            </w:pPr>
            <w:r>
              <w:rPr>
                <w:color w:val="auto"/>
              </w:rPr>
              <w:t>由于企业后期生产规划的变动，</w:t>
            </w:r>
            <w:r>
              <w:rPr>
                <w:color w:val="auto"/>
                <w:highlight w:val="none"/>
              </w:rPr>
              <w:t>1#厂房涂覆</w:t>
            </w:r>
            <w:r>
              <w:rPr>
                <w:color w:val="auto"/>
                <w:kern w:val="0"/>
                <w:highlight w:val="none"/>
              </w:rPr>
              <w:t>涂料</w:t>
            </w:r>
            <w:r>
              <w:rPr>
                <w:color w:val="auto"/>
                <w:highlight w:val="none"/>
              </w:rPr>
              <w:t>采取外购</w:t>
            </w:r>
            <w:r>
              <w:rPr>
                <w:color w:val="auto"/>
                <w:kern w:val="0"/>
                <w:highlight w:val="none"/>
              </w:rPr>
              <w:t>氯铱酸，在配料间内与正丁醇、异丙醇、硝酸钴、五氯化钽正丁醇溶液配制，</w:t>
            </w:r>
            <w:r>
              <w:rPr>
                <w:color w:val="auto"/>
                <w:kern w:val="0"/>
              </w:rPr>
              <w:t>不再进行涂层配方研究，故不建设电化学工作站，因此</w:t>
            </w:r>
            <w:r>
              <w:rPr>
                <w:color w:val="auto"/>
              </w:rPr>
              <w:t>本次环评不对1#厂房</w:t>
            </w:r>
            <w:r>
              <w:rPr>
                <w:color w:val="auto"/>
                <w:kern w:val="0"/>
              </w:rPr>
              <w:t>电化学工作站</w:t>
            </w:r>
            <w:r>
              <w:rPr>
                <w:color w:val="auto"/>
              </w:rPr>
              <w:t>进行评价。</w:t>
            </w:r>
          </w:p>
          <w:p w14:paraId="26305E54">
            <w:pPr>
              <w:adjustRightInd w:val="0"/>
              <w:ind w:firstLine="480"/>
              <w:jc w:val="left"/>
              <w:rPr>
                <w:color w:val="auto"/>
              </w:rPr>
            </w:pPr>
            <w:r>
              <w:rPr>
                <w:color w:val="auto"/>
              </w:rPr>
              <w:t>本项目主要工程组成详见下表。</w:t>
            </w:r>
          </w:p>
          <w:p w14:paraId="585EBE2D">
            <w:pPr>
              <w:pStyle w:val="1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项目工程组成一览表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4"/>
              <w:gridCol w:w="626"/>
              <w:gridCol w:w="954"/>
              <w:gridCol w:w="5459"/>
              <w:gridCol w:w="674"/>
            </w:tblGrid>
            <w:tr w14:paraId="1C7D9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8" w:type="pct"/>
                  <w:tcMar>
                    <w:top w:w="0" w:type="dxa"/>
                    <w:left w:w="57" w:type="dxa"/>
                    <w:bottom w:w="0" w:type="dxa"/>
                    <w:right w:w="57" w:type="dxa"/>
                  </w:tcMar>
                  <w:vAlign w:val="center"/>
                </w:tcPr>
                <w:p w14:paraId="65269900">
                  <w:pPr>
                    <w:pStyle w:val="19"/>
                    <w:bidi w:val="0"/>
                    <w:rPr>
                      <w:b/>
                      <w:bCs/>
                      <w:color w:val="auto"/>
                    </w:rPr>
                  </w:pPr>
                  <w:r>
                    <w:rPr>
                      <w:color w:val="auto"/>
                    </w:rPr>
                    <w:t>工程类别</w:t>
                  </w:r>
                </w:p>
              </w:tc>
              <w:tc>
                <w:tcPr>
                  <w:tcW w:w="948" w:type="pct"/>
                  <w:gridSpan w:val="2"/>
                  <w:tcMar>
                    <w:top w:w="0" w:type="dxa"/>
                    <w:left w:w="57" w:type="dxa"/>
                    <w:bottom w:w="0" w:type="dxa"/>
                    <w:right w:w="57" w:type="dxa"/>
                  </w:tcMar>
                  <w:vAlign w:val="center"/>
                </w:tcPr>
                <w:p w14:paraId="6E2944FC">
                  <w:pPr>
                    <w:pStyle w:val="19"/>
                    <w:bidi w:val="0"/>
                    <w:rPr>
                      <w:b/>
                      <w:bCs/>
                      <w:color w:val="auto"/>
                    </w:rPr>
                  </w:pPr>
                  <w:r>
                    <w:rPr>
                      <w:color w:val="auto"/>
                    </w:rPr>
                    <w:t>建设名称</w:t>
                  </w:r>
                </w:p>
              </w:tc>
              <w:tc>
                <w:tcPr>
                  <w:tcW w:w="3277" w:type="pct"/>
                  <w:tcBorders>
                    <w:bottom w:val="single" w:color="auto" w:sz="4" w:space="0"/>
                  </w:tcBorders>
                  <w:tcMar>
                    <w:top w:w="0" w:type="dxa"/>
                    <w:left w:w="57" w:type="dxa"/>
                    <w:bottom w:w="0" w:type="dxa"/>
                    <w:right w:w="57" w:type="dxa"/>
                  </w:tcMar>
                  <w:vAlign w:val="center"/>
                </w:tcPr>
                <w:p w14:paraId="31D7D871">
                  <w:pPr>
                    <w:pStyle w:val="19"/>
                    <w:bidi w:val="0"/>
                    <w:rPr>
                      <w:b/>
                      <w:bCs/>
                      <w:color w:val="auto"/>
                    </w:rPr>
                  </w:pPr>
                  <w:r>
                    <w:rPr>
                      <w:color w:val="auto"/>
                    </w:rPr>
                    <w:t>建设内容</w:t>
                  </w:r>
                </w:p>
              </w:tc>
              <w:tc>
                <w:tcPr>
                  <w:tcW w:w="404" w:type="pct"/>
                  <w:tcMar>
                    <w:top w:w="0" w:type="dxa"/>
                    <w:left w:w="57" w:type="dxa"/>
                    <w:bottom w:w="0" w:type="dxa"/>
                    <w:right w:w="57" w:type="dxa"/>
                  </w:tcMar>
                  <w:vAlign w:val="center"/>
                </w:tcPr>
                <w:p w14:paraId="1B3370D4">
                  <w:pPr>
                    <w:pStyle w:val="19"/>
                    <w:bidi w:val="0"/>
                    <w:rPr>
                      <w:b/>
                      <w:bCs/>
                      <w:color w:val="auto"/>
                    </w:rPr>
                  </w:pPr>
                  <w:r>
                    <w:rPr>
                      <w:color w:val="auto"/>
                    </w:rPr>
                    <w:t>备注</w:t>
                  </w:r>
                </w:p>
              </w:tc>
            </w:tr>
            <w:tr w14:paraId="1CD8C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8" w:type="pct"/>
                  <w:vMerge w:val="restart"/>
                  <w:tcBorders>
                    <w:top w:val="single" w:color="auto" w:sz="4" w:space="0"/>
                  </w:tcBorders>
                  <w:tcMar>
                    <w:top w:w="0" w:type="dxa"/>
                    <w:left w:w="57" w:type="dxa"/>
                    <w:bottom w:w="0" w:type="dxa"/>
                    <w:right w:w="57" w:type="dxa"/>
                  </w:tcMar>
                  <w:vAlign w:val="center"/>
                </w:tcPr>
                <w:p w14:paraId="31D8A833">
                  <w:pPr>
                    <w:pStyle w:val="19"/>
                    <w:bidi w:val="0"/>
                    <w:rPr>
                      <w:color w:val="auto"/>
                    </w:rPr>
                  </w:pPr>
                  <w:r>
                    <w:rPr>
                      <w:color w:val="auto"/>
                    </w:rPr>
                    <w:t>主体工程</w:t>
                  </w:r>
                </w:p>
              </w:tc>
              <w:tc>
                <w:tcPr>
                  <w:tcW w:w="948" w:type="pct"/>
                  <w:gridSpan w:val="2"/>
                  <w:tcBorders>
                    <w:top w:val="single" w:color="auto" w:sz="4" w:space="0"/>
                  </w:tcBorders>
                  <w:tcMar>
                    <w:top w:w="0" w:type="dxa"/>
                    <w:left w:w="57" w:type="dxa"/>
                    <w:bottom w:w="0" w:type="dxa"/>
                    <w:right w:w="57" w:type="dxa"/>
                  </w:tcMar>
                  <w:vAlign w:val="center"/>
                </w:tcPr>
                <w:p w14:paraId="41A331D5">
                  <w:pPr>
                    <w:pStyle w:val="19"/>
                    <w:bidi w:val="0"/>
                    <w:rPr>
                      <w:color w:val="auto"/>
                    </w:rPr>
                  </w:pPr>
                  <w:r>
                    <w:rPr>
                      <w:color w:val="auto"/>
                    </w:rPr>
                    <w:t>综合生产车间</w:t>
                  </w:r>
                </w:p>
              </w:tc>
              <w:tc>
                <w:tcPr>
                  <w:tcW w:w="3277" w:type="pct"/>
                  <w:tcBorders>
                    <w:bottom w:val="single" w:color="auto" w:sz="4" w:space="0"/>
                  </w:tcBorders>
                  <w:tcMar>
                    <w:top w:w="0" w:type="dxa"/>
                    <w:left w:w="57" w:type="dxa"/>
                    <w:bottom w:w="0" w:type="dxa"/>
                    <w:right w:w="57" w:type="dxa"/>
                  </w:tcMar>
                  <w:vAlign w:val="center"/>
                </w:tcPr>
                <w:p w14:paraId="4C43E975">
                  <w:pPr>
                    <w:pStyle w:val="19"/>
                    <w:bidi w:val="0"/>
                    <w:rPr>
                      <w:color w:val="auto"/>
                    </w:rPr>
                  </w:pPr>
                  <w:r>
                    <w:rPr>
                      <w:color w:val="auto"/>
                    </w:rPr>
                    <w:t>在现有1#厂房内部西北侧1160</w:t>
                  </w:r>
                  <w:r>
                    <w:rPr>
                      <w:rFonts w:hint="eastAsia"/>
                      <w:color w:val="auto"/>
                      <w:lang w:eastAsia="zh-CN"/>
                    </w:rPr>
                    <w:t>㎡</w:t>
                  </w:r>
                  <w:r>
                    <w:rPr>
                      <w:color w:val="auto"/>
                    </w:rPr>
                    <w:t>建设一条</w:t>
                  </w:r>
                  <w:bookmarkStart w:id="7" w:name="_Hlk207979317"/>
                  <w:r>
                    <w:rPr>
                      <w:color w:val="auto"/>
                    </w:rPr>
                    <w:t>电解铜箔用阳极板复涂生产线</w:t>
                  </w:r>
                  <w:bookmarkEnd w:id="7"/>
                  <w:r>
                    <w:rPr>
                      <w:color w:val="auto"/>
                    </w:rPr>
                    <w:t>，厂房高14.3m，自西向东北侧依次为喷砂、焊接矫正区（91.2</w:t>
                  </w:r>
                  <w:r>
                    <w:rPr>
                      <w:rFonts w:hint="eastAsia"/>
                      <w:color w:val="auto"/>
                      <w:lang w:eastAsia="zh-CN"/>
                    </w:rPr>
                    <w:t>㎡</w:t>
                  </w:r>
                  <w:r>
                    <w:rPr>
                      <w:color w:val="auto"/>
                    </w:rPr>
                    <w:t>）、废水处理和酸洗区（165.2</w:t>
                  </w:r>
                  <w:r>
                    <w:rPr>
                      <w:rFonts w:hint="eastAsia"/>
                      <w:color w:val="auto"/>
                      <w:lang w:eastAsia="zh-CN"/>
                    </w:rPr>
                    <w:t>㎡</w:t>
                  </w:r>
                  <w:r>
                    <w:rPr>
                      <w:color w:val="auto"/>
                    </w:rPr>
                    <w:t>）、配制复涂烧结区（261.7</w:t>
                  </w:r>
                  <w:r>
                    <w:rPr>
                      <w:rFonts w:hint="eastAsia"/>
                      <w:color w:val="auto"/>
                      <w:lang w:eastAsia="zh-CN"/>
                    </w:rPr>
                    <w:t>㎡</w:t>
                  </w:r>
                  <w:r>
                    <w:rPr>
                      <w:color w:val="auto"/>
                    </w:rPr>
                    <w:t>）；南侧自西向东分别为来料区（33.2</w:t>
                  </w:r>
                  <w:r>
                    <w:rPr>
                      <w:rFonts w:hint="eastAsia"/>
                      <w:color w:val="auto"/>
                      <w:lang w:eastAsia="zh-CN"/>
                    </w:rPr>
                    <w:t>㎡</w:t>
                  </w:r>
                  <w:r>
                    <w:rPr>
                      <w:color w:val="auto"/>
                    </w:rPr>
                    <w:t>）、涂层剥离区（86.7</w:t>
                  </w:r>
                  <w:r>
                    <w:rPr>
                      <w:rFonts w:hint="eastAsia"/>
                      <w:color w:val="auto"/>
                      <w:lang w:eastAsia="zh-CN"/>
                    </w:rPr>
                    <w:t>㎡</w:t>
                  </w:r>
                  <w:r>
                    <w:rPr>
                      <w:color w:val="auto"/>
                    </w:rPr>
                    <w:t>）、实验室（24</w:t>
                  </w:r>
                  <w:r>
                    <w:rPr>
                      <w:rFonts w:hint="eastAsia"/>
                      <w:color w:val="auto"/>
                      <w:lang w:eastAsia="zh-CN"/>
                    </w:rPr>
                    <w:t>㎡</w:t>
                  </w:r>
                  <w:r>
                    <w:rPr>
                      <w:color w:val="auto"/>
                    </w:rPr>
                    <w:t>）、</w:t>
                  </w:r>
                  <w:r>
                    <w:rPr>
                      <w:rFonts w:hint="eastAsia"/>
                      <w:color w:val="auto"/>
                      <w:lang w:eastAsia="zh-CN"/>
                    </w:rPr>
                    <w:t>危化品库</w:t>
                  </w:r>
                  <w:r>
                    <w:rPr>
                      <w:color w:val="auto"/>
                    </w:rPr>
                    <w:t>（24</w:t>
                  </w:r>
                  <w:r>
                    <w:rPr>
                      <w:rFonts w:hint="eastAsia"/>
                      <w:color w:val="auto"/>
                      <w:lang w:eastAsia="zh-CN"/>
                    </w:rPr>
                    <w:t>㎡</w:t>
                  </w:r>
                  <w:r>
                    <w:rPr>
                      <w:color w:val="auto"/>
                    </w:rPr>
                    <w:t>）、更衣室（15</w:t>
                  </w:r>
                  <w:r>
                    <w:rPr>
                      <w:rFonts w:hint="eastAsia"/>
                      <w:color w:val="auto"/>
                      <w:lang w:eastAsia="zh-CN"/>
                    </w:rPr>
                    <w:t>㎡</w:t>
                  </w:r>
                  <w:r>
                    <w:rPr>
                      <w:color w:val="auto"/>
                    </w:rPr>
                    <w:t>）、配件室（15</w:t>
                  </w:r>
                  <w:r>
                    <w:rPr>
                      <w:rFonts w:hint="eastAsia"/>
                      <w:color w:val="auto"/>
                      <w:lang w:eastAsia="zh-CN"/>
                    </w:rPr>
                    <w:t>㎡</w:t>
                  </w:r>
                  <w:r>
                    <w:rPr>
                      <w:color w:val="auto"/>
                    </w:rPr>
                    <w:t>）、打标房（24</w:t>
                  </w:r>
                  <w:r>
                    <w:rPr>
                      <w:rFonts w:hint="eastAsia"/>
                      <w:color w:val="auto"/>
                      <w:lang w:eastAsia="zh-CN"/>
                    </w:rPr>
                    <w:t>㎡</w:t>
                  </w:r>
                  <w:r>
                    <w:rPr>
                      <w:color w:val="auto"/>
                    </w:rPr>
                    <w:t>）、成品区（48.9</w:t>
                  </w:r>
                  <w:r>
                    <w:rPr>
                      <w:rFonts w:hint="eastAsia"/>
                      <w:color w:val="auto"/>
                      <w:lang w:eastAsia="zh-CN"/>
                    </w:rPr>
                    <w:t>㎡</w:t>
                  </w:r>
                  <w:r>
                    <w:rPr>
                      <w:color w:val="auto"/>
                    </w:rPr>
                    <w:t>）、一般固废</w:t>
                  </w:r>
                  <w:r>
                    <w:rPr>
                      <w:rFonts w:hint="eastAsia"/>
                      <w:color w:val="auto"/>
                      <w:kern w:val="2"/>
                      <w:szCs w:val="22"/>
                      <w:lang w:eastAsia="zh-CN"/>
                    </w:rPr>
                    <w:t>暂存区</w:t>
                  </w:r>
                  <w:r>
                    <w:rPr>
                      <w:color w:val="auto"/>
                    </w:rPr>
                    <w:t>（10</w:t>
                  </w:r>
                  <w:r>
                    <w:rPr>
                      <w:rFonts w:hint="eastAsia"/>
                      <w:color w:val="auto"/>
                      <w:lang w:eastAsia="zh-CN"/>
                    </w:rPr>
                    <w:t>㎡</w:t>
                  </w:r>
                  <w:r>
                    <w:rPr>
                      <w:color w:val="auto"/>
                    </w:rPr>
                    <w:t>），过道及其他占地（420</w:t>
                  </w:r>
                  <w:r>
                    <w:rPr>
                      <w:rFonts w:hint="eastAsia"/>
                      <w:color w:val="auto"/>
                      <w:lang w:eastAsia="zh-CN"/>
                    </w:rPr>
                    <w:t>㎡</w:t>
                  </w:r>
                  <w:r>
                    <w:rPr>
                      <w:color w:val="auto"/>
                    </w:rPr>
                    <w:t>）。</w:t>
                  </w:r>
                </w:p>
              </w:tc>
              <w:tc>
                <w:tcPr>
                  <w:tcW w:w="404" w:type="pct"/>
                  <w:tcMar>
                    <w:top w:w="0" w:type="dxa"/>
                    <w:left w:w="57" w:type="dxa"/>
                    <w:bottom w:w="0" w:type="dxa"/>
                    <w:right w:w="57" w:type="dxa"/>
                  </w:tcMar>
                  <w:vAlign w:val="center"/>
                </w:tcPr>
                <w:p w14:paraId="54808FC4">
                  <w:pPr>
                    <w:pStyle w:val="19"/>
                    <w:bidi w:val="0"/>
                    <w:rPr>
                      <w:color w:val="auto"/>
                    </w:rPr>
                  </w:pPr>
                  <w:r>
                    <w:rPr>
                      <w:color w:val="auto"/>
                    </w:rPr>
                    <w:t>依托现有1#厂房设备新建</w:t>
                  </w:r>
                </w:p>
              </w:tc>
            </w:tr>
            <w:tr w14:paraId="2295E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68" w:type="pct"/>
                  <w:vMerge w:val="continue"/>
                  <w:tcMar>
                    <w:top w:w="0" w:type="dxa"/>
                    <w:left w:w="57" w:type="dxa"/>
                    <w:bottom w:w="0" w:type="dxa"/>
                    <w:right w:w="57" w:type="dxa"/>
                  </w:tcMar>
                  <w:vAlign w:val="center"/>
                </w:tcPr>
                <w:p w14:paraId="11F21946">
                  <w:pPr>
                    <w:rPr>
                      <w:color w:val="auto"/>
                    </w:rPr>
                  </w:pPr>
                </w:p>
              </w:tc>
              <w:tc>
                <w:tcPr>
                  <w:tcW w:w="948" w:type="pct"/>
                  <w:gridSpan w:val="2"/>
                  <w:tcBorders>
                    <w:top w:val="single" w:color="auto" w:sz="4" w:space="0"/>
                  </w:tcBorders>
                  <w:tcMar>
                    <w:top w:w="0" w:type="dxa"/>
                    <w:left w:w="57" w:type="dxa"/>
                    <w:bottom w:w="0" w:type="dxa"/>
                    <w:right w:w="57" w:type="dxa"/>
                  </w:tcMar>
                  <w:vAlign w:val="center"/>
                </w:tcPr>
                <w:p w14:paraId="0EF8AEAE">
                  <w:pPr>
                    <w:pStyle w:val="19"/>
                    <w:bidi w:val="0"/>
                    <w:rPr>
                      <w:color w:val="auto"/>
                    </w:rPr>
                  </w:pPr>
                  <w:bookmarkStart w:id="8" w:name="_Hlk207979329"/>
                  <w:r>
                    <w:rPr>
                      <w:color w:val="auto"/>
                    </w:rPr>
                    <w:t>包材专用处理</w:t>
                  </w:r>
                  <w:bookmarkEnd w:id="8"/>
                  <w:r>
                    <w:rPr>
                      <w:color w:val="auto"/>
                    </w:rPr>
                    <w:t>车间及仓储区域</w:t>
                  </w:r>
                </w:p>
              </w:tc>
              <w:tc>
                <w:tcPr>
                  <w:tcW w:w="3277" w:type="pct"/>
                  <w:tcBorders>
                    <w:bottom w:val="single" w:color="auto" w:sz="4" w:space="0"/>
                  </w:tcBorders>
                  <w:tcMar>
                    <w:top w:w="0" w:type="dxa"/>
                    <w:left w:w="57" w:type="dxa"/>
                    <w:bottom w:w="0" w:type="dxa"/>
                    <w:right w:w="57" w:type="dxa"/>
                  </w:tcMar>
                  <w:vAlign w:val="center"/>
                </w:tcPr>
                <w:p w14:paraId="0A70B3DC">
                  <w:pPr>
                    <w:pStyle w:val="19"/>
                    <w:bidi w:val="0"/>
                    <w:rPr>
                      <w:color w:val="auto"/>
                    </w:rPr>
                  </w:pPr>
                  <w:r>
                    <w:rPr>
                      <w:rFonts w:hint="eastAsia"/>
                      <w:color w:val="auto"/>
                    </w:rPr>
                    <w:t>现有闲置2#车间占地面积</w:t>
                  </w:r>
                  <w:r>
                    <w:rPr>
                      <w:color w:val="auto"/>
                    </w:rPr>
                    <w:t>21000</w:t>
                  </w:r>
                  <w:r>
                    <w:rPr>
                      <w:rFonts w:hint="eastAsia"/>
                      <w:color w:val="auto"/>
                      <w:lang w:eastAsia="zh-CN"/>
                    </w:rPr>
                    <w:t>㎡</w:t>
                  </w:r>
                  <w:r>
                    <w:rPr>
                      <w:rFonts w:hint="eastAsia"/>
                      <w:color w:val="auto"/>
                    </w:rPr>
                    <w:t>，</w:t>
                  </w:r>
                  <w:r>
                    <w:rPr>
                      <w:color w:val="auto"/>
                    </w:rPr>
                    <w:t>厂房高14.3m，</w:t>
                  </w:r>
                  <w:r>
                    <w:rPr>
                      <w:rFonts w:hint="eastAsia"/>
                      <w:color w:val="auto"/>
                    </w:rPr>
                    <w:t>车间分为自动化区域和</w:t>
                  </w:r>
                  <w:r>
                    <w:rPr>
                      <w:color w:val="auto"/>
                    </w:rPr>
                    <w:t>WLC</w:t>
                  </w:r>
                  <w:r>
                    <w:rPr>
                      <w:rFonts w:hint="eastAsia"/>
                      <w:color w:val="auto"/>
                      <w:lang w:eastAsia="zh-CN"/>
                    </w:rPr>
                    <w:t>（</w:t>
                  </w:r>
                  <w:r>
                    <w:rPr>
                      <w:rFonts w:hint="eastAsia"/>
                      <w:color w:val="auto"/>
                    </w:rPr>
                    <w:t>仓储区域</w:t>
                  </w:r>
                  <w:r>
                    <w:rPr>
                      <w:rFonts w:hint="eastAsia"/>
                      <w:color w:val="auto"/>
                      <w:lang w:eastAsia="zh-CN"/>
                    </w:rPr>
                    <w:t>）</w:t>
                  </w:r>
                  <w:r>
                    <w:rPr>
                      <w:rFonts w:hint="eastAsia"/>
                      <w:color w:val="auto"/>
                    </w:rPr>
                    <w:t>。自动化区域建设</w:t>
                  </w:r>
                  <w:r>
                    <w:rPr>
                      <w:color w:val="auto"/>
                    </w:rPr>
                    <w:t>FRP管处理设备、无心磨床、废箔压块设备、木箱检测清灰设备以及相关传送设备、机械手和立库等设备</w:t>
                  </w:r>
                  <w:r>
                    <w:rPr>
                      <w:rFonts w:hint="eastAsia"/>
                      <w:color w:val="auto"/>
                    </w:rPr>
                    <w:t>，对木箱、铜箔、FRP管进行处理；WLC区域为储存处理后的铜箔、木箱、FRP管材。</w:t>
                  </w:r>
                </w:p>
              </w:tc>
              <w:tc>
                <w:tcPr>
                  <w:tcW w:w="404" w:type="pct"/>
                  <w:tcMar>
                    <w:top w:w="0" w:type="dxa"/>
                    <w:left w:w="57" w:type="dxa"/>
                    <w:bottom w:w="0" w:type="dxa"/>
                    <w:right w:w="57" w:type="dxa"/>
                  </w:tcMar>
                  <w:vAlign w:val="center"/>
                </w:tcPr>
                <w:p w14:paraId="2462CB97">
                  <w:pPr>
                    <w:pStyle w:val="19"/>
                    <w:bidi w:val="0"/>
                    <w:rPr>
                      <w:color w:val="auto"/>
                    </w:rPr>
                  </w:pPr>
                  <w:r>
                    <w:rPr>
                      <w:color w:val="auto"/>
                    </w:rPr>
                    <w:t>依托现有</w:t>
                  </w:r>
                  <w:r>
                    <w:rPr>
                      <w:rFonts w:hint="eastAsia"/>
                      <w:color w:val="auto"/>
                    </w:rPr>
                    <w:t>2</w:t>
                  </w:r>
                  <w:r>
                    <w:rPr>
                      <w:color w:val="auto"/>
                    </w:rPr>
                    <w:t>#厂房</w:t>
                  </w:r>
                </w:p>
              </w:tc>
            </w:tr>
            <w:tr w14:paraId="71660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restart"/>
                  <w:tcMar>
                    <w:top w:w="0" w:type="dxa"/>
                    <w:left w:w="57" w:type="dxa"/>
                    <w:bottom w:w="0" w:type="dxa"/>
                    <w:right w:w="57" w:type="dxa"/>
                  </w:tcMar>
                  <w:vAlign w:val="center"/>
                </w:tcPr>
                <w:p w14:paraId="692AD246">
                  <w:pPr>
                    <w:pStyle w:val="19"/>
                    <w:bidi w:val="0"/>
                    <w:rPr>
                      <w:color w:val="auto"/>
                    </w:rPr>
                  </w:pPr>
                  <w:r>
                    <w:rPr>
                      <w:color w:val="auto"/>
                    </w:rPr>
                    <w:t>储运系统</w:t>
                  </w:r>
                </w:p>
              </w:tc>
              <w:tc>
                <w:tcPr>
                  <w:tcW w:w="948" w:type="pct"/>
                  <w:gridSpan w:val="2"/>
                  <w:tcMar>
                    <w:top w:w="0" w:type="dxa"/>
                    <w:left w:w="57" w:type="dxa"/>
                    <w:bottom w:w="0" w:type="dxa"/>
                    <w:right w:w="57" w:type="dxa"/>
                  </w:tcMar>
                  <w:vAlign w:val="center"/>
                </w:tcPr>
                <w:p w14:paraId="654D4466">
                  <w:pPr>
                    <w:pStyle w:val="19"/>
                    <w:bidi w:val="0"/>
                    <w:rPr>
                      <w:color w:val="auto"/>
                    </w:rPr>
                  </w:pPr>
                  <w:r>
                    <w:rPr>
                      <w:color w:val="auto"/>
                    </w:rPr>
                    <w:t>来料区</w:t>
                  </w:r>
                </w:p>
              </w:tc>
              <w:tc>
                <w:tcPr>
                  <w:tcW w:w="3277" w:type="pct"/>
                  <w:tcMar>
                    <w:top w:w="0" w:type="dxa"/>
                    <w:left w:w="57" w:type="dxa"/>
                    <w:bottom w:w="0" w:type="dxa"/>
                    <w:right w:w="57" w:type="dxa"/>
                  </w:tcMar>
                  <w:vAlign w:val="center"/>
                </w:tcPr>
                <w:p w14:paraId="39EF652F">
                  <w:pPr>
                    <w:pStyle w:val="19"/>
                    <w:bidi w:val="0"/>
                    <w:rPr>
                      <w:color w:val="auto"/>
                    </w:rPr>
                  </w:pPr>
                  <w:r>
                    <w:rPr>
                      <w:color w:val="auto"/>
                    </w:rPr>
                    <w:t>现有1#厂房内部西北侧</w:t>
                  </w:r>
                  <w:r>
                    <w:rPr>
                      <w:rFonts w:hint="eastAsia"/>
                      <w:color w:val="auto"/>
                      <w:lang w:eastAsia="zh-CN"/>
                    </w:rPr>
                    <w:t>，</w:t>
                  </w:r>
                  <w:r>
                    <w:rPr>
                      <w:color w:val="auto"/>
                    </w:rPr>
                    <w:t>建筑面积33.2</w:t>
                  </w:r>
                  <w:r>
                    <w:rPr>
                      <w:rFonts w:hint="eastAsia"/>
                      <w:color w:val="auto"/>
                      <w:lang w:eastAsia="zh-CN"/>
                    </w:rPr>
                    <w:t>㎡</w:t>
                  </w:r>
                  <w:r>
                    <w:rPr>
                      <w:color w:val="auto"/>
                    </w:rPr>
                    <w:t>，位于生产车间西南侧，用于暂存铜箔厂失效的阳极板，最大贮存量为50套，储存周期为60天</w:t>
                  </w:r>
                </w:p>
              </w:tc>
              <w:tc>
                <w:tcPr>
                  <w:tcW w:w="404" w:type="pct"/>
                  <w:tcMar>
                    <w:top w:w="0" w:type="dxa"/>
                    <w:left w:w="57" w:type="dxa"/>
                    <w:bottom w:w="0" w:type="dxa"/>
                    <w:right w:w="57" w:type="dxa"/>
                  </w:tcMar>
                  <w:vAlign w:val="center"/>
                </w:tcPr>
                <w:p w14:paraId="1B0416BB">
                  <w:pPr>
                    <w:pStyle w:val="19"/>
                    <w:bidi w:val="0"/>
                    <w:rPr>
                      <w:color w:val="auto"/>
                    </w:rPr>
                  </w:pPr>
                  <w:r>
                    <w:rPr>
                      <w:color w:val="auto"/>
                    </w:rPr>
                    <w:t>依托</w:t>
                  </w:r>
                </w:p>
              </w:tc>
            </w:tr>
            <w:tr w14:paraId="5AEF5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43C47CFF">
                  <w:pPr>
                    <w:rPr>
                      <w:color w:val="auto"/>
                    </w:rPr>
                  </w:pPr>
                </w:p>
              </w:tc>
              <w:tc>
                <w:tcPr>
                  <w:tcW w:w="948" w:type="pct"/>
                  <w:gridSpan w:val="2"/>
                  <w:tcMar>
                    <w:top w:w="0" w:type="dxa"/>
                    <w:left w:w="57" w:type="dxa"/>
                    <w:bottom w:w="0" w:type="dxa"/>
                    <w:right w:w="57" w:type="dxa"/>
                  </w:tcMar>
                  <w:vAlign w:val="center"/>
                </w:tcPr>
                <w:p w14:paraId="24DFDAE1">
                  <w:pPr>
                    <w:pStyle w:val="19"/>
                    <w:bidi w:val="0"/>
                    <w:rPr>
                      <w:color w:val="auto"/>
                    </w:rPr>
                  </w:pPr>
                  <w:r>
                    <w:rPr>
                      <w:color w:val="auto"/>
                    </w:rPr>
                    <w:t>成品区</w:t>
                  </w:r>
                </w:p>
              </w:tc>
              <w:tc>
                <w:tcPr>
                  <w:tcW w:w="3277" w:type="pct"/>
                  <w:tcMar>
                    <w:top w:w="0" w:type="dxa"/>
                    <w:left w:w="57" w:type="dxa"/>
                    <w:bottom w:w="0" w:type="dxa"/>
                    <w:right w:w="57" w:type="dxa"/>
                  </w:tcMar>
                  <w:vAlign w:val="center"/>
                </w:tcPr>
                <w:p w14:paraId="60D76969">
                  <w:pPr>
                    <w:pStyle w:val="19"/>
                    <w:bidi w:val="0"/>
                    <w:rPr>
                      <w:color w:val="auto"/>
                    </w:rPr>
                  </w:pPr>
                  <w:r>
                    <w:rPr>
                      <w:color w:val="auto"/>
                    </w:rPr>
                    <w:t>现有1#厂房内部西北侧</w:t>
                  </w:r>
                  <w:r>
                    <w:rPr>
                      <w:rFonts w:hint="eastAsia"/>
                      <w:color w:val="auto"/>
                      <w:lang w:eastAsia="zh-CN"/>
                    </w:rPr>
                    <w:t>，</w:t>
                  </w:r>
                  <w:r>
                    <w:rPr>
                      <w:color w:val="auto"/>
                    </w:rPr>
                    <w:t>建筑面积48.9</w:t>
                  </w:r>
                  <w:r>
                    <w:rPr>
                      <w:rFonts w:hint="eastAsia"/>
                      <w:color w:val="auto"/>
                      <w:lang w:eastAsia="zh-CN"/>
                    </w:rPr>
                    <w:t>㎡</w:t>
                  </w:r>
                  <w:r>
                    <w:rPr>
                      <w:color w:val="auto"/>
                    </w:rPr>
                    <w:t>，位于生产车间东南侧，用于暂存复涂完成的阳极板成品，最大贮存量为50套，储存周期为60天</w:t>
                  </w:r>
                </w:p>
              </w:tc>
              <w:tc>
                <w:tcPr>
                  <w:tcW w:w="404" w:type="pct"/>
                  <w:tcMar>
                    <w:top w:w="0" w:type="dxa"/>
                    <w:left w:w="57" w:type="dxa"/>
                    <w:bottom w:w="0" w:type="dxa"/>
                    <w:right w:w="57" w:type="dxa"/>
                  </w:tcMar>
                  <w:vAlign w:val="center"/>
                </w:tcPr>
                <w:p w14:paraId="05ADE67A">
                  <w:pPr>
                    <w:pStyle w:val="19"/>
                    <w:bidi w:val="0"/>
                    <w:rPr>
                      <w:color w:val="auto"/>
                    </w:rPr>
                  </w:pPr>
                  <w:r>
                    <w:rPr>
                      <w:color w:val="auto"/>
                    </w:rPr>
                    <w:t>依托</w:t>
                  </w:r>
                </w:p>
              </w:tc>
            </w:tr>
            <w:tr w14:paraId="6FDEF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1AC4C9D0">
                  <w:pPr>
                    <w:rPr>
                      <w:color w:val="auto"/>
                    </w:rPr>
                  </w:pPr>
                </w:p>
              </w:tc>
              <w:tc>
                <w:tcPr>
                  <w:tcW w:w="948" w:type="pct"/>
                  <w:gridSpan w:val="2"/>
                  <w:tcMar>
                    <w:top w:w="0" w:type="dxa"/>
                    <w:left w:w="57" w:type="dxa"/>
                    <w:bottom w:w="0" w:type="dxa"/>
                    <w:right w:w="57" w:type="dxa"/>
                  </w:tcMar>
                  <w:vAlign w:val="center"/>
                </w:tcPr>
                <w:p w14:paraId="38CC6C39">
                  <w:pPr>
                    <w:pStyle w:val="19"/>
                    <w:bidi w:val="0"/>
                    <w:rPr>
                      <w:rFonts w:hint="eastAsia" w:eastAsia="宋体"/>
                      <w:color w:val="auto"/>
                      <w:lang w:eastAsia="zh-CN"/>
                    </w:rPr>
                  </w:pPr>
                  <w:r>
                    <w:rPr>
                      <w:rFonts w:hint="eastAsia"/>
                      <w:color w:val="auto"/>
                      <w:highlight w:val="none"/>
                      <w:lang w:eastAsia="zh-CN"/>
                    </w:rPr>
                    <w:t>危化品库</w:t>
                  </w:r>
                </w:p>
              </w:tc>
              <w:tc>
                <w:tcPr>
                  <w:tcW w:w="3277" w:type="pct"/>
                  <w:tcMar>
                    <w:top w:w="0" w:type="dxa"/>
                    <w:left w:w="57" w:type="dxa"/>
                    <w:bottom w:w="0" w:type="dxa"/>
                    <w:right w:w="57" w:type="dxa"/>
                  </w:tcMar>
                  <w:vAlign w:val="center"/>
                </w:tcPr>
                <w:p w14:paraId="0F65B3A4">
                  <w:pPr>
                    <w:pStyle w:val="19"/>
                    <w:bidi w:val="0"/>
                    <w:rPr>
                      <w:b/>
                      <w:bCs/>
                      <w:color w:val="auto"/>
                    </w:rPr>
                  </w:pPr>
                  <w:r>
                    <w:rPr>
                      <w:color w:val="auto"/>
                    </w:rPr>
                    <w:t>现有1#厂房</w:t>
                  </w:r>
                  <w:r>
                    <w:rPr>
                      <w:rFonts w:hint="eastAsia"/>
                      <w:color w:val="auto"/>
                      <w:lang w:eastAsia="zh-CN"/>
                    </w:rPr>
                    <w:t>外部</w:t>
                  </w:r>
                  <w:r>
                    <w:rPr>
                      <w:color w:val="auto"/>
                    </w:rPr>
                    <w:t>西侧</w:t>
                  </w:r>
                  <w:r>
                    <w:rPr>
                      <w:rFonts w:hint="eastAsia"/>
                      <w:color w:val="auto"/>
                      <w:lang w:eastAsia="zh-CN"/>
                    </w:rPr>
                    <w:t>，已建设</w:t>
                  </w:r>
                  <w:r>
                    <w:rPr>
                      <w:rFonts w:hint="eastAsia"/>
                      <w:color w:val="auto"/>
                      <w:lang w:val="en-US" w:eastAsia="zh-CN"/>
                    </w:rPr>
                    <w:t>1座1440㎡的危化品库，划分出其中100</w:t>
                  </w:r>
                  <w:r>
                    <w:rPr>
                      <w:rFonts w:hint="eastAsia"/>
                      <w:color w:val="auto"/>
                      <w:lang w:eastAsia="zh-CN"/>
                    </w:rPr>
                    <w:t>㎡</w:t>
                  </w:r>
                  <w:r>
                    <w:rPr>
                      <w:color w:val="auto"/>
                    </w:rPr>
                    <w:t>，</w:t>
                  </w:r>
                  <w:r>
                    <w:rPr>
                      <w:rFonts w:hint="eastAsia"/>
                      <w:color w:val="auto"/>
                      <w:lang w:eastAsia="zh-CN"/>
                    </w:rPr>
                    <w:t>用于本项目危险化学品原料存储。</w:t>
                  </w:r>
                  <w:r>
                    <w:rPr>
                      <w:color w:val="auto"/>
                    </w:rPr>
                    <w:t>主要贮存</w:t>
                  </w:r>
                  <w:r>
                    <w:rPr>
                      <w:rFonts w:hint="eastAsia"/>
                      <w:color w:val="auto"/>
                      <w:lang w:eastAsia="zh-CN"/>
                    </w:rPr>
                    <w:t>的</w:t>
                  </w:r>
                  <w:r>
                    <w:rPr>
                      <w:color w:val="auto"/>
                    </w:rPr>
                    <w:t>危险化学品</w:t>
                  </w:r>
                  <w:r>
                    <w:rPr>
                      <w:rFonts w:hint="eastAsia"/>
                      <w:color w:val="auto"/>
                      <w:lang w:eastAsia="zh-CN"/>
                    </w:rPr>
                    <w:t>为</w:t>
                  </w:r>
                  <w:r>
                    <w:rPr>
                      <w:color w:val="auto"/>
                    </w:rPr>
                    <w:t>氯铱酸、五氯化钽正丁醇溶液、正丁醇、异丙醇、草酸、盐酸、硝酸钴、硫酸、盐酸、氢氧化钠。</w:t>
                  </w:r>
                </w:p>
              </w:tc>
              <w:tc>
                <w:tcPr>
                  <w:tcW w:w="404" w:type="pct"/>
                  <w:tcMar>
                    <w:top w:w="0" w:type="dxa"/>
                    <w:left w:w="57" w:type="dxa"/>
                    <w:bottom w:w="0" w:type="dxa"/>
                    <w:right w:w="57" w:type="dxa"/>
                  </w:tcMar>
                  <w:vAlign w:val="center"/>
                </w:tcPr>
                <w:p w14:paraId="2B58183D">
                  <w:pPr>
                    <w:pStyle w:val="19"/>
                    <w:bidi w:val="0"/>
                    <w:rPr>
                      <w:color w:val="auto"/>
                    </w:rPr>
                  </w:pPr>
                  <w:r>
                    <w:rPr>
                      <w:color w:val="auto"/>
                    </w:rPr>
                    <w:t>依托</w:t>
                  </w:r>
                </w:p>
              </w:tc>
            </w:tr>
            <w:tr w14:paraId="0C0EA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368" w:type="pct"/>
                  <w:vMerge w:val="continue"/>
                  <w:tcMar>
                    <w:top w:w="0" w:type="dxa"/>
                    <w:left w:w="57" w:type="dxa"/>
                    <w:bottom w:w="0" w:type="dxa"/>
                    <w:right w:w="57" w:type="dxa"/>
                  </w:tcMar>
                  <w:vAlign w:val="center"/>
                </w:tcPr>
                <w:p w14:paraId="72E6111F">
                  <w:pPr>
                    <w:rPr>
                      <w:color w:val="auto"/>
                    </w:rPr>
                  </w:pPr>
                </w:p>
              </w:tc>
              <w:tc>
                <w:tcPr>
                  <w:tcW w:w="948" w:type="pct"/>
                  <w:gridSpan w:val="2"/>
                  <w:tcMar>
                    <w:top w:w="0" w:type="dxa"/>
                    <w:left w:w="57" w:type="dxa"/>
                    <w:bottom w:w="0" w:type="dxa"/>
                    <w:right w:w="57" w:type="dxa"/>
                  </w:tcMar>
                  <w:vAlign w:val="center"/>
                </w:tcPr>
                <w:p w14:paraId="2B1AEE39">
                  <w:pPr>
                    <w:pStyle w:val="19"/>
                    <w:bidi w:val="0"/>
                    <w:rPr>
                      <w:rFonts w:hint="eastAsia"/>
                      <w:color w:val="auto"/>
                      <w:highlight w:val="none"/>
                      <w:lang w:eastAsia="zh-CN"/>
                    </w:rPr>
                  </w:pPr>
                  <w:r>
                    <w:rPr>
                      <w:rFonts w:hint="eastAsia"/>
                      <w:color w:val="auto"/>
                      <w:highlight w:val="none"/>
                      <w:lang w:eastAsia="zh-CN"/>
                    </w:rPr>
                    <w:t>危废暂存间</w:t>
                  </w:r>
                </w:p>
              </w:tc>
              <w:tc>
                <w:tcPr>
                  <w:tcW w:w="3277" w:type="pct"/>
                  <w:tcMar>
                    <w:top w:w="0" w:type="dxa"/>
                    <w:left w:w="57" w:type="dxa"/>
                    <w:bottom w:w="0" w:type="dxa"/>
                    <w:right w:w="57" w:type="dxa"/>
                  </w:tcMar>
                  <w:vAlign w:val="center"/>
                </w:tcPr>
                <w:p w14:paraId="5AB24426">
                  <w:pPr>
                    <w:pStyle w:val="19"/>
                    <w:bidi w:val="0"/>
                    <w:rPr>
                      <w:color w:val="auto"/>
                    </w:rPr>
                  </w:pPr>
                  <w:r>
                    <w:rPr>
                      <w:color w:val="auto"/>
                    </w:rPr>
                    <w:t>现有1#厂房</w:t>
                  </w:r>
                  <w:r>
                    <w:rPr>
                      <w:rFonts w:hint="eastAsia"/>
                      <w:color w:val="auto"/>
                      <w:lang w:eastAsia="zh-CN"/>
                    </w:rPr>
                    <w:t>外部</w:t>
                  </w:r>
                  <w:r>
                    <w:rPr>
                      <w:color w:val="auto"/>
                    </w:rPr>
                    <w:t>西侧</w:t>
                  </w:r>
                  <w:r>
                    <w:rPr>
                      <w:rFonts w:hint="eastAsia"/>
                      <w:color w:val="auto"/>
                      <w:lang w:eastAsia="zh-CN"/>
                    </w:rPr>
                    <w:t>，已建设</w:t>
                  </w:r>
                  <w:r>
                    <w:rPr>
                      <w:rFonts w:hint="eastAsia"/>
                      <w:color w:val="auto"/>
                      <w:lang w:val="en-US" w:eastAsia="zh-CN"/>
                    </w:rPr>
                    <w:t>1座1440㎡的危化品库，划分出其中100</w:t>
                  </w:r>
                  <w:r>
                    <w:rPr>
                      <w:rFonts w:hint="eastAsia"/>
                      <w:color w:val="auto"/>
                      <w:lang w:eastAsia="zh-CN"/>
                    </w:rPr>
                    <w:t>㎡</w:t>
                  </w:r>
                  <w:r>
                    <w:rPr>
                      <w:color w:val="auto"/>
                    </w:rPr>
                    <w:t>，</w:t>
                  </w:r>
                  <w:r>
                    <w:rPr>
                      <w:rFonts w:hint="eastAsia"/>
                      <w:color w:val="auto"/>
                      <w:lang w:eastAsia="zh-CN"/>
                    </w:rPr>
                    <w:t>用于本项目危险化学品原料存储。</w:t>
                  </w:r>
                </w:p>
              </w:tc>
              <w:tc>
                <w:tcPr>
                  <w:tcW w:w="404" w:type="pct"/>
                  <w:tcMar>
                    <w:top w:w="0" w:type="dxa"/>
                    <w:left w:w="57" w:type="dxa"/>
                    <w:bottom w:w="0" w:type="dxa"/>
                    <w:right w:w="57" w:type="dxa"/>
                  </w:tcMar>
                  <w:vAlign w:val="center"/>
                </w:tcPr>
                <w:p w14:paraId="747BED10">
                  <w:pPr>
                    <w:pStyle w:val="19"/>
                    <w:bidi w:val="0"/>
                    <w:rPr>
                      <w:color w:val="auto"/>
                    </w:rPr>
                  </w:pPr>
                  <w:r>
                    <w:rPr>
                      <w:color w:val="auto"/>
                    </w:rPr>
                    <w:t>依托</w:t>
                  </w:r>
                </w:p>
              </w:tc>
            </w:tr>
            <w:tr w14:paraId="10A83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198D1FB6">
                  <w:pPr>
                    <w:rPr>
                      <w:color w:val="auto"/>
                    </w:rPr>
                  </w:pPr>
                </w:p>
              </w:tc>
              <w:tc>
                <w:tcPr>
                  <w:tcW w:w="948" w:type="pct"/>
                  <w:gridSpan w:val="2"/>
                  <w:tcMar>
                    <w:top w:w="0" w:type="dxa"/>
                    <w:left w:w="57" w:type="dxa"/>
                    <w:bottom w:w="0" w:type="dxa"/>
                    <w:right w:w="57" w:type="dxa"/>
                  </w:tcMar>
                  <w:vAlign w:val="center"/>
                </w:tcPr>
                <w:p w14:paraId="2B3E9386">
                  <w:pPr>
                    <w:pStyle w:val="19"/>
                    <w:bidi w:val="0"/>
                    <w:rPr>
                      <w:color w:val="auto"/>
                    </w:rPr>
                  </w:pPr>
                  <w:r>
                    <w:rPr>
                      <w:color w:val="auto"/>
                    </w:rPr>
                    <w:t>运输</w:t>
                  </w:r>
                </w:p>
              </w:tc>
              <w:tc>
                <w:tcPr>
                  <w:tcW w:w="3277" w:type="pct"/>
                  <w:tcMar>
                    <w:top w:w="0" w:type="dxa"/>
                    <w:left w:w="57" w:type="dxa"/>
                    <w:bottom w:w="0" w:type="dxa"/>
                    <w:right w:w="57" w:type="dxa"/>
                  </w:tcMar>
                  <w:vAlign w:val="center"/>
                </w:tcPr>
                <w:p w14:paraId="1ABD1DA8">
                  <w:pPr>
                    <w:pStyle w:val="19"/>
                    <w:bidi w:val="0"/>
                    <w:rPr>
                      <w:color w:val="auto"/>
                    </w:rPr>
                  </w:pPr>
                  <w:r>
                    <w:rPr>
                      <w:color w:val="auto"/>
                    </w:rPr>
                    <w:t>原料和产品的装卸运输，主要由社会运力承担</w:t>
                  </w:r>
                </w:p>
              </w:tc>
              <w:tc>
                <w:tcPr>
                  <w:tcW w:w="404" w:type="pct"/>
                  <w:tcMar>
                    <w:top w:w="0" w:type="dxa"/>
                    <w:left w:w="57" w:type="dxa"/>
                    <w:bottom w:w="0" w:type="dxa"/>
                    <w:right w:w="57" w:type="dxa"/>
                  </w:tcMar>
                  <w:vAlign w:val="center"/>
                </w:tcPr>
                <w:p w14:paraId="39E128C7">
                  <w:pPr>
                    <w:pStyle w:val="19"/>
                    <w:bidi w:val="0"/>
                    <w:rPr>
                      <w:color w:val="auto"/>
                    </w:rPr>
                  </w:pPr>
                  <w:r>
                    <w:rPr>
                      <w:color w:val="auto"/>
                    </w:rPr>
                    <w:t>依托</w:t>
                  </w:r>
                </w:p>
              </w:tc>
            </w:tr>
            <w:tr w14:paraId="2A62F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restart"/>
                  <w:tcMar>
                    <w:top w:w="0" w:type="dxa"/>
                    <w:left w:w="57" w:type="dxa"/>
                    <w:bottom w:w="0" w:type="dxa"/>
                    <w:right w:w="57" w:type="dxa"/>
                  </w:tcMar>
                  <w:vAlign w:val="center"/>
                </w:tcPr>
                <w:p w14:paraId="638F343C">
                  <w:pPr>
                    <w:pStyle w:val="19"/>
                    <w:bidi w:val="0"/>
                    <w:rPr>
                      <w:color w:val="auto"/>
                    </w:rPr>
                  </w:pPr>
                  <w:r>
                    <w:rPr>
                      <w:color w:val="auto"/>
                    </w:rPr>
                    <w:t>辅助工程</w:t>
                  </w:r>
                </w:p>
              </w:tc>
              <w:tc>
                <w:tcPr>
                  <w:tcW w:w="948" w:type="pct"/>
                  <w:gridSpan w:val="2"/>
                  <w:tcMar>
                    <w:top w:w="0" w:type="dxa"/>
                    <w:left w:w="57" w:type="dxa"/>
                    <w:bottom w:w="0" w:type="dxa"/>
                    <w:right w:w="57" w:type="dxa"/>
                  </w:tcMar>
                  <w:vAlign w:val="center"/>
                </w:tcPr>
                <w:p w14:paraId="3504AFBB">
                  <w:pPr>
                    <w:pStyle w:val="19"/>
                    <w:bidi w:val="0"/>
                    <w:rPr>
                      <w:color w:val="auto"/>
                    </w:rPr>
                  </w:pPr>
                  <w:r>
                    <w:rPr>
                      <w:color w:val="auto"/>
                    </w:rPr>
                    <w:t>办公室</w:t>
                  </w:r>
                </w:p>
              </w:tc>
              <w:tc>
                <w:tcPr>
                  <w:tcW w:w="3277" w:type="pct"/>
                  <w:tcMar>
                    <w:top w:w="0" w:type="dxa"/>
                    <w:left w:w="57" w:type="dxa"/>
                    <w:bottom w:w="0" w:type="dxa"/>
                    <w:right w:w="57" w:type="dxa"/>
                  </w:tcMar>
                  <w:vAlign w:val="center"/>
                </w:tcPr>
                <w:p w14:paraId="6A9382B0">
                  <w:pPr>
                    <w:pStyle w:val="19"/>
                    <w:bidi w:val="0"/>
                    <w:rPr>
                      <w:rFonts w:hint="eastAsia" w:eastAsia="宋体"/>
                      <w:color w:val="auto"/>
                      <w:lang w:eastAsia="zh-CN"/>
                    </w:rPr>
                  </w:pPr>
                  <w:r>
                    <w:rPr>
                      <w:color w:val="auto"/>
                    </w:rPr>
                    <w:t>利用已建办公楼，1栋4层，砖混结构。建筑面积为2755</w:t>
                  </w:r>
                  <w:r>
                    <w:rPr>
                      <w:rFonts w:hint="eastAsia"/>
                      <w:color w:val="auto"/>
                      <w:lang w:eastAsia="zh-CN"/>
                    </w:rPr>
                    <w:t>㎡</w:t>
                  </w:r>
                </w:p>
              </w:tc>
              <w:tc>
                <w:tcPr>
                  <w:tcW w:w="404" w:type="pct"/>
                  <w:tcMar>
                    <w:top w:w="0" w:type="dxa"/>
                    <w:left w:w="57" w:type="dxa"/>
                    <w:bottom w:w="0" w:type="dxa"/>
                    <w:right w:w="57" w:type="dxa"/>
                  </w:tcMar>
                  <w:vAlign w:val="center"/>
                </w:tcPr>
                <w:p w14:paraId="364D537E">
                  <w:pPr>
                    <w:pStyle w:val="19"/>
                    <w:bidi w:val="0"/>
                    <w:rPr>
                      <w:color w:val="auto"/>
                    </w:rPr>
                  </w:pPr>
                  <w:r>
                    <w:rPr>
                      <w:color w:val="auto"/>
                    </w:rPr>
                    <w:t>依托</w:t>
                  </w:r>
                </w:p>
              </w:tc>
            </w:tr>
            <w:tr w14:paraId="42C26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750196F1">
                  <w:pPr>
                    <w:rPr>
                      <w:color w:val="auto"/>
                    </w:rPr>
                  </w:pPr>
                </w:p>
              </w:tc>
              <w:tc>
                <w:tcPr>
                  <w:tcW w:w="948" w:type="pct"/>
                  <w:gridSpan w:val="2"/>
                  <w:tcMar>
                    <w:top w:w="0" w:type="dxa"/>
                    <w:left w:w="57" w:type="dxa"/>
                    <w:bottom w:w="0" w:type="dxa"/>
                    <w:right w:w="57" w:type="dxa"/>
                  </w:tcMar>
                  <w:vAlign w:val="center"/>
                </w:tcPr>
                <w:p w14:paraId="2FE404F7">
                  <w:pPr>
                    <w:pStyle w:val="19"/>
                    <w:bidi w:val="0"/>
                    <w:rPr>
                      <w:color w:val="auto"/>
                    </w:rPr>
                  </w:pPr>
                  <w:r>
                    <w:rPr>
                      <w:color w:val="auto"/>
                    </w:rPr>
                    <w:t>实验室</w:t>
                  </w:r>
                </w:p>
              </w:tc>
              <w:tc>
                <w:tcPr>
                  <w:tcW w:w="3277" w:type="pct"/>
                  <w:tcMar>
                    <w:top w:w="0" w:type="dxa"/>
                    <w:left w:w="57" w:type="dxa"/>
                    <w:bottom w:w="0" w:type="dxa"/>
                    <w:right w:w="57" w:type="dxa"/>
                  </w:tcMar>
                  <w:vAlign w:val="center"/>
                </w:tcPr>
                <w:p w14:paraId="3AF0DC3A">
                  <w:pPr>
                    <w:pStyle w:val="19"/>
                    <w:bidi w:val="0"/>
                    <w:rPr>
                      <w:color w:val="auto"/>
                    </w:rPr>
                  </w:pPr>
                  <w:r>
                    <w:rPr>
                      <w:color w:val="auto"/>
                    </w:rPr>
                    <w:t>现有1#厂房内部西北侧</w:t>
                  </w:r>
                  <w:r>
                    <w:rPr>
                      <w:rFonts w:hint="eastAsia"/>
                      <w:color w:val="auto"/>
                      <w:lang w:eastAsia="zh-CN"/>
                    </w:rPr>
                    <w:t>，</w:t>
                  </w:r>
                  <w:r>
                    <w:rPr>
                      <w:rFonts w:hint="eastAsia"/>
                      <w:color w:val="auto"/>
                    </w:rPr>
                    <w:t>物理实验室，</w:t>
                  </w:r>
                  <w:r>
                    <w:rPr>
                      <w:color w:val="auto"/>
                    </w:rPr>
                    <w:t>建筑面积24</w:t>
                  </w:r>
                  <w:r>
                    <w:rPr>
                      <w:rFonts w:hint="eastAsia"/>
                      <w:color w:val="auto"/>
                      <w:lang w:eastAsia="zh-CN"/>
                    </w:rPr>
                    <w:t>㎡</w:t>
                  </w:r>
                  <w:r>
                    <w:rPr>
                      <w:color w:val="auto"/>
                    </w:rPr>
                    <w:t>，用于喷砂后的阳极板的粗糙度检测，实验试剂主要用到少量硫酸和盐酸</w:t>
                  </w:r>
                  <w:r>
                    <w:rPr>
                      <w:rFonts w:hint="eastAsia"/>
                      <w:color w:val="auto"/>
                    </w:rPr>
                    <w:t>用于去除金属表面氧化膜</w:t>
                  </w:r>
                </w:p>
              </w:tc>
              <w:tc>
                <w:tcPr>
                  <w:tcW w:w="404" w:type="pct"/>
                  <w:tcMar>
                    <w:top w:w="0" w:type="dxa"/>
                    <w:left w:w="57" w:type="dxa"/>
                    <w:bottom w:w="0" w:type="dxa"/>
                    <w:right w:w="57" w:type="dxa"/>
                  </w:tcMar>
                  <w:vAlign w:val="center"/>
                </w:tcPr>
                <w:p w14:paraId="1BF2489F">
                  <w:pPr>
                    <w:pStyle w:val="19"/>
                    <w:bidi w:val="0"/>
                    <w:rPr>
                      <w:color w:val="auto"/>
                    </w:rPr>
                  </w:pPr>
                  <w:r>
                    <w:rPr>
                      <w:color w:val="auto"/>
                    </w:rPr>
                    <w:t>依托</w:t>
                  </w:r>
                </w:p>
              </w:tc>
            </w:tr>
            <w:tr w14:paraId="7E2DC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restart"/>
                  <w:tcMar>
                    <w:top w:w="0" w:type="dxa"/>
                    <w:left w:w="57" w:type="dxa"/>
                    <w:bottom w:w="0" w:type="dxa"/>
                    <w:right w:w="57" w:type="dxa"/>
                  </w:tcMar>
                  <w:vAlign w:val="center"/>
                </w:tcPr>
                <w:p w14:paraId="103B8B35">
                  <w:pPr>
                    <w:pStyle w:val="19"/>
                    <w:bidi w:val="0"/>
                    <w:rPr>
                      <w:color w:val="auto"/>
                    </w:rPr>
                  </w:pPr>
                  <w:r>
                    <w:rPr>
                      <w:color w:val="auto"/>
                    </w:rPr>
                    <w:t>公用工程</w:t>
                  </w:r>
                </w:p>
              </w:tc>
              <w:tc>
                <w:tcPr>
                  <w:tcW w:w="948" w:type="pct"/>
                  <w:gridSpan w:val="2"/>
                  <w:tcMar>
                    <w:top w:w="0" w:type="dxa"/>
                    <w:left w:w="57" w:type="dxa"/>
                    <w:bottom w:w="0" w:type="dxa"/>
                    <w:right w:w="57" w:type="dxa"/>
                  </w:tcMar>
                  <w:vAlign w:val="center"/>
                </w:tcPr>
                <w:p w14:paraId="319E160C">
                  <w:pPr>
                    <w:pStyle w:val="19"/>
                    <w:bidi w:val="0"/>
                    <w:rPr>
                      <w:color w:val="auto"/>
                    </w:rPr>
                  </w:pPr>
                  <w:r>
                    <w:rPr>
                      <w:color w:val="auto"/>
                    </w:rPr>
                    <w:t>给水系统</w:t>
                  </w:r>
                </w:p>
              </w:tc>
              <w:tc>
                <w:tcPr>
                  <w:tcW w:w="3277" w:type="pct"/>
                  <w:tcMar>
                    <w:top w:w="0" w:type="dxa"/>
                    <w:left w:w="57" w:type="dxa"/>
                    <w:bottom w:w="0" w:type="dxa"/>
                    <w:right w:w="57" w:type="dxa"/>
                  </w:tcMar>
                  <w:vAlign w:val="center"/>
                </w:tcPr>
                <w:p w14:paraId="25B1C331">
                  <w:pPr>
                    <w:pStyle w:val="19"/>
                    <w:bidi w:val="0"/>
                    <w:rPr>
                      <w:color w:val="auto"/>
                    </w:rPr>
                  </w:pPr>
                  <w:r>
                    <w:rPr>
                      <w:color w:val="auto"/>
                    </w:rPr>
                    <w:t>由园区供水管网供给。企业已建有供水管网，满足供水需求。</w:t>
                  </w:r>
                </w:p>
              </w:tc>
              <w:tc>
                <w:tcPr>
                  <w:tcW w:w="404" w:type="pct"/>
                  <w:tcMar>
                    <w:top w:w="0" w:type="dxa"/>
                    <w:left w:w="57" w:type="dxa"/>
                    <w:bottom w:w="0" w:type="dxa"/>
                    <w:right w:w="57" w:type="dxa"/>
                  </w:tcMar>
                  <w:vAlign w:val="center"/>
                </w:tcPr>
                <w:p w14:paraId="23EC7BC2">
                  <w:pPr>
                    <w:pStyle w:val="19"/>
                    <w:bidi w:val="0"/>
                    <w:rPr>
                      <w:color w:val="auto"/>
                    </w:rPr>
                  </w:pPr>
                  <w:r>
                    <w:rPr>
                      <w:color w:val="auto"/>
                    </w:rPr>
                    <w:t>依托</w:t>
                  </w:r>
                </w:p>
              </w:tc>
            </w:tr>
            <w:tr w14:paraId="29EA1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442792C4">
                  <w:pPr>
                    <w:rPr>
                      <w:color w:val="auto"/>
                    </w:rPr>
                  </w:pPr>
                </w:p>
              </w:tc>
              <w:tc>
                <w:tcPr>
                  <w:tcW w:w="948" w:type="pct"/>
                  <w:gridSpan w:val="2"/>
                  <w:tcMar>
                    <w:top w:w="0" w:type="dxa"/>
                    <w:left w:w="57" w:type="dxa"/>
                    <w:bottom w:w="0" w:type="dxa"/>
                    <w:right w:w="57" w:type="dxa"/>
                  </w:tcMar>
                  <w:vAlign w:val="center"/>
                </w:tcPr>
                <w:p w14:paraId="3C88D49F">
                  <w:pPr>
                    <w:pStyle w:val="19"/>
                    <w:bidi w:val="0"/>
                    <w:rPr>
                      <w:color w:val="auto"/>
                    </w:rPr>
                  </w:pPr>
                  <w:r>
                    <w:rPr>
                      <w:color w:val="auto"/>
                    </w:rPr>
                    <w:t>纯水制备系统</w:t>
                  </w:r>
                </w:p>
              </w:tc>
              <w:tc>
                <w:tcPr>
                  <w:tcW w:w="3277" w:type="pct"/>
                  <w:tcMar>
                    <w:top w:w="0" w:type="dxa"/>
                    <w:left w:w="57" w:type="dxa"/>
                    <w:bottom w:w="0" w:type="dxa"/>
                    <w:right w:w="57" w:type="dxa"/>
                  </w:tcMar>
                  <w:vAlign w:val="center"/>
                </w:tcPr>
                <w:p w14:paraId="7BEF9F0D">
                  <w:pPr>
                    <w:pStyle w:val="19"/>
                    <w:bidi w:val="0"/>
                    <w:rPr>
                      <w:color w:val="auto"/>
                    </w:rPr>
                  </w:pPr>
                  <w:r>
                    <w:rPr>
                      <w:color w:val="auto"/>
                    </w:rPr>
                    <w:t>新建一套10</w:t>
                  </w:r>
                  <w:r>
                    <w:rPr>
                      <w:rFonts w:hint="eastAsia"/>
                      <w:color w:val="auto"/>
                      <w:lang w:eastAsia="zh-CN"/>
                    </w:rPr>
                    <w:t>m³</w:t>
                  </w:r>
                  <w:r>
                    <w:rPr>
                      <w:color w:val="auto"/>
                    </w:rPr>
                    <w:t>/d的纯水制备系统，采用两级反渗透制备系统</w:t>
                  </w:r>
                  <w:r>
                    <w:rPr>
                      <w:rFonts w:hint="eastAsia"/>
                      <w:color w:val="auto"/>
                    </w:rPr>
                    <w:t>，用于草酸</w:t>
                  </w:r>
                  <w:r>
                    <w:rPr>
                      <w:rFonts w:hint="eastAsia"/>
                      <w:color w:val="auto"/>
                      <w:lang w:eastAsia="zh-CN"/>
                    </w:rPr>
                    <w:t>、盐酸</w:t>
                  </w:r>
                  <w:r>
                    <w:rPr>
                      <w:rFonts w:hint="eastAsia"/>
                      <w:color w:val="auto"/>
                    </w:rPr>
                    <w:t>配比</w:t>
                  </w:r>
                  <w:r>
                    <w:rPr>
                      <w:rFonts w:hint="eastAsia"/>
                      <w:color w:val="auto"/>
                      <w:lang w:eastAsia="zh-CN"/>
                    </w:rPr>
                    <w:t>和清洗冲洗工序</w:t>
                  </w:r>
                  <w:r>
                    <w:rPr>
                      <w:rFonts w:hint="eastAsia"/>
                      <w:color w:val="auto"/>
                    </w:rPr>
                    <w:t>用纯水</w:t>
                  </w:r>
                  <w:r>
                    <w:rPr>
                      <w:color w:val="auto"/>
                    </w:rPr>
                    <w:t>。</w:t>
                  </w:r>
                </w:p>
              </w:tc>
              <w:tc>
                <w:tcPr>
                  <w:tcW w:w="404" w:type="pct"/>
                  <w:tcMar>
                    <w:top w:w="0" w:type="dxa"/>
                    <w:left w:w="57" w:type="dxa"/>
                    <w:bottom w:w="0" w:type="dxa"/>
                    <w:right w:w="57" w:type="dxa"/>
                  </w:tcMar>
                  <w:vAlign w:val="center"/>
                </w:tcPr>
                <w:p w14:paraId="6A7A75DD">
                  <w:pPr>
                    <w:pStyle w:val="19"/>
                    <w:bidi w:val="0"/>
                    <w:rPr>
                      <w:color w:val="auto"/>
                    </w:rPr>
                  </w:pPr>
                  <w:r>
                    <w:rPr>
                      <w:color w:val="auto"/>
                    </w:rPr>
                    <w:t>新建</w:t>
                  </w:r>
                </w:p>
              </w:tc>
            </w:tr>
            <w:tr w14:paraId="7D504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4E4BDAE6">
                  <w:pPr>
                    <w:rPr>
                      <w:color w:val="auto"/>
                    </w:rPr>
                  </w:pPr>
                </w:p>
              </w:tc>
              <w:tc>
                <w:tcPr>
                  <w:tcW w:w="948" w:type="pct"/>
                  <w:gridSpan w:val="2"/>
                  <w:tcMar>
                    <w:top w:w="0" w:type="dxa"/>
                    <w:left w:w="57" w:type="dxa"/>
                    <w:bottom w:w="0" w:type="dxa"/>
                    <w:right w:w="57" w:type="dxa"/>
                  </w:tcMar>
                  <w:vAlign w:val="center"/>
                </w:tcPr>
                <w:p w14:paraId="59CD6122">
                  <w:pPr>
                    <w:pStyle w:val="19"/>
                    <w:bidi w:val="0"/>
                    <w:rPr>
                      <w:color w:val="auto"/>
                    </w:rPr>
                  </w:pPr>
                  <w:r>
                    <w:rPr>
                      <w:color w:val="auto"/>
                    </w:rPr>
                    <w:t>排水系统</w:t>
                  </w:r>
                </w:p>
              </w:tc>
              <w:tc>
                <w:tcPr>
                  <w:tcW w:w="3277" w:type="pct"/>
                  <w:tcMar>
                    <w:top w:w="0" w:type="dxa"/>
                    <w:left w:w="57" w:type="dxa"/>
                    <w:bottom w:w="0" w:type="dxa"/>
                    <w:right w:w="57" w:type="dxa"/>
                  </w:tcMar>
                  <w:vAlign w:val="center"/>
                </w:tcPr>
                <w:p w14:paraId="12D517F7">
                  <w:pPr>
                    <w:pStyle w:val="19"/>
                    <w:bidi w:val="0"/>
                    <w:rPr>
                      <w:color w:val="auto"/>
                    </w:rPr>
                  </w:pPr>
                  <w:r>
                    <w:rPr>
                      <w:color w:val="auto"/>
                    </w:rPr>
                    <w:t>本项目生产废水经一套15</w:t>
                  </w:r>
                  <w:r>
                    <w:rPr>
                      <w:rFonts w:hint="eastAsia"/>
                      <w:color w:val="auto"/>
                      <w:lang w:eastAsia="zh-CN"/>
                    </w:rPr>
                    <w:t>m³</w:t>
                  </w:r>
                  <w:r>
                    <w:rPr>
                      <w:color w:val="auto"/>
                    </w:rPr>
                    <w:t>/d的污水处理系统进行处理，处理工艺为</w:t>
                  </w:r>
                  <w:r>
                    <w:rPr>
                      <w:rFonts w:hint="eastAsia"/>
                      <w:color w:val="auto"/>
                      <w:lang w:eastAsia="zh-CN"/>
                    </w:rPr>
                    <w:t>“pH调节池+混凝池1+絮凝池1+沉淀池1+缺氧池+好氧池+沉淀池2+MBR膜池+清水池”</w:t>
                  </w:r>
                  <w:r>
                    <w:rPr>
                      <w:color w:val="auto"/>
                    </w:rPr>
                    <w:t>，处理后污水排入厂内</w:t>
                  </w:r>
                  <w:r>
                    <w:rPr>
                      <w:rFonts w:hint="eastAsia"/>
                      <w:color w:val="auto"/>
                    </w:rPr>
                    <w:t>北侧</w:t>
                  </w:r>
                  <w:r>
                    <w:rPr>
                      <w:color w:val="auto"/>
                    </w:rPr>
                    <w:t>现有综合废水处理站进行处理，处理达标后经企业废水总排放口排入园区污水管网，进入包头装备制造产业园区水资源集中处置供应中心。</w:t>
                  </w:r>
                </w:p>
                <w:p w14:paraId="4B4700E1">
                  <w:pPr>
                    <w:pStyle w:val="19"/>
                    <w:bidi w:val="0"/>
                    <w:rPr>
                      <w:color w:val="auto"/>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404" w:type="pct"/>
                  <w:tcMar>
                    <w:top w:w="0" w:type="dxa"/>
                    <w:left w:w="57" w:type="dxa"/>
                    <w:bottom w:w="0" w:type="dxa"/>
                    <w:right w:w="57" w:type="dxa"/>
                  </w:tcMar>
                  <w:vAlign w:val="center"/>
                </w:tcPr>
                <w:p w14:paraId="6BC41F83">
                  <w:pPr>
                    <w:pStyle w:val="19"/>
                    <w:bidi w:val="0"/>
                    <w:rPr>
                      <w:color w:val="auto"/>
                    </w:rPr>
                  </w:pPr>
                  <w:r>
                    <w:rPr>
                      <w:color w:val="auto"/>
                    </w:rPr>
                    <w:t>新建+依托</w:t>
                  </w:r>
                </w:p>
              </w:tc>
            </w:tr>
            <w:tr w14:paraId="38A36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4CDB381E">
                  <w:pPr>
                    <w:rPr>
                      <w:color w:val="auto"/>
                    </w:rPr>
                  </w:pPr>
                </w:p>
              </w:tc>
              <w:tc>
                <w:tcPr>
                  <w:tcW w:w="948" w:type="pct"/>
                  <w:gridSpan w:val="2"/>
                  <w:tcMar>
                    <w:top w:w="0" w:type="dxa"/>
                    <w:left w:w="57" w:type="dxa"/>
                    <w:bottom w:w="0" w:type="dxa"/>
                    <w:right w:w="57" w:type="dxa"/>
                  </w:tcMar>
                  <w:vAlign w:val="center"/>
                </w:tcPr>
                <w:p w14:paraId="661EAC6D">
                  <w:pPr>
                    <w:pStyle w:val="19"/>
                    <w:bidi w:val="0"/>
                    <w:rPr>
                      <w:color w:val="auto"/>
                    </w:rPr>
                  </w:pPr>
                  <w:r>
                    <w:rPr>
                      <w:color w:val="auto"/>
                    </w:rPr>
                    <w:t>供电</w:t>
                  </w:r>
                </w:p>
              </w:tc>
              <w:tc>
                <w:tcPr>
                  <w:tcW w:w="3277" w:type="pct"/>
                  <w:tcMar>
                    <w:top w:w="0" w:type="dxa"/>
                    <w:left w:w="57" w:type="dxa"/>
                    <w:bottom w:w="0" w:type="dxa"/>
                    <w:right w:w="57" w:type="dxa"/>
                  </w:tcMar>
                  <w:vAlign w:val="center"/>
                </w:tcPr>
                <w:p w14:paraId="113FECD5">
                  <w:pPr>
                    <w:pStyle w:val="19"/>
                    <w:bidi w:val="0"/>
                    <w:rPr>
                      <w:color w:val="auto"/>
                    </w:rPr>
                  </w:pPr>
                  <w:r>
                    <w:rPr>
                      <w:color w:val="auto"/>
                    </w:rPr>
                    <w:t>接自厂区内现有110KV变电站。</w:t>
                  </w:r>
                </w:p>
              </w:tc>
              <w:tc>
                <w:tcPr>
                  <w:tcW w:w="404" w:type="pct"/>
                  <w:tcMar>
                    <w:top w:w="0" w:type="dxa"/>
                    <w:left w:w="57" w:type="dxa"/>
                    <w:bottom w:w="0" w:type="dxa"/>
                    <w:right w:w="57" w:type="dxa"/>
                  </w:tcMar>
                  <w:vAlign w:val="center"/>
                </w:tcPr>
                <w:p w14:paraId="37A29E03">
                  <w:pPr>
                    <w:pStyle w:val="19"/>
                    <w:bidi w:val="0"/>
                    <w:rPr>
                      <w:color w:val="auto"/>
                    </w:rPr>
                  </w:pPr>
                  <w:r>
                    <w:rPr>
                      <w:color w:val="auto"/>
                    </w:rPr>
                    <w:t>依托</w:t>
                  </w:r>
                </w:p>
              </w:tc>
            </w:tr>
            <w:tr w14:paraId="25776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6C978585">
                  <w:pPr>
                    <w:rPr>
                      <w:color w:val="auto"/>
                    </w:rPr>
                  </w:pPr>
                </w:p>
              </w:tc>
              <w:tc>
                <w:tcPr>
                  <w:tcW w:w="948" w:type="pct"/>
                  <w:gridSpan w:val="2"/>
                  <w:tcMar>
                    <w:top w:w="0" w:type="dxa"/>
                    <w:left w:w="57" w:type="dxa"/>
                    <w:bottom w:w="0" w:type="dxa"/>
                    <w:right w:w="57" w:type="dxa"/>
                  </w:tcMar>
                  <w:vAlign w:val="center"/>
                </w:tcPr>
                <w:p w14:paraId="2AA1AE28">
                  <w:pPr>
                    <w:pStyle w:val="19"/>
                    <w:bidi w:val="0"/>
                    <w:rPr>
                      <w:color w:val="auto"/>
                    </w:rPr>
                  </w:pPr>
                  <w:r>
                    <w:rPr>
                      <w:color w:val="auto"/>
                    </w:rPr>
                    <w:t>供暖</w:t>
                  </w:r>
                </w:p>
              </w:tc>
              <w:tc>
                <w:tcPr>
                  <w:tcW w:w="3277" w:type="pct"/>
                  <w:tcMar>
                    <w:top w:w="0" w:type="dxa"/>
                    <w:left w:w="57" w:type="dxa"/>
                    <w:bottom w:w="0" w:type="dxa"/>
                    <w:right w:w="57" w:type="dxa"/>
                  </w:tcMar>
                  <w:vAlign w:val="center"/>
                </w:tcPr>
                <w:p w14:paraId="0728D80E">
                  <w:pPr>
                    <w:pStyle w:val="19"/>
                    <w:bidi w:val="0"/>
                    <w:rPr>
                      <w:color w:val="auto"/>
                    </w:rPr>
                  </w:pPr>
                  <w:r>
                    <w:rPr>
                      <w:color w:val="auto"/>
                    </w:rPr>
                    <w:t>本项目不新建车间，利用现有车间闲置区域建设工作设备，不涉及供暖。</w:t>
                  </w:r>
                </w:p>
              </w:tc>
              <w:tc>
                <w:tcPr>
                  <w:tcW w:w="404" w:type="pct"/>
                  <w:tcMar>
                    <w:top w:w="0" w:type="dxa"/>
                    <w:left w:w="57" w:type="dxa"/>
                    <w:bottom w:w="0" w:type="dxa"/>
                    <w:right w:w="57" w:type="dxa"/>
                  </w:tcMar>
                  <w:vAlign w:val="center"/>
                </w:tcPr>
                <w:p w14:paraId="7F383797">
                  <w:pPr>
                    <w:pStyle w:val="19"/>
                    <w:bidi w:val="0"/>
                    <w:rPr>
                      <w:color w:val="auto"/>
                    </w:rPr>
                  </w:pPr>
                  <w:r>
                    <w:rPr>
                      <w:color w:val="auto"/>
                    </w:rPr>
                    <w:t>依托</w:t>
                  </w:r>
                </w:p>
              </w:tc>
            </w:tr>
            <w:tr w14:paraId="4307A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restart"/>
                  <w:tcMar>
                    <w:top w:w="0" w:type="dxa"/>
                    <w:left w:w="57" w:type="dxa"/>
                    <w:bottom w:w="0" w:type="dxa"/>
                    <w:right w:w="57" w:type="dxa"/>
                  </w:tcMar>
                  <w:vAlign w:val="center"/>
                </w:tcPr>
                <w:p w14:paraId="724644A8">
                  <w:pPr>
                    <w:pStyle w:val="19"/>
                    <w:bidi w:val="0"/>
                    <w:rPr>
                      <w:color w:val="auto"/>
                    </w:rPr>
                  </w:pPr>
                  <w:r>
                    <w:rPr>
                      <w:color w:val="auto"/>
                    </w:rPr>
                    <w:t>环保工程</w:t>
                  </w:r>
                </w:p>
              </w:tc>
              <w:tc>
                <w:tcPr>
                  <w:tcW w:w="375" w:type="pct"/>
                  <w:vMerge w:val="restart"/>
                  <w:tcMar>
                    <w:top w:w="0" w:type="dxa"/>
                    <w:left w:w="57" w:type="dxa"/>
                    <w:bottom w:w="0" w:type="dxa"/>
                    <w:right w:w="57" w:type="dxa"/>
                  </w:tcMar>
                  <w:vAlign w:val="center"/>
                </w:tcPr>
                <w:p w14:paraId="1537A58A">
                  <w:pPr>
                    <w:pStyle w:val="19"/>
                    <w:bidi w:val="0"/>
                    <w:rPr>
                      <w:color w:val="auto"/>
                    </w:rPr>
                  </w:pPr>
                  <w:r>
                    <w:rPr>
                      <w:color w:val="auto"/>
                    </w:rPr>
                    <w:t>废水处理</w:t>
                  </w:r>
                </w:p>
              </w:tc>
              <w:tc>
                <w:tcPr>
                  <w:tcW w:w="572" w:type="pct"/>
                  <w:tcMar>
                    <w:top w:w="0" w:type="dxa"/>
                    <w:left w:w="57" w:type="dxa"/>
                    <w:bottom w:w="0" w:type="dxa"/>
                    <w:right w:w="57" w:type="dxa"/>
                  </w:tcMar>
                  <w:vAlign w:val="center"/>
                </w:tcPr>
                <w:p w14:paraId="2FB7693C">
                  <w:pPr>
                    <w:pStyle w:val="19"/>
                    <w:bidi w:val="0"/>
                    <w:rPr>
                      <w:color w:val="auto"/>
                    </w:rPr>
                  </w:pPr>
                  <w:r>
                    <w:rPr>
                      <w:color w:val="auto"/>
                    </w:rPr>
                    <w:t>生产废水</w:t>
                  </w:r>
                </w:p>
              </w:tc>
              <w:tc>
                <w:tcPr>
                  <w:tcW w:w="3277" w:type="pct"/>
                  <w:tcMar>
                    <w:top w:w="0" w:type="dxa"/>
                    <w:left w:w="57" w:type="dxa"/>
                    <w:bottom w:w="0" w:type="dxa"/>
                    <w:right w:w="57" w:type="dxa"/>
                  </w:tcMar>
                  <w:vAlign w:val="center"/>
                </w:tcPr>
                <w:p w14:paraId="251AC2AC">
                  <w:pPr>
                    <w:pStyle w:val="19"/>
                    <w:bidi w:val="0"/>
                    <w:rPr>
                      <w:color w:val="auto"/>
                    </w:rPr>
                  </w:pPr>
                  <w:r>
                    <w:rPr>
                      <w:color w:val="auto"/>
                    </w:rPr>
                    <w:t>生产废水经一套新建15</w:t>
                  </w:r>
                  <w:r>
                    <w:rPr>
                      <w:rFonts w:hint="eastAsia"/>
                      <w:color w:val="auto"/>
                      <w:lang w:eastAsia="zh-CN"/>
                    </w:rPr>
                    <w:t>m³</w:t>
                  </w:r>
                  <w:r>
                    <w:rPr>
                      <w:color w:val="auto"/>
                    </w:rPr>
                    <w:t>/d的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tc>
              <w:tc>
                <w:tcPr>
                  <w:tcW w:w="404" w:type="pct"/>
                  <w:tcMar>
                    <w:top w:w="0" w:type="dxa"/>
                    <w:left w:w="57" w:type="dxa"/>
                    <w:bottom w:w="0" w:type="dxa"/>
                    <w:right w:w="57" w:type="dxa"/>
                  </w:tcMar>
                  <w:vAlign w:val="center"/>
                </w:tcPr>
                <w:p w14:paraId="748D938D">
                  <w:pPr>
                    <w:pStyle w:val="19"/>
                    <w:bidi w:val="0"/>
                    <w:rPr>
                      <w:color w:val="auto"/>
                    </w:rPr>
                  </w:pPr>
                  <w:r>
                    <w:rPr>
                      <w:color w:val="auto"/>
                    </w:rPr>
                    <w:t>新建预处理设施，依托厂区现有综合废水处理站</w:t>
                  </w:r>
                </w:p>
              </w:tc>
            </w:tr>
            <w:tr w14:paraId="6D2B2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7638A0DB">
                  <w:pPr>
                    <w:rPr>
                      <w:color w:val="auto"/>
                    </w:rPr>
                  </w:pPr>
                </w:p>
              </w:tc>
              <w:tc>
                <w:tcPr>
                  <w:tcW w:w="375" w:type="pct"/>
                  <w:vMerge w:val="continue"/>
                  <w:tcMar>
                    <w:top w:w="0" w:type="dxa"/>
                    <w:left w:w="57" w:type="dxa"/>
                    <w:bottom w:w="0" w:type="dxa"/>
                    <w:right w:w="57" w:type="dxa"/>
                  </w:tcMar>
                  <w:vAlign w:val="center"/>
                </w:tcPr>
                <w:p w14:paraId="0BE4336D">
                  <w:pPr>
                    <w:rPr>
                      <w:color w:val="auto"/>
                    </w:rPr>
                  </w:pPr>
                </w:p>
              </w:tc>
              <w:tc>
                <w:tcPr>
                  <w:tcW w:w="572" w:type="pct"/>
                  <w:tcMar>
                    <w:top w:w="0" w:type="dxa"/>
                    <w:left w:w="57" w:type="dxa"/>
                    <w:bottom w:w="0" w:type="dxa"/>
                    <w:right w:w="57" w:type="dxa"/>
                  </w:tcMar>
                  <w:vAlign w:val="center"/>
                </w:tcPr>
                <w:p w14:paraId="2EA9A86C">
                  <w:pPr>
                    <w:pStyle w:val="19"/>
                    <w:bidi w:val="0"/>
                    <w:rPr>
                      <w:color w:val="auto"/>
                    </w:rPr>
                  </w:pPr>
                  <w:r>
                    <w:rPr>
                      <w:color w:val="auto"/>
                    </w:rPr>
                    <w:t>生活污水</w:t>
                  </w:r>
                </w:p>
              </w:tc>
              <w:tc>
                <w:tcPr>
                  <w:tcW w:w="3277" w:type="pct"/>
                  <w:tcMar>
                    <w:top w:w="0" w:type="dxa"/>
                    <w:left w:w="57" w:type="dxa"/>
                    <w:bottom w:w="0" w:type="dxa"/>
                    <w:right w:w="57" w:type="dxa"/>
                  </w:tcMar>
                  <w:vAlign w:val="center"/>
                </w:tcPr>
                <w:p w14:paraId="72D037C4">
                  <w:pPr>
                    <w:pStyle w:val="19"/>
                    <w:bidi w:val="0"/>
                    <w:rPr>
                      <w:color w:val="auto"/>
                    </w:rPr>
                  </w:pPr>
                  <w:r>
                    <w:rPr>
                      <w:color w:val="auto"/>
                    </w:rPr>
                    <w:t>经厂内一套100</w:t>
                  </w:r>
                  <w:r>
                    <w:rPr>
                      <w:rFonts w:hint="eastAsia"/>
                      <w:color w:val="auto"/>
                      <w:lang w:eastAsia="zh-CN"/>
                    </w:rPr>
                    <w:t>m³</w:t>
                  </w:r>
                  <w:r>
                    <w:rPr>
                      <w:color w:val="auto"/>
                    </w:rPr>
                    <w:t>/dA/O法一体化污水处理设备预处理后与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tc>
              <w:tc>
                <w:tcPr>
                  <w:tcW w:w="404" w:type="pct"/>
                  <w:tcMar>
                    <w:top w:w="0" w:type="dxa"/>
                    <w:left w:w="57" w:type="dxa"/>
                    <w:bottom w:w="0" w:type="dxa"/>
                    <w:right w:w="57" w:type="dxa"/>
                  </w:tcMar>
                  <w:vAlign w:val="center"/>
                </w:tcPr>
                <w:p w14:paraId="7FF12258">
                  <w:pPr>
                    <w:pStyle w:val="19"/>
                    <w:bidi w:val="0"/>
                    <w:rPr>
                      <w:color w:val="auto"/>
                    </w:rPr>
                  </w:pPr>
                  <w:r>
                    <w:rPr>
                      <w:color w:val="auto"/>
                    </w:rPr>
                    <w:t>依托</w:t>
                  </w:r>
                </w:p>
              </w:tc>
            </w:tr>
            <w:tr w14:paraId="0DCF1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0E67AD02">
                  <w:pPr>
                    <w:rPr>
                      <w:color w:val="auto"/>
                    </w:rPr>
                  </w:pPr>
                </w:p>
              </w:tc>
              <w:tc>
                <w:tcPr>
                  <w:tcW w:w="375" w:type="pct"/>
                  <w:vMerge w:val="restart"/>
                  <w:tcMar>
                    <w:top w:w="0" w:type="dxa"/>
                    <w:left w:w="57" w:type="dxa"/>
                    <w:bottom w:w="0" w:type="dxa"/>
                    <w:right w:w="57" w:type="dxa"/>
                  </w:tcMar>
                  <w:vAlign w:val="center"/>
                </w:tcPr>
                <w:p w14:paraId="6130A35F">
                  <w:pPr>
                    <w:pStyle w:val="19"/>
                    <w:bidi w:val="0"/>
                    <w:rPr>
                      <w:color w:val="auto"/>
                    </w:rPr>
                  </w:pPr>
                  <w:r>
                    <w:rPr>
                      <w:color w:val="auto"/>
                    </w:rPr>
                    <w:t>废气处理</w:t>
                  </w:r>
                </w:p>
              </w:tc>
              <w:tc>
                <w:tcPr>
                  <w:tcW w:w="572" w:type="pct"/>
                  <w:tcMar>
                    <w:top w:w="0" w:type="dxa"/>
                    <w:left w:w="57" w:type="dxa"/>
                    <w:bottom w:w="0" w:type="dxa"/>
                    <w:right w:w="57" w:type="dxa"/>
                  </w:tcMar>
                  <w:vAlign w:val="center"/>
                </w:tcPr>
                <w:p w14:paraId="508CC3DE">
                  <w:pPr>
                    <w:pStyle w:val="19"/>
                    <w:bidi w:val="0"/>
                    <w:rPr>
                      <w:color w:val="auto"/>
                    </w:rPr>
                  </w:pPr>
                  <w:r>
                    <w:rPr>
                      <w:color w:val="auto"/>
                    </w:rPr>
                    <w:t>焊接废气</w:t>
                  </w:r>
                </w:p>
              </w:tc>
              <w:tc>
                <w:tcPr>
                  <w:tcW w:w="3277" w:type="pct"/>
                  <w:tcMar>
                    <w:top w:w="0" w:type="dxa"/>
                    <w:left w:w="57" w:type="dxa"/>
                    <w:bottom w:w="0" w:type="dxa"/>
                    <w:right w:w="57" w:type="dxa"/>
                  </w:tcMar>
                  <w:vAlign w:val="center"/>
                </w:tcPr>
                <w:p w14:paraId="45366D93">
                  <w:pPr>
                    <w:pStyle w:val="19"/>
                    <w:bidi w:val="0"/>
                    <w:rPr>
                      <w:color w:val="auto"/>
                    </w:rPr>
                  </w:pPr>
                  <w:r>
                    <w:rPr>
                      <w:color w:val="auto"/>
                    </w:rPr>
                    <w:t>移动式焊接烟尘净化器1套，设计处理能力500</w:t>
                  </w:r>
                  <w:r>
                    <w:rPr>
                      <w:rFonts w:hint="eastAsia"/>
                      <w:color w:val="auto"/>
                      <w:lang w:eastAsia="zh-CN"/>
                    </w:rPr>
                    <w:t>m³</w:t>
                  </w:r>
                  <w:r>
                    <w:rPr>
                      <w:color w:val="auto"/>
                    </w:rPr>
                    <w:t>/h</w:t>
                  </w:r>
                </w:p>
              </w:tc>
              <w:tc>
                <w:tcPr>
                  <w:tcW w:w="404" w:type="pct"/>
                  <w:tcMar>
                    <w:top w:w="0" w:type="dxa"/>
                    <w:left w:w="57" w:type="dxa"/>
                    <w:bottom w:w="0" w:type="dxa"/>
                    <w:right w:w="57" w:type="dxa"/>
                  </w:tcMar>
                  <w:vAlign w:val="center"/>
                </w:tcPr>
                <w:p w14:paraId="78C4F95F">
                  <w:pPr>
                    <w:pStyle w:val="19"/>
                    <w:bidi w:val="0"/>
                    <w:rPr>
                      <w:color w:val="auto"/>
                    </w:rPr>
                  </w:pPr>
                  <w:r>
                    <w:rPr>
                      <w:color w:val="auto"/>
                    </w:rPr>
                    <w:t>新建</w:t>
                  </w:r>
                </w:p>
              </w:tc>
            </w:tr>
            <w:tr w14:paraId="1704F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60AE9047">
                  <w:pPr>
                    <w:rPr>
                      <w:color w:val="auto"/>
                    </w:rPr>
                  </w:pPr>
                </w:p>
              </w:tc>
              <w:tc>
                <w:tcPr>
                  <w:tcW w:w="375" w:type="pct"/>
                  <w:vMerge w:val="continue"/>
                  <w:tcMar>
                    <w:top w:w="0" w:type="dxa"/>
                    <w:left w:w="57" w:type="dxa"/>
                    <w:bottom w:w="0" w:type="dxa"/>
                    <w:right w:w="57" w:type="dxa"/>
                  </w:tcMar>
                  <w:vAlign w:val="center"/>
                </w:tcPr>
                <w:p w14:paraId="0ED9BEBC">
                  <w:pPr>
                    <w:rPr>
                      <w:color w:val="auto"/>
                    </w:rPr>
                  </w:pPr>
                </w:p>
              </w:tc>
              <w:tc>
                <w:tcPr>
                  <w:tcW w:w="572" w:type="pct"/>
                  <w:tcMar>
                    <w:top w:w="0" w:type="dxa"/>
                    <w:left w:w="57" w:type="dxa"/>
                    <w:bottom w:w="0" w:type="dxa"/>
                    <w:right w:w="57" w:type="dxa"/>
                  </w:tcMar>
                  <w:vAlign w:val="center"/>
                </w:tcPr>
                <w:p w14:paraId="2FC421BF">
                  <w:pPr>
                    <w:pStyle w:val="19"/>
                    <w:bidi w:val="0"/>
                    <w:rPr>
                      <w:color w:val="auto"/>
                    </w:rPr>
                  </w:pPr>
                  <w:r>
                    <w:rPr>
                      <w:color w:val="auto"/>
                    </w:rPr>
                    <w:t>喷砂废气</w:t>
                  </w:r>
                </w:p>
              </w:tc>
              <w:tc>
                <w:tcPr>
                  <w:tcW w:w="3277" w:type="pct"/>
                  <w:tcMar>
                    <w:top w:w="0" w:type="dxa"/>
                    <w:left w:w="57" w:type="dxa"/>
                    <w:bottom w:w="0" w:type="dxa"/>
                    <w:right w:w="57" w:type="dxa"/>
                  </w:tcMar>
                  <w:vAlign w:val="center"/>
                </w:tcPr>
                <w:p w14:paraId="324A294F">
                  <w:pPr>
                    <w:pStyle w:val="19"/>
                    <w:bidi w:val="0"/>
                    <w:rPr>
                      <w:color w:val="auto"/>
                    </w:rPr>
                  </w:pPr>
                  <w:r>
                    <w:rPr>
                      <w:color w:val="auto"/>
                    </w:rPr>
                    <w:t>一体化喷砂机+滤筒式除尘器+23m高排气筒（DA0</w:t>
                  </w:r>
                  <w:r>
                    <w:rPr>
                      <w:rFonts w:hint="eastAsia"/>
                      <w:color w:val="auto"/>
                      <w:lang w:val="en-US" w:eastAsia="zh-CN"/>
                    </w:rPr>
                    <w:t>01</w:t>
                  </w:r>
                  <w:r>
                    <w:rPr>
                      <w:color w:val="auto"/>
                    </w:rPr>
                    <w:t>）</w:t>
                  </w:r>
                </w:p>
              </w:tc>
              <w:tc>
                <w:tcPr>
                  <w:tcW w:w="404" w:type="pct"/>
                  <w:tcMar>
                    <w:top w:w="0" w:type="dxa"/>
                    <w:left w:w="57" w:type="dxa"/>
                    <w:bottom w:w="0" w:type="dxa"/>
                    <w:right w:w="57" w:type="dxa"/>
                  </w:tcMar>
                  <w:vAlign w:val="center"/>
                </w:tcPr>
                <w:p w14:paraId="57DE986F">
                  <w:pPr>
                    <w:pStyle w:val="19"/>
                    <w:bidi w:val="0"/>
                    <w:rPr>
                      <w:color w:val="auto"/>
                    </w:rPr>
                  </w:pPr>
                  <w:r>
                    <w:rPr>
                      <w:color w:val="auto"/>
                    </w:rPr>
                    <w:t>新建</w:t>
                  </w:r>
                </w:p>
              </w:tc>
            </w:tr>
            <w:tr w14:paraId="58189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553682A0">
                  <w:pPr>
                    <w:rPr>
                      <w:color w:val="auto"/>
                    </w:rPr>
                  </w:pPr>
                </w:p>
              </w:tc>
              <w:tc>
                <w:tcPr>
                  <w:tcW w:w="375" w:type="pct"/>
                  <w:vMerge w:val="continue"/>
                  <w:tcMar>
                    <w:top w:w="0" w:type="dxa"/>
                    <w:left w:w="57" w:type="dxa"/>
                    <w:bottom w:w="0" w:type="dxa"/>
                    <w:right w:w="57" w:type="dxa"/>
                  </w:tcMar>
                  <w:vAlign w:val="center"/>
                </w:tcPr>
                <w:p w14:paraId="7B7ACD1E">
                  <w:pPr>
                    <w:rPr>
                      <w:color w:val="auto"/>
                    </w:rPr>
                  </w:pPr>
                </w:p>
              </w:tc>
              <w:tc>
                <w:tcPr>
                  <w:tcW w:w="572" w:type="pct"/>
                  <w:tcMar>
                    <w:top w:w="0" w:type="dxa"/>
                    <w:left w:w="57" w:type="dxa"/>
                    <w:bottom w:w="0" w:type="dxa"/>
                    <w:right w:w="57" w:type="dxa"/>
                  </w:tcMar>
                  <w:vAlign w:val="center"/>
                </w:tcPr>
                <w:p w14:paraId="27F5E41A">
                  <w:pPr>
                    <w:pStyle w:val="19"/>
                    <w:bidi w:val="0"/>
                    <w:rPr>
                      <w:color w:val="auto"/>
                    </w:rPr>
                  </w:pPr>
                  <w:r>
                    <w:rPr>
                      <w:color w:val="auto"/>
                    </w:rPr>
                    <w:t>酸洗+实验室废气</w:t>
                  </w:r>
                </w:p>
              </w:tc>
              <w:tc>
                <w:tcPr>
                  <w:tcW w:w="3277" w:type="pct"/>
                  <w:tcMar>
                    <w:top w:w="0" w:type="dxa"/>
                    <w:left w:w="57" w:type="dxa"/>
                    <w:bottom w:w="0" w:type="dxa"/>
                    <w:right w:w="57" w:type="dxa"/>
                  </w:tcMar>
                  <w:vAlign w:val="center"/>
                </w:tcPr>
                <w:p w14:paraId="12604B03">
                  <w:pPr>
                    <w:pStyle w:val="19"/>
                    <w:bidi w:val="0"/>
                    <w:rPr>
                      <w:color w:val="auto"/>
                    </w:rPr>
                  </w:pPr>
                  <w:r>
                    <w:rPr>
                      <w:color w:val="auto"/>
                    </w:rPr>
                    <w:t>集气罩（5个）/通风橱+两级碱液循环喷淋洗涤吸收塔+23m高排气筒（DA0</w:t>
                  </w:r>
                  <w:r>
                    <w:rPr>
                      <w:rFonts w:hint="eastAsia"/>
                      <w:color w:val="auto"/>
                      <w:lang w:val="en-US" w:eastAsia="zh-CN"/>
                    </w:rPr>
                    <w:t>02</w:t>
                  </w:r>
                  <w:r>
                    <w:rPr>
                      <w:color w:val="auto"/>
                    </w:rPr>
                    <w:t>）</w:t>
                  </w:r>
                </w:p>
              </w:tc>
              <w:tc>
                <w:tcPr>
                  <w:tcW w:w="404" w:type="pct"/>
                  <w:tcMar>
                    <w:top w:w="0" w:type="dxa"/>
                    <w:left w:w="57" w:type="dxa"/>
                    <w:bottom w:w="0" w:type="dxa"/>
                    <w:right w:w="57" w:type="dxa"/>
                  </w:tcMar>
                  <w:vAlign w:val="center"/>
                </w:tcPr>
                <w:p w14:paraId="3508DF9E">
                  <w:pPr>
                    <w:pStyle w:val="19"/>
                    <w:bidi w:val="0"/>
                    <w:rPr>
                      <w:color w:val="auto"/>
                    </w:rPr>
                  </w:pPr>
                  <w:r>
                    <w:rPr>
                      <w:color w:val="auto"/>
                    </w:rPr>
                    <w:t>新建</w:t>
                  </w:r>
                </w:p>
              </w:tc>
            </w:tr>
            <w:tr w14:paraId="70100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58522FBB">
                  <w:pPr>
                    <w:rPr>
                      <w:color w:val="auto"/>
                    </w:rPr>
                  </w:pPr>
                </w:p>
              </w:tc>
              <w:tc>
                <w:tcPr>
                  <w:tcW w:w="375" w:type="pct"/>
                  <w:vMerge w:val="continue"/>
                  <w:tcMar>
                    <w:top w:w="0" w:type="dxa"/>
                    <w:left w:w="57" w:type="dxa"/>
                    <w:bottom w:w="0" w:type="dxa"/>
                    <w:right w:w="57" w:type="dxa"/>
                  </w:tcMar>
                  <w:vAlign w:val="center"/>
                </w:tcPr>
                <w:p w14:paraId="6B3BE73F">
                  <w:pPr>
                    <w:rPr>
                      <w:color w:val="auto"/>
                    </w:rPr>
                  </w:pPr>
                </w:p>
              </w:tc>
              <w:tc>
                <w:tcPr>
                  <w:tcW w:w="572" w:type="pct"/>
                  <w:tcMar>
                    <w:top w:w="0" w:type="dxa"/>
                    <w:left w:w="57" w:type="dxa"/>
                    <w:bottom w:w="0" w:type="dxa"/>
                    <w:right w:w="57" w:type="dxa"/>
                  </w:tcMar>
                  <w:vAlign w:val="center"/>
                </w:tcPr>
                <w:p w14:paraId="3AB6CBB9">
                  <w:pPr>
                    <w:pStyle w:val="19"/>
                    <w:bidi w:val="0"/>
                    <w:rPr>
                      <w:color w:val="auto"/>
                    </w:rPr>
                  </w:pPr>
                  <w:r>
                    <w:rPr>
                      <w:color w:val="auto"/>
                    </w:rPr>
                    <w:t>配制涂覆烧结废气</w:t>
                  </w:r>
                </w:p>
              </w:tc>
              <w:tc>
                <w:tcPr>
                  <w:tcW w:w="3277" w:type="pct"/>
                  <w:tcMar>
                    <w:top w:w="0" w:type="dxa"/>
                    <w:left w:w="57" w:type="dxa"/>
                    <w:bottom w:w="0" w:type="dxa"/>
                    <w:right w:w="57" w:type="dxa"/>
                  </w:tcMar>
                  <w:vAlign w:val="center"/>
                </w:tcPr>
                <w:p w14:paraId="73C32626">
                  <w:pPr>
                    <w:pStyle w:val="19"/>
                    <w:bidi w:val="0"/>
                    <w:rPr>
                      <w:color w:val="auto"/>
                    </w:rPr>
                  </w:pPr>
                  <w:r>
                    <w:rPr>
                      <w:color w:val="auto"/>
                    </w:rPr>
                    <w:t>集气罩（9个）/</w:t>
                  </w:r>
                  <w:r>
                    <w:rPr>
                      <w:color w:val="auto"/>
                      <w:highlight w:val="none"/>
                    </w:rPr>
                    <w:t>通风橱</w:t>
                  </w:r>
                  <w:r>
                    <w:rPr>
                      <w:color w:val="auto"/>
                    </w:rPr>
                    <w:t>+</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color w:val="auto"/>
                    </w:rPr>
                    <w:t>+23m排气筒（DA0</w:t>
                  </w:r>
                  <w:r>
                    <w:rPr>
                      <w:rFonts w:hint="eastAsia"/>
                      <w:color w:val="auto"/>
                      <w:lang w:val="en-US" w:eastAsia="zh-CN"/>
                    </w:rPr>
                    <w:t>03</w:t>
                  </w:r>
                  <w:r>
                    <w:rPr>
                      <w:color w:val="auto"/>
                    </w:rPr>
                    <w:t>）</w:t>
                  </w:r>
                </w:p>
              </w:tc>
              <w:tc>
                <w:tcPr>
                  <w:tcW w:w="404" w:type="pct"/>
                  <w:tcMar>
                    <w:top w:w="0" w:type="dxa"/>
                    <w:left w:w="57" w:type="dxa"/>
                    <w:bottom w:w="0" w:type="dxa"/>
                    <w:right w:w="57" w:type="dxa"/>
                  </w:tcMar>
                  <w:vAlign w:val="center"/>
                </w:tcPr>
                <w:p w14:paraId="424E4192">
                  <w:pPr>
                    <w:pStyle w:val="19"/>
                    <w:bidi w:val="0"/>
                    <w:rPr>
                      <w:color w:val="auto"/>
                    </w:rPr>
                  </w:pPr>
                  <w:r>
                    <w:rPr>
                      <w:color w:val="auto"/>
                    </w:rPr>
                    <w:t>新建</w:t>
                  </w:r>
                </w:p>
              </w:tc>
            </w:tr>
            <w:tr w14:paraId="70480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15651A58">
                  <w:pPr>
                    <w:rPr>
                      <w:color w:val="auto"/>
                    </w:rPr>
                  </w:pPr>
                </w:p>
              </w:tc>
              <w:tc>
                <w:tcPr>
                  <w:tcW w:w="375" w:type="pct"/>
                  <w:vMerge w:val="continue"/>
                  <w:tcMar>
                    <w:top w:w="0" w:type="dxa"/>
                    <w:left w:w="57" w:type="dxa"/>
                    <w:bottom w:w="0" w:type="dxa"/>
                    <w:right w:w="57" w:type="dxa"/>
                  </w:tcMar>
                  <w:vAlign w:val="center"/>
                </w:tcPr>
                <w:p w14:paraId="3195D931">
                  <w:pPr>
                    <w:rPr>
                      <w:color w:val="auto"/>
                    </w:rPr>
                  </w:pPr>
                </w:p>
              </w:tc>
              <w:tc>
                <w:tcPr>
                  <w:tcW w:w="572" w:type="pct"/>
                  <w:tcMar>
                    <w:top w:w="0" w:type="dxa"/>
                    <w:left w:w="57" w:type="dxa"/>
                    <w:bottom w:w="0" w:type="dxa"/>
                    <w:right w:w="57" w:type="dxa"/>
                  </w:tcMar>
                  <w:vAlign w:val="center"/>
                </w:tcPr>
                <w:p w14:paraId="618A58EB">
                  <w:pPr>
                    <w:pStyle w:val="19"/>
                    <w:bidi w:val="0"/>
                    <w:rPr>
                      <w:color w:val="auto"/>
                    </w:rPr>
                  </w:pPr>
                  <w:r>
                    <w:rPr>
                      <w:rFonts w:hint="eastAsia"/>
                      <w:color w:val="auto"/>
                      <w:lang w:eastAsia="zh-CN"/>
                    </w:rPr>
                    <w:t>铜箔切割</w:t>
                  </w:r>
                  <w:r>
                    <w:rPr>
                      <w:rFonts w:hint="eastAsia"/>
                      <w:color w:val="auto"/>
                    </w:rPr>
                    <w:t>粉尘</w:t>
                  </w:r>
                </w:p>
              </w:tc>
              <w:tc>
                <w:tcPr>
                  <w:tcW w:w="3277" w:type="pct"/>
                  <w:tcMar>
                    <w:top w:w="0" w:type="dxa"/>
                    <w:left w:w="57" w:type="dxa"/>
                    <w:bottom w:w="0" w:type="dxa"/>
                    <w:right w:w="57" w:type="dxa"/>
                  </w:tcMar>
                  <w:vAlign w:val="center"/>
                </w:tcPr>
                <w:p w14:paraId="3F856D63">
                  <w:pPr>
                    <w:pStyle w:val="19"/>
                    <w:bidi w:val="0"/>
                    <w:rPr>
                      <w:color w:val="auto"/>
                    </w:rPr>
                  </w:pPr>
                  <w:r>
                    <w:rPr>
                      <w:rFonts w:hint="eastAsia"/>
                      <w:color w:val="auto"/>
                    </w:rPr>
                    <w:t>设置移动式除尘器对</w:t>
                  </w:r>
                  <w:r>
                    <w:rPr>
                      <w:rFonts w:hint="eastAsia"/>
                      <w:color w:val="auto"/>
                      <w:lang w:eastAsia="zh-CN"/>
                    </w:rPr>
                    <w:t>铜箔切割</w:t>
                  </w:r>
                  <w:r>
                    <w:rPr>
                      <w:rFonts w:hint="eastAsia"/>
                      <w:color w:val="auto"/>
                    </w:rPr>
                    <w:t>过程中的粉尘进行收集处理，经除尘器处理后废气在车间内无组织排放</w:t>
                  </w:r>
                </w:p>
              </w:tc>
              <w:tc>
                <w:tcPr>
                  <w:tcW w:w="404" w:type="pct"/>
                  <w:tcMar>
                    <w:top w:w="0" w:type="dxa"/>
                    <w:left w:w="57" w:type="dxa"/>
                    <w:bottom w:w="0" w:type="dxa"/>
                    <w:right w:w="57" w:type="dxa"/>
                  </w:tcMar>
                  <w:vAlign w:val="center"/>
                </w:tcPr>
                <w:p w14:paraId="6F2C6A7A">
                  <w:pPr>
                    <w:pStyle w:val="19"/>
                    <w:bidi w:val="0"/>
                    <w:rPr>
                      <w:color w:val="auto"/>
                    </w:rPr>
                  </w:pPr>
                  <w:r>
                    <w:rPr>
                      <w:rFonts w:hint="eastAsia"/>
                      <w:color w:val="auto"/>
                    </w:rPr>
                    <w:t>新建</w:t>
                  </w:r>
                </w:p>
              </w:tc>
            </w:tr>
            <w:tr w14:paraId="0F8EE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384BA425">
                  <w:pPr>
                    <w:rPr>
                      <w:color w:val="auto"/>
                    </w:rPr>
                  </w:pPr>
                </w:p>
              </w:tc>
              <w:tc>
                <w:tcPr>
                  <w:tcW w:w="375" w:type="pct"/>
                  <w:vMerge w:val="continue"/>
                  <w:tcMar>
                    <w:top w:w="0" w:type="dxa"/>
                    <w:left w:w="57" w:type="dxa"/>
                    <w:bottom w:w="0" w:type="dxa"/>
                    <w:right w:w="57" w:type="dxa"/>
                  </w:tcMar>
                  <w:vAlign w:val="center"/>
                </w:tcPr>
                <w:p w14:paraId="768FFC6F">
                  <w:pPr>
                    <w:rPr>
                      <w:color w:val="auto"/>
                    </w:rPr>
                  </w:pPr>
                </w:p>
              </w:tc>
              <w:tc>
                <w:tcPr>
                  <w:tcW w:w="572" w:type="pct"/>
                  <w:tcMar>
                    <w:top w:w="0" w:type="dxa"/>
                    <w:left w:w="57" w:type="dxa"/>
                    <w:bottom w:w="0" w:type="dxa"/>
                    <w:right w:w="57" w:type="dxa"/>
                  </w:tcMar>
                  <w:vAlign w:val="center"/>
                </w:tcPr>
                <w:p w14:paraId="279BF7A4">
                  <w:pPr>
                    <w:pStyle w:val="19"/>
                    <w:bidi w:val="0"/>
                    <w:rPr>
                      <w:color w:val="auto"/>
                    </w:rPr>
                  </w:pPr>
                  <w:r>
                    <w:rPr>
                      <w:rFonts w:hint="eastAsia"/>
                      <w:color w:val="auto"/>
                    </w:rPr>
                    <w:t>木箱清理粉尘</w:t>
                  </w:r>
                </w:p>
              </w:tc>
              <w:tc>
                <w:tcPr>
                  <w:tcW w:w="3277" w:type="pct"/>
                  <w:tcMar>
                    <w:top w:w="0" w:type="dxa"/>
                    <w:left w:w="57" w:type="dxa"/>
                    <w:bottom w:w="0" w:type="dxa"/>
                    <w:right w:w="57" w:type="dxa"/>
                  </w:tcMar>
                  <w:vAlign w:val="center"/>
                </w:tcPr>
                <w:p w14:paraId="4398B270">
                  <w:pPr>
                    <w:pStyle w:val="19"/>
                    <w:bidi w:val="0"/>
                    <w:rPr>
                      <w:color w:val="auto"/>
                    </w:rPr>
                  </w:pPr>
                  <w:r>
                    <w:rPr>
                      <w:rFonts w:hint="eastAsia"/>
                      <w:color w:val="auto"/>
                    </w:rPr>
                    <w:t>设置移动式除尘器对木箱清理过程中的粉尘进行收集处理，经除尘器处理后废气在车间内无组织排放</w:t>
                  </w:r>
                </w:p>
              </w:tc>
              <w:tc>
                <w:tcPr>
                  <w:tcW w:w="404" w:type="pct"/>
                  <w:tcMar>
                    <w:top w:w="0" w:type="dxa"/>
                    <w:left w:w="57" w:type="dxa"/>
                    <w:bottom w:w="0" w:type="dxa"/>
                    <w:right w:w="57" w:type="dxa"/>
                  </w:tcMar>
                  <w:vAlign w:val="center"/>
                </w:tcPr>
                <w:p w14:paraId="22F09120">
                  <w:pPr>
                    <w:pStyle w:val="19"/>
                    <w:bidi w:val="0"/>
                    <w:rPr>
                      <w:color w:val="auto"/>
                    </w:rPr>
                  </w:pPr>
                  <w:r>
                    <w:rPr>
                      <w:rFonts w:hint="eastAsia"/>
                      <w:color w:val="auto"/>
                    </w:rPr>
                    <w:t>新建</w:t>
                  </w:r>
                </w:p>
              </w:tc>
            </w:tr>
            <w:tr w14:paraId="16E47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00CE1046">
                  <w:pPr>
                    <w:rPr>
                      <w:color w:val="auto"/>
                    </w:rPr>
                  </w:pPr>
                </w:p>
              </w:tc>
              <w:tc>
                <w:tcPr>
                  <w:tcW w:w="948" w:type="pct"/>
                  <w:gridSpan w:val="2"/>
                  <w:tcMar>
                    <w:top w:w="0" w:type="dxa"/>
                    <w:left w:w="57" w:type="dxa"/>
                    <w:bottom w:w="0" w:type="dxa"/>
                    <w:right w:w="57" w:type="dxa"/>
                  </w:tcMar>
                  <w:vAlign w:val="center"/>
                </w:tcPr>
                <w:p w14:paraId="56D98EC3">
                  <w:pPr>
                    <w:pStyle w:val="19"/>
                    <w:bidi w:val="0"/>
                    <w:rPr>
                      <w:color w:val="auto"/>
                    </w:rPr>
                  </w:pPr>
                  <w:r>
                    <w:rPr>
                      <w:color w:val="auto"/>
                    </w:rPr>
                    <w:t>噪声治理</w:t>
                  </w:r>
                </w:p>
              </w:tc>
              <w:tc>
                <w:tcPr>
                  <w:tcW w:w="3277" w:type="pct"/>
                  <w:tcMar>
                    <w:top w:w="0" w:type="dxa"/>
                    <w:left w:w="57" w:type="dxa"/>
                    <w:bottom w:w="0" w:type="dxa"/>
                    <w:right w:w="57" w:type="dxa"/>
                  </w:tcMar>
                  <w:vAlign w:val="center"/>
                </w:tcPr>
                <w:p w14:paraId="57A780DD">
                  <w:pPr>
                    <w:pStyle w:val="19"/>
                    <w:bidi w:val="0"/>
                    <w:rPr>
                      <w:color w:val="auto"/>
                    </w:rPr>
                  </w:pPr>
                  <w:r>
                    <w:rPr>
                      <w:color w:val="auto"/>
                    </w:rPr>
                    <w:t>选用低噪声设备，做好基础减振，安装消声器等降噪措施；生产过程中关闭车间门窗，门窗采用隔声、吸声材料等</w:t>
                  </w:r>
                </w:p>
              </w:tc>
              <w:tc>
                <w:tcPr>
                  <w:tcW w:w="404" w:type="pct"/>
                  <w:tcMar>
                    <w:top w:w="0" w:type="dxa"/>
                    <w:left w:w="57" w:type="dxa"/>
                    <w:bottom w:w="0" w:type="dxa"/>
                    <w:right w:w="57" w:type="dxa"/>
                  </w:tcMar>
                  <w:vAlign w:val="center"/>
                </w:tcPr>
                <w:p w14:paraId="1936E49E">
                  <w:pPr>
                    <w:pStyle w:val="19"/>
                    <w:bidi w:val="0"/>
                    <w:rPr>
                      <w:rFonts w:hint="eastAsia" w:eastAsia="宋体"/>
                      <w:color w:val="auto"/>
                      <w:lang w:eastAsia="zh-CN"/>
                    </w:rPr>
                  </w:pPr>
                  <w:r>
                    <w:rPr>
                      <w:rFonts w:hint="eastAsia"/>
                      <w:color w:val="auto"/>
                      <w:lang w:val="en-US" w:eastAsia="zh-CN"/>
                    </w:rPr>
                    <w:t>/</w:t>
                  </w:r>
                </w:p>
              </w:tc>
            </w:tr>
            <w:tr w14:paraId="6D913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62D06F2E">
                  <w:pPr>
                    <w:rPr>
                      <w:color w:val="auto"/>
                    </w:rPr>
                  </w:pPr>
                </w:p>
              </w:tc>
              <w:tc>
                <w:tcPr>
                  <w:tcW w:w="948" w:type="pct"/>
                  <w:gridSpan w:val="2"/>
                  <w:vMerge w:val="restart"/>
                  <w:tcMar>
                    <w:top w:w="0" w:type="dxa"/>
                    <w:left w:w="57" w:type="dxa"/>
                    <w:bottom w:w="0" w:type="dxa"/>
                    <w:right w:w="57" w:type="dxa"/>
                  </w:tcMar>
                  <w:vAlign w:val="center"/>
                </w:tcPr>
                <w:p w14:paraId="43E90FE3">
                  <w:pPr>
                    <w:pStyle w:val="19"/>
                    <w:bidi w:val="0"/>
                    <w:rPr>
                      <w:color w:val="auto"/>
                    </w:rPr>
                  </w:pPr>
                  <w:r>
                    <w:rPr>
                      <w:color w:val="auto"/>
                    </w:rPr>
                    <w:t>固废处理</w:t>
                  </w:r>
                </w:p>
              </w:tc>
              <w:tc>
                <w:tcPr>
                  <w:tcW w:w="3277" w:type="pct"/>
                  <w:tcMar>
                    <w:top w:w="0" w:type="dxa"/>
                    <w:left w:w="57" w:type="dxa"/>
                    <w:bottom w:w="0" w:type="dxa"/>
                    <w:right w:w="57" w:type="dxa"/>
                  </w:tcMar>
                  <w:vAlign w:val="center"/>
                </w:tcPr>
                <w:p w14:paraId="7CCA7AA6">
                  <w:pPr>
                    <w:pStyle w:val="19"/>
                    <w:bidi w:val="0"/>
                    <w:rPr>
                      <w:color w:val="auto"/>
                    </w:rPr>
                  </w:pPr>
                  <w:r>
                    <w:rPr>
                      <w:color w:val="auto"/>
                    </w:rPr>
                    <w:t>设置</w:t>
                  </w:r>
                  <w:r>
                    <w:rPr>
                      <w:color w:val="auto"/>
                      <w:highlight w:val="none"/>
                    </w:rPr>
                    <w:t>一般</w:t>
                  </w:r>
                  <w:r>
                    <w:rPr>
                      <w:color w:val="auto"/>
                    </w:rPr>
                    <w:t>固废</w:t>
                  </w:r>
                  <w:r>
                    <w:rPr>
                      <w:rFonts w:hint="eastAsia"/>
                      <w:color w:val="auto"/>
                      <w:highlight w:val="none"/>
                      <w:lang w:eastAsia="zh-CN"/>
                    </w:rPr>
                    <w:t>暂存区</w:t>
                  </w:r>
                  <w:r>
                    <w:rPr>
                      <w:color w:val="auto"/>
                    </w:rPr>
                    <w:t>，占地面积10</w:t>
                  </w:r>
                  <w:r>
                    <w:rPr>
                      <w:rFonts w:hint="eastAsia"/>
                      <w:color w:val="auto"/>
                      <w:lang w:eastAsia="zh-CN"/>
                    </w:rPr>
                    <w:t>㎡</w:t>
                  </w:r>
                  <w:r>
                    <w:rPr>
                      <w:color w:val="auto"/>
                    </w:rPr>
                    <w:t>，位于成品区东侧，用于分区暂存</w:t>
                  </w:r>
                  <w:r>
                    <w:rPr>
                      <w:color w:val="auto"/>
                      <w:highlight w:val="none"/>
                    </w:rPr>
                    <w:t>除尘灰、废砂、焊渣、废滤筒、废RO膜</w:t>
                  </w:r>
                  <w:r>
                    <w:rPr>
                      <w:rFonts w:hint="eastAsia"/>
                      <w:color w:val="auto"/>
                      <w:highlight w:val="none"/>
                      <w:lang w:eastAsia="zh-CN"/>
                    </w:rPr>
                    <w:t>、废</w:t>
                  </w:r>
                  <w:r>
                    <w:rPr>
                      <w:rFonts w:hint="eastAsia"/>
                      <w:color w:val="auto"/>
                      <w:highlight w:val="none"/>
                      <w:lang w:val="en-US" w:eastAsia="zh-CN"/>
                    </w:rPr>
                    <w:t>MBR膜、废PE膜、沉渣</w:t>
                  </w:r>
                  <w:r>
                    <w:rPr>
                      <w:rFonts w:hint="eastAsia"/>
                      <w:color w:val="auto"/>
                      <w:lang w:val="en-US" w:eastAsia="zh-CN"/>
                    </w:rPr>
                    <w:t>等一般固废</w:t>
                  </w:r>
                  <w:r>
                    <w:rPr>
                      <w:color w:val="auto"/>
                    </w:rPr>
                    <w:t>，属于一般防渗区，采取抗渗混凝土硬化防渗处理，或参照GB16889</w:t>
                  </w:r>
                </w:p>
              </w:tc>
              <w:tc>
                <w:tcPr>
                  <w:tcW w:w="404" w:type="pct"/>
                  <w:tcMar>
                    <w:top w:w="0" w:type="dxa"/>
                    <w:left w:w="57" w:type="dxa"/>
                    <w:bottom w:w="0" w:type="dxa"/>
                    <w:right w:w="57" w:type="dxa"/>
                  </w:tcMar>
                  <w:vAlign w:val="center"/>
                </w:tcPr>
                <w:p w14:paraId="55B7F5BC">
                  <w:pPr>
                    <w:pStyle w:val="19"/>
                    <w:bidi w:val="0"/>
                    <w:rPr>
                      <w:color w:val="auto"/>
                    </w:rPr>
                  </w:pPr>
                  <w:r>
                    <w:rPr>
                      <w:color w:val="auto"/>
                    </w:rPr>
                    <w:t>新建</w:t>
                  </w:r>
                </w:p>
              </w:tc>
            </w:tr>
            <w:tr w14:paraId="004B3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vMerge w:val="continue"/>
                  <w:tcMar>
                    <w:top w:w="0" w:type="dxa"/>
                    <w:left w:w="57" w:type="dxa"/>
                    <w:bottom w:w="0" w:type="dxa"/>
                    <w:right w:w="57" w:type="dxa"/>
                  </w:tcMar>
                  <w:vAlign w:val="center"/>
                </w:tcPr>
                <w:p w14:paraId="25086CBA">
                  <w:pPr>
                    <w:rPr>
                      <w:color w:val="auto"/>
                    </w:rPr>
                  </w:pPr>
                </w:p>
              </w:tc>
              <w:tc>
                <w:tcPr>
                  <w:tcW w:w="948" w:type="pct"/>
                  <w:gridSpan w:val="2"/>
                  <w:vMerge w:val="continue"/>
                  <w:tcMar>
                    <w:top w:w="0" w:type="dxa"/>
                    <w:left w:w="57" w:type="dxa"/>
                    <w:bottom w:w="0" w:type="dxa"/>
                    <w:right w:w="57" w:type="dxa"/>
                  </w:tcMar>
                  <w:vAlign w:val="center"/>
                </w:tcPr>
                <w:p w14:paraId="5EF955C9">
                  <w:pPr>
                    <w:rPr>
                      <w:color w:val="auto"/>
                    </w:rPr>
                  </w:pPr>
                </w:p>
              </w:tc>
              <w:tc>
                <w:tcPr>
                  <w:tcW w:w="3277" w:type="pct"/>
                  <w:tcMar>
                    <w:top w:w="0" w:type="dxa"/>
                    <w:left w:w="57" w:type="dxa"/>
                    <w:bottom w:w="0" w:type="dxa"/>
                    <w:right w:w="57" w:type="dxa"/>
                  </w:tcMar>
                  <w:vAlign w:val="center"/>
                </w:tcPr>
                <w:p w14:paraId="35FADEBF">
                  <w:pPr>
                    <w:pStyle w:val="19"/>
                    <w:bidi w:val="0"/>
                    <w:rPr>
                      <w:color w:val="auto"/>
                    </w:rPr>
                  </w:pPr>
                  <w:r>
                    <w:rPr>
                      <w:color w:val="auto"/>
                    </w:rPr>
                    <w:t>厂区现有危废暂存间1座，</w:t>
                  </w:r>
                  <w:r>
                    <w:rPr>
                      <w:rFonts w:hint="eastAsia"/>
                      <w:color w:val="auto"/>
                      <w:lang w:eastAsia="zh-CN"/>
                    </w:rPr>
                    <w:t>主要存放废矿物油，废活性炭，废滤芯，废污泥等，</w:t>
                  </w:r>
                  <w:r>
                    <w:rPr>
                      <w:color w:val="auto"/>
                    </w:rPr>
                    <w:t>占地面积1440</w:t>
                  </w:r>
                  <w:r>
                    <w:rPr>
                      <w:rFonts w:hint="eastAsia"/>
                      <w:color w:val="auto"/>
                      <w:lang w:eastAsia="zh-CN"/>
                    </w:rPr>
                    <w:t>㎡</w:t>
                  </w:r>
                  <w:r>
                    <w:rPr>
                      <w:color w:val="auto"/>
                    </w:rPr>
                    <w:t>，已验收完成，可满足本项目的危废暂存需求。危废暂存间为全封闭彩钢结构，位于1#厂房西北侧，危废暂存间内部设隔断，用于分区暂存各类危险废物，危废暂存间采用防腐蚀环氧玻璃钢进行防渗和抗渗混凝土硬化防渗处理，渗透系数≤10</w:t>
                  </w:r>
                  <w:r>
                    <w:rPr>
                      <w:color w:val="auto"/>
                      <w:vertAlign w:val="superscript"/>
                    </w:rPr>
                    <w:t>-10</w:t>
                  </w:r>
                  <w:r>
                    <w:rPr>
                      <w:color w:val="auto"/>
                    </w:rPr>
                    <w:t>cm/s。</w:t>
                  </w:r>
                </w:p>
              </w:tc>
              <w:tc>
                <w:tcPr>
                  <w:tcW w:w="404" w:type="pct"/>
                  <w:tcMar>
                    <w:top w:w="0" w:type="dxa"/>
                    <w:left w:w="57" w:type="dxa"/>
                    <w:bottom w:w="0" w:type="dxa"/>
                    <w:right w:w="57" w:type="dxa"/>
                  </w:tcMar>
                  <w:vAlign w:val="center"/>
                </w:tcPr>
                <w:p w14:paraId="30B50CEC">
                  <w:pPr>
                    <w:pStyle w:val="19"/>
                    <w:bidi w:val="0"/>
                    <w:rPr>
                      <w:color w:val="auto"/>
                    </w:rPr>
                  </w:pPr>
                  <w:r>
                    <w:rPr>
                      <w:color w:val="auto"/>
                    </w:rPr>
                    <w:t>依托</w:t>
                  </w:r>
                </w:p>
              </w:tc>
            </w:tr>
            <w:tr w14:paraId="2B62E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tcMar>
                    <w:top w:w="0" w:type="dxa"/>
                    <w:left w:w="57" w:type="dxa"/>
                    <w:bottom w:w="0" w:type="dxa"/>
                    <w:right w:w="57" w:type="dxa"/>
                  </w:tcMar>
                  <w:vAlign w:val="center"/>
                </w:tcPr>
                <w:p w14:paraId="2B972AA7">
                  <w:pPr>
                    <w:pStyle w:val="19"/>
                    <w:bidi w:val="0"/>
                    <w:rPr>
                      <w:color w:val="auto"/>
                    </w:rPr>
                  </w:pPr>
                  <w:r>
                    <w:rPr>
                      <w:color w:val="auto"/>
                    </w:rPr>
                    <w:t>防渗工程</w:t>
                  </w:r>
                </w:p>
              </w:tc>
              <w:tc>
                <w:tcPr>
                  <w:tcW w:w="4226" w:type="pct"/>
                  <w:gridSpan w:val="3"/>
                  <w:tcMar>
                    <w:top w:w="0" w:type="dxa"/>
                    <w:left w:w="57" w:type="dxa"/>
                    <w:bottom w:w="0" w:type="dxa"/>
                    <w:right w:w="57" w:type="dxa"/>
                  </w:tcMar>
                  <w:vAlign w:val="center"/>
                </w:tcPr>
                <w:p w14:paraId="0D4F8A7B">
                  <w:pPr>
                    <w:pStyle w:val="19"/>
                    <w:bidi w:val="0"/>
                    <w:rPr>
                      <w:color w:val="auto"/>
                    </w:rPr>
                  </w:pPr>
                  <w:r>
                    <w:rPr>
                      <w:color w:val="auto"/>
                    </w:rPr>
                    <w:t>重点防渗区：包括酸洗清洗区、涂料配制区、</w:t>
                  </w:r>
                  <w:r>
                    <w:rPr>
                      <w:rFonts w:hint="eastAsia"/>
                      <w:color w:val="auto"/>
                      <w:lang w:eastAsia="zh-CN"/>
                    </w:rPr>
                    <w:t>废</w:t>
                  </w:r>
                  <w:r>
                    <w:rPr>
                      <w:color w:val="auto"/>
                    </w:rPr>
                    <w:t>水处理设施、喷淋塔装置区，地面防渗应采用等效黏土防渗层Mb≥6.0m，K≤1.0×10</w:t>
                  </w:r>
                  <w:r>
                    <w:rPr>
                      <w:color w:val="auto"/>
                      <w:vertAlign w:val="superscript"/>
                    </w:rPr>
                    <w:t>-7</w:t>
                  </w:r>
                  <w:r>
                    <w:rPr>
                      <w:color w:val="auto"/>
                    </w:rPr>
                    <w:t>cm/s；或参照GB18598执行；</w:t>
                  </w:r>
                </w:p>
                <w:p w14:paraId="5B91AF9D">
                  <w:pPr>
                    <w:pStyle w:val="19"/>
                    <w:bidi w:val="0"/>
                    <w:rPr>
                      <w:rFonts w:hint="eastAsia" w:eastAsia="宋体"/>
                      <w:color w:val="auto"/>
                      <w:lang w:eastAsia="zh-CN"/>
                    </w:rPr>
                  </w:pPr>
                  <w:r>
                    <w:rPr>
                      <w:rFonts w:hint="eastAsia"/>
                      <w:color w:val="auto"/>
                      <w:lang w:eastAsia="zh-CN"/>
                    </w:rPr>
                    <w:t>危化品库</w:t>
                  </w:r>
                  <w:r>
                    <w:rPr>
                      <w:color w:val="auto"/>
                    </w:rPr>
                    <w:t>、</w:t>
                  </w:r>
                  <w:r>
                    <w:rPr>
                      <w:rFonts w:hint="eastAsia"/>
                      <w:color w:val="auto"/>
                      <w:lang w:eastAsia="zh-CN"/>
                    </w:rPr>
                    <w:t>危废暂存间依托企业已建设库房，均</w:t>
                  </w:r>
                  <w:r>
                    <w:rPr>
                      <w:color w:val="auto"/>
                    </w:rPr>
                    <w:t>使用防腐蚀环氧玻璃钢进行地面防渗，渗透系数能达到10</w:t>
                  </w:r>
                  <w:r>
                    <w:rPr>
                      <w:color w:val="auto"/>
                      <w:vertAlign w:val="superscript"/>
                    </w:rPr>
                    <w:t>-10</w:t>
                  </w:r>
                  <w:r>
                    <w:rPr>
                      <w:color w:val="auto"/>
                    </w:rPr>
                    <w:t>cm/s</w:t>
                  </w:r>
                  <w:r>
                    <w:rPr>
                      <w:rFonts w:hint="eastAsia"/>
                      <w:color w:val="auto"/>
                      <w:lang w:eastAsia="zh-CN"/>
                    </w:rPr>
                    <w:t>，已完成验收</w:t>
                  </w:r>
                </w:p>
                <w:p w14:paraId="7F1CEE57">
                  <w:pPr>
                    <w:pStyle w:val="19"/>
                    <w:bidi w:val="0"/>
                    <w:rPr>
                      <w:color w:val="auto"/>
                    </w:rPr>
                  </w:pPr>
                  <w:r>
                    <w:rPr>
                      <w:color w:val="auto"/>
                    </w:rPr>
                    <w:t>一般防渗区：生产车间（除酸洗清洗区、涂料配制区、</w:t>
                  </w:r>
                  <w:r>
                    <w:rPr>
                      <w:rFonts w:hint="eastAsia"/>
                      <w:color w:val="auto"/>
                      <w:lang w:eastAsia="zh-CN"/>
                    </w:rPr>
                    <w:t>危化品库</w:t>
                  </w:r>
                  <w:r>
                    <w:rPr>
                      <w:color w:val="auto"/>
                    </w:rPr>
                    <w:t>外）地面防渗应采用等效黏土防渗层Mb≥1.5m，K≤1.0×10</w:t>
                  </w:r>
                  <w:r>
                    <w:rPr>
                      <w:color w:val="auto"/>
                      <w:vertAlign w:val="superscript"/>
                    </w:rPr>
                    <w:t>-7</w:t>
                  </w:r>
                  <w:r>
                    <w:rPr>
                      <w:color w:val="auto"/>
                    </w:rPr>
                    <w:t>cm/s，或参照GB16889执行。</w:t>
                  </w:r>
                </w:p>
              </w:tc>
              <w:tc>
                <w:tcPr>
                  <w:tcW w:w="404" w:type="pct"/>
                  <w:tcMar>
                    <w:top w:w="0" w:type="dxa"/>
                    <w:left w:w="57" w:type="dxa"/>
                    <w:bottom w:w="0" w:type="dxa"/>
                    <w:right w:w="57" w:type="dxa"/>
                  </w:tcMar>
                  <w:vAlign w:val="center"/>
                </w:tcPr>
                <w:p w14:paraId="3DAF62AE">
                  <w:pPr>
                    <w:pStyle w:val="19"/>
                    <w:bidi w:val="0"/>
                    <w:rPr>
                      <w:color w:val="auto"/>
                    </w:rPr>
                  </w:pPr>
                  <w:r>
                    <w:rPr>
                      <w:color w:val="auto"/>
                    </w:rPr>
                    <w:t>新建</w:t>
                  </w:r>
                </w:p>
              </w:tc>
            </w:tr>
            <w:tr w14:paraId="0D32D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68" w:type="pct"/>
                  <w:tcMar>
                    <w:top w:w="0" w:type="dxa"/>
                    <w:left w:w="57" w:type="dxa"/>
                    <w:bottom w:w="0" w:type="dxa"/>
                    <w:right w:w="57" w:type="dxa"/>
                  </w:tcMar>
                  <w:vAlign w:val="center"/>
                </w:tcPr>
                <w:p w14:paraId="3061DD6B">
                  <w:pPr>
                    <w:pStyle w:val="19"/>
                    <w:bidi w:val="0"/>
                    <w:rPr>
                      <w:color w:val="auto"/>
                    </w:rPr>
                  </w:pPr>
                  <w:r>
                    <w:rPr>
                      <w:color w:val="auto"/>
                    </w:rPr>
                    <w:t>环境风险防范措施</w:t>
                  </w:r>
                </w:p>
              </w:tc>
              <w:tc>
                <w:tcPr>
                  <w:tcW w:w="4226" w:type="pct"/>
                  <w:gridSpan w:val="3"/>
                  <w:tcMar>
                    <w:top w:w="0" w:type="dxa"/>
                    <w:left w:w="57" w:type="dxa"/>
                    <w:bottom w:w="0" w:type="dxa"/>
                    <w:right w:w="57" w:type="dxa"/>
                  </w:tcMar>
                  <w:vAlign w:val="center"/>
                </w:tcPr>
                <w:p w14:paraId="074718BD">
                  <w:pPr>
                    <w:pStyle w:val="19"/>
                    <w:bidi w:val="0"/>
                    <w:rPr>
                      <w:color w:val="auto"/>
                    </w:rPr>
                  </w:pPr>
                  <w:r>
                    <w:rPr>
                      <w:color w:val="auto"/>
                    </w:rPr>
                    <w:t>本项目事故水池依托</w:t>
                  </w:r>
                  <w:r>
                    <w:rPr>
                      <w:rFonts w:hint="eastAsia"/>
                      <w:color w:val="auto"/>
                      <w:lang w:eastAsia="zh-CN"/>
                    </w:rPr>
                    <w:t>“</w:t>
                  </w:r>
                  <w:r>
                    <w:rPr>
                      <w:color w:val="auto"/>
                    </w:rPr>
                    <w:t>新能源汽车动力电池超薄铜箔项目</w:t>
                  </w:r>
                  <w:r>
                    <w:rPr>
                      <w:rFonts w:hint="eastAsia"/>
                      <w:color w:val="auto"/>
                      <w:lang w:eastAsia="zh-CN"/>
                    </w:rPr>
                    <w:t>”</w:t>
                  </w:r>
                  <w:r>
                    <w:rPr>
                      <w:color w:val="auto"/>
                    </w:rPr>
                    <w:t>一座960</w:t>
                  </w:r>
                  <w:r>
                    <w:rPr>
                      <w:rFonts w:hint="eastAsia"/>
                      <w:color w:val="auto"/>
                      <w:lang w:eastAsia="zh-CN"/>
                    </w:rPr>
                    <w:t>m³</w:t>
                  </w:r>
                  <w:r>
                    <w:rPr>
                      <w:color w:val="auto"/>
                    </w:rPr>
                    <w:t>的应急事故水池，确保事故废水不进入外环境。</w:t>
                  </w:r>
                </w:p>
              </w:tc>
              <w:tc>
                <w:tcPr>
                  <w:tcW w:w="404" w:type="pct"/>
                  <w:tcMar>
                    <w:top w:w="0" w:type="dxa"/>
                    <w:left w:w="57" w:type="dxa"/>
                    <w:bottom w:w="0" w:type="dxa"/>
                    <w:right w:w="57" w:type="dxa"/>
                  </w:tcMar>
                  <w:vAlign w:val="center"/>
                </w:tcPr>
                <w:p w14:paraId="4206C64B">
                  <w:pPr>
                    <w:pStyle w:val="19"/>
                    <w:bidi w:val="0"/>
                    <w:rPr>
                      <w:color w:val="auto"/>
                    </w:rPr>
                  </w:pPr>
                  <w:r>
                    <w:rPr>
                      <w:color w:val="auto"/>
                    </w:rPr>
                    <w:t>依托</w:t>
                  </w:r>
                </w:p>
              </w:tc>
            </w:tr>
          </w:tbl>
          <w:p w14:paraId="00A94C63">
            <w:pPr>
              <w:pStyle w:val="4"/>
              <w:bidi w:val="0"/>
              <w:rPr>
                <w:color w:val="auto"/>
              </w:rPr>
            </w:pPr>
            <w:r>
              <w:rPr>
                <w:rFonts w:hint="eastAsia"/>
                <w:color w:val="auto"/>
                <w:lang w:val="en-US" w:eastAsia="zh-CN"/>
              </w:rPr>
              <w:t>3.</w:t>
            </w:r>
            <w:r>
              <w:rPr>
                <w:color w:val="auto"/>
              </w:rPr>
              <w:t>产品及产能</w:t>
            </w:r>
          </w:p>
          <w:p w14:paraId="4BADB7D5">
            <w:pPr>
              <w:ind w:firstLine="480"/>
              <w:rPr>
                <w:rFonts w:hint="eastAsia"/>
                <w:color w:val="auto"/>
                <w:lang w:val="en-US" w:eastAsia="zh-CN"/>
              </w:rPr>
            </w:pPr>
            <w:r>
              <w:rPr>
                <w:color w:val="auto"/>
              </w:rPr>
              <w:t>本</w:t>
            </w:r>
            <w:r>
              <w:rPr>
                <w:rFonts w:hint="eastAsia"/>
                <w:color w:val="auto"/>
                <w:lang w:eastAsia="zh-CN"/>
              </w:rPr>
              <w:t>项目每批次进行处理的木箱（铜箔包材）为</w:t>
            </w:r>
            <w:r>
              <w:rPr>
                <w:rFonts w:hint="eastAsia"/>
                <w:color w:val="auto"/>
                <w:lang w:val="en-US" w:eastAsia="zh-CN"/>
              </w:rPr>
              <w:t>800个，木箱循环使用，每年处理3批次，则包材处理生产线处理的木箱为2400个/年。</w:t>
            </w:r>
          </w:p>
          <w:p w14:paraId="31CE9EF8">
            <w:pPr>
              <w:ind w:firstLine="480"/>
              <w:rPr>
                <w:color w:val="auto"/>
              </w:rPr>
            </w:pPr>
            <w:r>
              <w:rPr>
                <w:color w:val="auto"/>
              </w:rPr>
              <w:t>项目</w:t>
            </w:r>
            <w:r>
              <w:rPr>
                <w:rFonts w:hint="eastAsia"/>
                <w:color w:val="auto"/>
                <w:lang w:eastAsia="zh-CN"/>
              </w:rPr>
              <w:t>阳极板</w:t>
            </w:r>
            <w:r>
              <w:rPr>
                <w:color w:val="auto"/>
              </w:rPr>
              <w:t>产品规模及方案见下表。</w:t>
            </w:r>
          </w:p>
          <w:p w14:paraId="3B785E8C">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color w:val="auto"/>
              </w:rPr>
              <w:t>项目产品方案及规模一览表</w:t>
            </w:r>
          </w:p>
          <w:tbl>
            <w:tblPr>
              <w:tblStyle w:val="15"/>
              <w:tblW w:w="490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88"/>
              <w:gridCol w:w="1349"/>
              <w:gridCol w:w="2515"/>
              <w:gridCol w:w="1962"/>
              <w:gridCol w:w="1551"/>
            </w:tblGrid>
            <w:tr w14:paraId="3D9023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90" w:hRule="atLeast"/>
                <w:jc w:val="center"/>
              </w:trPr>
              <w:tc>
                <w:tcPr>
                  <w:tcW w:w="482" w:type="pct"/>
                  <w:vAlign w:val="center"/>
                </w:tcPr>
                <w:p w14:paraId="00953BF8">
                  <w:pPr>
                    <w:pStyle w:val="19"/>
                    <w:tabs>
                      <w:tab w:val="left" w:pos="420"/>
                      <w:tab w:val="left" w:pos="747"/>
                    </w:tabs>
                    <w:bidi w:val="0"/>
                    <w:rPr>
                      <w:b/>
                      <w:bCs/>
                      <w:color w:val="auto"/>
                    </w:rPr>
                  </w:pPr>
                  <w:r>
                    <w:rPr>
                      <w:color w:val="auto"/>
                    </w:rPr>
                    <w:t>序号</w:t>
                  </w:r>
                </w:p>
              </w:tc>
              <w:tc>
                <w:tcPr>
                  <w:tcW w:w="826" w:type="pct"/>
                  <w:tcBorders>
                    <w:right w:val="single" w:color="auto" w:sz="4" w:space="0"/>
                  </w:tcBorders>
                  <w:vAlign w:val="center"/>
                </w:tcPr>
                <w:p w14:paraId="2FF46529">
                  <w:pPr>
                    <w:pStyle w:val="19"/>
                    <w:tabs>
                      <w:tab w:val="left" w:pos="420"/>
                      <w:tab w:val="left" w:pos="747"/>
                    </w:tabs>
                    <w:bidi w:val="0"/>
                    <w:rPr>
                      <w:b/>
                      <w:bCs/>
                      <w:color w:val="auto"/>
                    </w:rPr>
                  </w:pPr>
                  <w:r>
                    <w:rPr>
                      <w:color w:val="auto"/>
                    </w:rPr>
                    <w:t>产品名称及型号</w:t>
                  </w:r>
                </w:p>
              </w:tc>
              <w:tc>
                <w:tcPr>
                  <w:tcW w:w="1539" w:type="pct"/>
                  <w:tcBorders>
                    <w:left w:val="single" w:color="auto" w:sz="4" w:space="0"/>
                  </w:tcBorders>
                  <w:vAlign w:val="center"/>
                </w:tcPr>
                <w:p w14:paraId="068F1868">
                  <w:pPr>
                    <w:pStyle w:val="19"/>
                    <w:tabs>
                      <w:tab w:val="left" w:pos="420"/>
                      <w:tab w:val="left" w:pos="747"/>
                    </w:tabs>
                    <w:bidi w:val="0"/>
                    <w:rPr>
                      <w:b/>
                      <w:bCs/>
                      <w:color w:val="auto"/>
                    </w:rPr>
                  </w:pPr>
                  <w:r>
                    <w:rPr>
                      <w:color w:val="auto"/>
                    </w:rPr>
                    <w:t>产品参数</w:t>
                  </w:r>
                </w:p>
              </w:tc>
              <w:tc>
                <w:tcPr>
                  <w:tcW w:w="1201" w:type="pct"/>
                  <w:tcBorders>
                    <w:left w:val="single" w:color="auto" w:sz="4" w:space="0"/>
                  </w:tcBorders>
                  <w:vAlign w:val="center"/>
                </w:tcPr>
                <w:p w14:paraId="3B25476E">
                  <w:pPr>
                    <w:pStyle w:val="19"/>
                    <w:tabs>
                      <w:tab w:val="left" w:pos="420"/>
                      <w:tab w:val="left" w:pos="747"/>
                    </w:tabs>
                    <w:bidi w:val="0"/>
                    <w:rPr>
                      <w:b/>
                      <w:bCs/>
                      <w:color w:val="auto"/>
                    </w:rPr>
                  </w:pPr>
                  <w:r>
                    <w:rPr>
                      <w:color w:val="auto"/>
                    </w:rPr>
                    <w:t>设计年生产能力</w:t>
                  </w:r>
                </w:p>
              </w:tc>
              <w:tc>
                <w:tcPr>
                  <w:tcW w:w="949" w:type="pct"/>
                  <w:vAlign w:val="center"/>
                </w:tcPr>
                <w:p w14:paraId="2D1AE996">
                  <w:pPr>
                    <w:pStyle w:val="19"/>
                    <w:tabs>
                      <w:tab w:val="left" w:pos="420"/>
                      <w:tab w:val="left" w:pos="747"/>
                    </w:tabs>
                    <w:bidi w:val="0"/>
                    <w:rPr>
                      <w:b/>
                      <w:bCs/>
                      <w:color w:val="auto"/>
                    </w:rPr>
                  </w:pPr>
                  <w:r>
                    <w:rPr>
                      <w:color w:val="auto"/>
                    </w:rPr>
                    <w:t>年运行时数</w:t>
                  </w:r>
                </w:p>
              </w:tc>
            </w:tr>
            <w:tr w14:paraId="10253F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5" w:hRule="atLeast"/>
                <w:jc w:val="center"/>
              </w:trPr>
              <w:tc>
                <w:tcPr>
                  <w:tcW w:w="482" w:type="pct"/>
                  <w:vAlign w:val="center"/>
                </w:tcPr>
                <w:p w14:paraId="46057B15">
                  <w:pPr>
                    <w:pStyle w:val="19"/>
                    <w:tabs>
                      <w:tab w:val="left" w:pos="420"/>
                      <w:tab w:val="left" w:pos="747"/>
                    </w:tabs>
                    <w:bidi w:val="0"/>
                    <w:rPr>
                      <w:color w:val="auto"/>
                    </w:rPr>
                  </w:pPr>
                  <w:r>
                    <w:rPr>
                      <w:color w:val="auto"/>
                    </w:rPr>
                    <w:t>1</w:t>
                  </w:r>
                </w:p>
              </w:tc>
              <w:tc>
                <w:tcPr>
                  <w:tcW w:w="826" w:type="pct"/>
                  <w:tcBorders>
                    <w:right w:val="single" w:color="auto" w:sz="4" w:space="0"/>
                  </w:tcBorders>
                  <w:vAlign w:val="center"/>
                </w:tcPr>
                <w:p w14:paraId="3C7506EF">
                  <w:pPr>
                    <w:pStyle w:val="19"/>
                    <w:tabs>
                      <w:tab w:val="left" w:pos="420"/>
                      <w:tab w:val="left" w:pos="747"/>
                    </w:tabs>
                    <w:bidi w:val="0"/>
                    <w:rPr>
                      <w:color w:val="auto"/>
                    </w:rPr>
                  </w:pPr>
                  <w:r>
                    <w:rPr>
                      <w:color w:val="auto"/>
                    </w:rPr>
                    <w:t>电解铜箔用阳极板</w:t>
                  </w:r>
                </w:p>
              </w:tc>
              <w:tc>
                <w:tcPr>
                  <w:tcW w:w="1539" w:type="pct"/>
                  <w:tcBorders>
                    <w:left w:val="single" w:color="auto" w:sz="4" w:space="0"/>
                  </w:tcBorders>
                  <w:vAlign w:val="center"/>
                </w:tcPr>
                <w:p w14:paraId="5BFD2E21">
                  <w:pPr>
                    <w:pStyle w:val="19"/>
                    <w:tabs>
                      <w:tab w:val="left" w:pos="420"/>
                      <w:tab w:val="left" w:pos="747"/>
                    </w:tabs>
                    <w:bidi w:val="0"/>
                    <w:rPr>
                      <w:color w:val="auto"/>
                    </w:rPr>
                  </w:pPr>
                  <w:r>
                    <w:rPr>
                      <w:color w:val="auto"/>
                    </w:rPr>
                    <w:t>长度：1020mm，</w:t>
                  </w:r>
                </w:p>
                <w:p w14:paraId="4078C6BE">
                  <w:pPr>
                    <w:pStyle w:val="19"/>
                    <w:tabs>
                      <w:tab w:val="left" w:pos="420"/>
                      <w:tab w:val="left" w:pos="747"/>
                    </w:tabs>
                    <w:bidi w:val="0"/>
                    <w:rPr>
                      <w:color w:val="auto"/>
                    </w:rPr>
                  </w:pPr>
                  <w:r>
                    <w:rPr>
                      <w:color w:val="auto"/>
                    </w:rPr>
                    <w:t>宽度：23.6cm单片×18，</w:t>
                  </w:r>
                </w:p>
                <w:p w14:paraId="4BC86AB2">
                  <w:pPr>
                    <w:pStyle w:val="19"/>
                    <w:tabs>
                      <w:tab w:val="left" w:pos="420"/>
                      <w:tab w:val="left" w:pos="747"/>
                    </w:tabs>
                    <w:bidi w:val="0"/>
                    <w:rPr>
                      <w:color w:val="auto"/>
                    </w:rPr>
                  </w:pPr>
                  <w:r>
                    <w:rPr>
                      <w:color w:val="auto"/>
                    </w:rPr>
                    <w:t>厚度：6mm</w:t>
                  </w:r>
                </w:p>
                <w:p w14:paraId="6E21F03B">
                  <w:pPr>
                    <w:pStyle w:val="19"/>
                    <w:tabs>
                      <w:tab w:val="left" w:pos="420"/>
                      <w:tab w:val="left" w:pos="747"/>
                    </w:tabs>
                    <w:bidi w:val="0"/>
                    <w:rPr>
                      <w:color w:val="auto"/>
                    </w:rPr>
                  </w:pPr>
                  <w:r>
                    <w:rPr>
                      <w:color w:val="auto"/>
                    </w:rPr>
                    <w:t>质量：7.63kg/片</w:t>
                  </w:r>
                </w:p>
              </w:tc>
              <w:tc>
                <w:tcPr>
                  <w:tcW w:w="1201" w:type="pct"/>
                  <w:tcBorders>
                    <w:left w:val="single" w:color="auto" w:sz="4" w:space="0"/>
                  </w:tcBorders>
                  <w:vAlign w:val="center"/>
                </w:tcPr>
                <w:p w14:paraId="3D34D5E2">
                  <w:pPr>
                    <w:pStyle w:val="19"/>
                    <w:tabs>
                      <w:tab w:val="left" w:pos="420"/>
                      <w:tab w:val="left" w:pos="747"/>
                    </w:tabs>
                    <w:bidi w:val="0"/>
                    <w:rPr>
                      <w:color w:val="auto"/>
                    </w:rPr>
                  </w:pPr>
                  <w:r>
                    <w:rPr>
                      <w:color w:val="auto"/>
                    </w:rPr>
                    <w:t>300套/年（18片/套；1300</w:t>
                  </w:r>
                  <w:r>
                    <w:rPr>
                      <w:rFonts w:hint="eastAsia"/>
                      <w:color w:val="auto"/>
                      <w:lang w:eastAsia="zh-CN"/>
                    </w:rPr>
                    <w:t>㎡</w:t>
                  </w:r>
                  <w:r>
                    <w:rPr>
                      <w:color w:val="auto"/>
                    </w:rPr>
                    <w:t>/a；41t/a）</w:t>
                  </w:r>
                </w:p>
              </w:tc>
              <w:tc>
                <w:tcPr>
                  <w:tcW w:w="949" w:type="pct"/>
                  <w:vAlign w:val="center"/>
                </w:tcPr>
                <w:p w14:paraId="543553E0">
                  <w:pPr>
                    <w:pStyle w:val="19"/>
                    <w:tabs>
                      <w:tab w:val="left" w:pos="420"/>
                      <w:tab w:val="left" w:pos="747"/>
                    </w:tabs>
                    <w:bidi w:val="0"/>
                    <w:rPr>
                      <w:color w:val="auto"/>
                    </w:rPr>
                  </w:pPr>
                  <w:r>
                    <w:rPr>
                      <w:color w:val="auto"/>
                    </w:rPr>
                    <w:t>330*24=7920h</w:t>
                  </w:r>
                </w:p>
              </w:tc>
            </w:tr>
          </w:tbl>
          <w:p w14:paraId="120C9696">
            <w:pPr>
              <w:pStyle w:val="4"/>
              <w:bidi w:val="0"/>
              <w:rPr>
                <w:color w:val="auto"/>
              </w:rPr>
            </w:pPr>
            <w:r>
              <w:rPr>
                <w:rFonts w:hint="eastAsia"/>
                <w:color w:val="auto"/>
                <w:lang w:val="en-US" w:eastAsia="zh-CN"/>
              </w:rPr>
              <w:t>4.</w:t>
            </w:r>
            <w:r>
              <w:rPr>
                <w:color w:val="auto"/>
              </w:rPr>
              <w:t>主要生产设施</w:t>
            </w:r>
          </w:p>
          <w:p w14:paraId="5FCC1F37">
            <w:pPr>
              <w:ind w:firstLine="480"/>
              <w:rPr>
                <w:color w:val="auto"/>
              </w:rPr>
            </w:pPr>
            <w:bookmarkStart w:id="9" w:name="_Toc30866_WPSOffice_Level1"/>
            <w:bookmarkStart w:id="10" w:name="_Toc1806_WPSOffice_Level1"/>
            <w:bookmarkStart w:id="11" w:name="_Toc964_WPSOffice_Level1"/>
            <w:bookmarkStart w:id="12" w:name="_Toc17148_WPSOffice_Level1"/>
            <w:r>
              <w:rPr>
                <w:color w:val="auto"/>
              </w:rPr>
              <w:t>本项目各生产单元、主要生产设施详见下表：</w:t>
            </w:r>
          </w:p>
          <w:p w14:paraId="5DC577EF">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项目生产设施一览表</w:t>
            </w:r>
            <w:bookmarkEnd w:id="9"/>
            <w:bookmarkEnd w:id="10"/>
            <w:bookmarkEnd w:id="11"/>
            <w:bookmarkEnd w:id="12"/>
          </w:p>
          <w:tbl>
            <w:tblPr>
              <w:tblStyle w:val="1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621"/>
              <w:gridCol w:w="1539"/>
              <w:gridCol w:w="1898"/>
              <w:gridCol w:w="2316"/>
              <w:gridCol w:w="837"/>
              <w:gridCol w:w="1113"/>
            </w:tblGrid>
            <w:tr w14:paraId="33451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51CBB57D">
                  <w:pPr>
                    <w:pStyle w:val="19"/>
                    <w:bidi w:val="0"/>
                    <w:rPr>
                      <w:b/>
                      <w:bCs/>
                      <w:color w:val="auto"/>
                    </w:rPr>
                  </w:pPr>
                  <w:r>
                    <w:rPr>
                      <w:color w:val="auto"/>
                    </w:rPr>
                    <w:t>序号</w:t>
                  </w:r>
                </w:p>
              </w:tc>
              <w:tc>
                <w:tcPr>
                  <w:tcW w:w="924" w:type="pct"/>
                  <w:vAlign w:val="center"/>
                </w:tcPr>
                <w:p w14:paraId="55BBB331">
                  <w:pPr>
                    <w:pStyle w:val="19"/>
                    <w:bidi w:val="0"/>
                    <w:rPr>
                      <w:b/>
                      <w:bCs/>
                      <w:color w:val="auto"/>
                    </w:rPr>
                  </w:pPr>
                  <w:r>
                    <w:rPr>
                      <w:color w:val="auto"/>
                    </w:rPr>
                    <w:t>工序</w:t>
                  </w:r>
                </w:p>
              </w:tc>
              <w:tc>
                <w:tcPr>
                  <w:tcW w:w="1140" w:type="pct"/>
                  <w:vAlign w:val="center"/>
                </w:tcPr>
                <w:p w14:paraId="1F14B1E5">
                  <w:pPr>
                    <w:pStyle w:val="19"/>
                    <w:bidi w:val="0"/>
                    <w:rPr>
                      <w:b/>
                      <w:bCs/>
                      <w:color w:val="auto"/>
                    </w:rPr>
                  </w:pPr>
                  <w:r>
                    <w:rPr>
                      <w:color w:val="auto"/>
                    </w:rPr>
                    <w:t>设备名称</w:t>
                  </w:r>
                </w:p>
              </w:tc>
              <w:tc>
                <w:tcPr>
                  <w:tcW w:w="1391" w:type="pct"/>
                  <w:vAlign w:val="center"/>
                </w:tcPr>
                <w:p w14:paraId="15C00B01">
                  <w:pPr>
                    <w:pStyle w:val="19"/>
                    <w:bidi w:val="0"/>
                    <w:rPr>
                      <w:b/>
                      <w:bCs/>
                      <w:color w:val="auto"/>
                    </w:rPr>
                  </w:pPr>
                  <w:r>
                    <w:rPr>
                      <w:color w:val="auto"/>
                    </w:rPr>
                    <w:t>规格型号</w:t>
                  </w:r>
                </w:p>
              </w:tc>
              <w:tc>
                <w:tcPr>
                  <w:tcW w:w="502" w:type="pct"/>
                  <w:vAlign w:val="center"/>
                </w:tcPr>
                <w:p w14:paraId="37FF5DC7">
                  <w:pPr>
                    <w:pStyle w:val="19"/>
                    <w:bidi w:val="0"/>
                    <w:rPr>
                      <w:color w:val="auto"/>
                    </w:rPr>
                  </w:pPr>
                  <w:r>
                    <w:rPr>
                      <w:color w:val="auto"/>
                    </w:rPr>
                    <w:t>数量</w:t>
                  </w:r>
                </w:p>
                <w:p w14:paraId="0E997790">
                  <w:pPr>
                    <w:pStyle w:val="19"/>
                    <w:bidi w:val="0"/>
                    <w:rPr>
                      <w:rFonts w:hint="eastAsia" w:eastAsia="宋体"/>
                      <w:b/>
                      <w:bCs/>
                      <w:color w:val="auto"/>
                      <w:lang w:eastAsia="zh-CN"/>
                    </w:rPr>
                  </w:pPr>
                  <w:r>
                    <w:rPr>
                      <w:rFonts w:hint="eastAsia"/>
                      <w:color w:val="auto"/>
                      <w:lang w:val="en-US" w:eastAsia="zh-CN"/>
                    </w:rPr>
                    <w:t>(</w:t>
                  </w:r>
                  <w:r>
                    <w:rPr>
                      <w:color w:val="auto"/>
                    </w:rPr>
                    <w:t>台/套</w:t>
                  </w:r>
                  <w:r>
                    <w:rPr>
                      <w:rFonts w:hint="eastAsia"/>
                      <w:color w:val="auto"/>
                      <w:lang w:val="en-US" w:eastAsia="zh-CN"/>
                    </w:rPr>
                    <w:t>)</w:t>
                  </w:r>
                </w:p>
              </w:tc>
              <w:tc>
                <w:tcPr>
                  <w:tcW w:w="668" w:type="pct"/>
                  <w:vAlign w:val="center"/>
                </w:tcPr>
                <w:p w14:paraId="00922916">
                  <w:pPr>
                    <w:pStyle w:val="19"/>
                    <w:bidi w:val="0"/>
                    <w:rPr>
                      <w:b/>
                      <w:bCs/>
                      <w:color w:val="auto"/>
                    </w:rPr>
                  </w:pPr>
                  <w:r>
                    <w:rPr>
                      <w:color w:val="auto"/>
                    </w:rPr>
                    <w:t>备注</w:t>
                  </w:r>
                </w:p>
              </w:tc>
            </w:tr>
            <w:tr w14:paraId="173CD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00" w:type="pct"/>
                  <w:gridSpan w:val="6"/>
                  <w:vAlign w:val="center"/>
                </w:tcPr>
                <w:p w14:paraId="439C919C">
                  <w:pPr>
                    <w:pStyle w:val="19"/>
                    <w:bidi w:val="0"/>
                    <w:rPr>
                      <w:b/>
                      <w:bCs/>
                      <w:color w:val="auto"/>
                    </w:rPr>
                  </w:pPr>
                  <w:r>
                    <w:rPr>
                      <w:color w:val="auto"/>
                    </w:rPr>
                    <w:t>电解铜箔用阳极板复涂生产线</w:t>
                  </w:r>
                </w:p>
              </w:tc>
            </w:tr>
            <w:tr w14:paraId="74FC3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691B21E0">
                  <w:pPr>
                    <w:pStyle w:val="19"/>
                    <w:bidi w:val="0"/>
                    <w:rPr>
                      <w:color w:val="auto"/>
                    </w:rPr>
                  </w:pPr>
                  <w:r>
                    <w:rPr>
                      <w:color w:val="auto"/>
                    </w:rPr>
                    <w:t>1</w:t>
                  </w:r>
                </w:p>
              </w:tc>
              <w:tc>
                <w:tcPr>
                  <w:tcW w:w="924" w:type="pct"/>
                  <w:vAlign w:val="center"/>
                </w:tcPr>
                <w:p w14:paraId="26C57D89">
                  <w:pPr>
                    <w:pStyle w:val="19"/>
                    <w:bidi w:val="0"/>
                    <w:rPr>
                      <w:color w:val="auto"/>
                    </w:rPr>
                  </w:pPr>
                  <w:r>
                    <w:rPr>
                      <w:color w:val="auto"/>
                    </w:rPr>
                    <w:t>水刀剥离旧涂层</w:t>
                  </w:r>
                </w:p>
              </w:tc>
              <w:tc>
                <w:tcPr>
                  <w:tcW w:w="1140" w:type="pct"/>
                  <w:vAlign w:val="center"/>
                </w:tcPr>
                <w:p w14:paraId="1BF8EB41">
                  <w:pPr>
                    <w:pStyle w:val="19"/>
                    <w:bidi w:val="0"/>
                    <w:rPr>
                      <w:color w:val="auto"/>
                    </w:rPr>
                  </w:pPr>
                  <w:r>
                    <w:rPr>
                      <w:color w:val="auto"/>
                    </w:rPr>
                    <w:t>抛光机</w:t>
                  </w:r>
                </w:p>
              </w:tc>
              <w:tc>
                <w:tcPr>
                  <w:tcW w:w="1391" w:type="pct"/>
                  <w:vAlign w:val="center"/>
                </w:tcPr>
                <w:p w14:paraId="76A7D815">
                  <w:pPr>
                    <w:pStyle w:val="19"/>
                    <w:bidi w:val="0"/>
                    <w:rPr>
                      <w:color w:val="auto"/>
                    </w:rPr>
                  </w:pPr>
                  <w:r>
                    <w:rPr>
                      <w:color w:val="auto"/>
                    </w:rPr>
                    <w:t>/</w:t>
                  </w:r>
                </w:p>
              </w:tc>
              <w:tc>
                <w:tcPr>
                  <w:tcW w:w="502" w:type="pct"/>
                  <w:vAlign w:val="center"/>
                </w:tcPr>
                <w:p w14:paraId="79838B90">
                  <w:pPr>
                    <w:pStyle w:val="19"/>
                    <w:bidi w:val="0"/>
                    <w:rPr>
                      <w:color w:val="auto"/>
                    </w:rPr>
                  </w:pPr>
                  <w:r>
                    <w:rPr>
                      <w:color w:val="auto"/>
                    </w:rPr>
                    <w:t>1</w:t>
                  </w:r>
                </w:p>
              </w:tc>
              <w:tc>
                <w:tcPr>
                  <w:tcW w:w="668" w:type="pct"/>
                  <w:vAlign w:val="center"/>
                </w:tcPr>
                <w:p w14:paraId="3814ACE7">
                  <w:pPr>
                    <w:rPr>
                      <w:rFonts w:hint="eastAsia" w:eastAsia="宋体"/>
                      <w:color w:val="auto"/>
                      <w:lang w:val="en-US" w:eastAsia="zh-CN"/>
                    </w:rPr>
                  </w:pPr>
                  <w:r>
                    <w:rPr>
                      <w:rFonts w:hint="eastAsia"/>
                      <w:color w:val="auto"/>
                      <w:lang w:val="en-US" w:eastAsia="zh-CN"/>
                    </w:rPr>
                    <w:t>/</w:t>
                  </w:r>
                </w:p>
              </w:tc>
            </w:tr>
            <w:tr w14:paraId="37DF1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7F965438">
                  <w:pPr>
                    <w:pStyle w:val="19"/>
                    <w:bidi w:val="0"/>
                    <w:rPr>
                      <w:color w:val="auto"/>
                    </w:rPr>
                  </w:pPr>
                  <w:r>
                    <w:rPr>
                      <w:color w:val="auto"/>
                    </w:rPr>
                    <w:t>2</w:t>
                  </w:r>
                </w:p>
              </w:tc>
              <w:tc>
                <w:tcPr>
                  <w:tcW w:w="924" w:type="pct"/>
                  <w:vAlign w:val="center"/>
                </w:tcPr>
                <w:p w14:paraId="07F6B132">
                  <w:pPr>
                    <w:pStyle w:val="19"/>
                    <w:bidi w:val="0"/>
                    <w:rPr>
                      <w:color w:val="auto"/>
                    </w:rPr>
                  </w:pPr>
                  <w:r>
                    <w:rPr>
                      <w:color w:val="auto"/>
                    </w:rPr>
                    <w:t>喷砂</w:t>
                  </w:r>
                </w:p>
              </w:tc>
              <w:tc>
                <w:tcPr>
                  <w:tcW w:w="1140" w:type="pct"/>
                  <w:vAlign w:val="center"/>
                </w:tcPr>
                <w:p w14:paraId="1DC8D349">
                  <w:pPr>
                    <w:pStyle w:val="19"/>
                    <w:bidi w:val="0"/>
                    <w:rPr>
                      <w:color w:val="auto"/>
                    </w:rPr>
                  </w:pPr>
                  <w:r>
                    <w:rPr>
                      <w:color w:val="auto"/>
                    </w:rPr>
                    <w:t>喷砂机</w:t>
                  </w:r>
                </w:p>
              </w:tc>
              <w:tc>
                <w:tcPr>
                  <w:tcW w:w="1391" w:type="pct"/>
                  <w:vAlign w:val="center"/>
                </w:tcPr>
                <w:p w14:paraId="3959C7C7">
                  <w:pPr>
                    <w:pStyle w:val="19"/>
                    <w:bidi w:val="0"/>
                    <w:rPr>
                      <w:color w:val="auto"/>
                    </w:rPr>
                  </w:pPr>
                  <w:r>
                    <w:rPr>
                      <w:color w:val="auto"/>
                    </w:rPr>
                    <w:t>JCK-TBQL1000-2</w:t>
                  </w:r>
                </w:p>
              </w:tc>
              <w:tc>
                <w:tcPr>
                  <w:tcW w:w="502" w:type="pct"/>
                  <w:vAlign w:val="center"/>
                </w:tcPr>
                <w:p w14:paraId="61E39C65">
                  <w:pPr>
                    <w:pStyle w:val="19"/>
                    <w:bidi w:val="0"/>
                    <w:rPr>
                      <w:color w:val="auto"/>
                    </w:rPr>
                  </w:pPr>
                  <w:r>
                    <w:rPr>
                      <w:color w:val="auto"/>
                    </w:rPr>
                    <w:t>1</w:t>
                  </w:r>
                </w:p>
              </w:tc>
              <w:tc>
                <w:tcPr>
                  <w:tcW w:w="668" w:type="pct"/>
                  <w:vMerge w:val="restart"/>
                  <w:vAlign w:val="center"/>
                </w:tcPr>
                <w:p w14:paraId="4180DE7D">
                  <w:pPr>
                    <w:rPr>
                      <w:rFonts w:hint="eastAsia" w:eastAsia="宋体"/>
                      <w:color w:val="auto"/>
                      <w:lang w:val="en-US" w:eastAsia="zh-CN"/>
                    </w:rPr>
                  </w:pPr>
                  <w:r>
                    <w:rPr>
                      <w:rFonts w:hint="eastAsia"/>
                      <w:color w:val="auto"/>
                      <w:lang w:val="en-US" w:eastAsia="zh-CN"/>
                    </w:rPr>
                    <w:t>/</w:t>
                  </w:r>
                </w:p>
              </w:tc>
            </w:tr>
            <w:tr w14:paraId="4F66E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restart"/>
                  <w:vAlign w:val="center"/>
                </w:tcPr>
                <w:p w14:paraId="04BA857F">
                  <w:pPr>
                    <w:pStyle w:val="19"/>
                    <w:bidi w:val="0"/>
                    <w:rPr>
                      <w:color w:val="auto"/>
                    </w:rPr>
                  </w:pPr>
                  <w:r>
                    <w:rPr>
                      <w:color w:val="auto"/>
                    </w:rPr>
                    <w:t>3</w:t>
                  </w:r>
                </w:p>
              </w:tc>
              <w:tc>
                <w:tcPr>
                  <w:tcW w:w="924" w:type="pct"/>
                  <w:vMerge w:val="restart"/>
                  <w:vAlign w:val="center"/>
                </w:tcPr>
                <w:p w14:paraId="73439EFE">
                  <w:pPr>
                    <w:pStyle w:val="19"/>
                    <w:bidi w:val="0"/>
                    <w:rPr>
                      <w:color w:val="auto"/>
                    </w:rPr>
                  </w:pPr>
                  <w:r>
                    <w:rPr>
                      <w:color w:val="auto"/>
                    </w:rPr>
                    <w:t>外形矫正、焊接</w:t>
                  </w:r>
                </w:p>
              </w:tc>
              <w:tc>
                <w:tcPr>
                  <w:tcW w:w="1140" w:type="pct"/>
                  <w:vAlign w:val="center"/>
                </w:tcPr>
                <w:p w14:paraId="44917907">
                  <w:pPr>
                    <w:pStyle w:val="19"/>
                    <w:bidi w:val="0"/>
                    <w:rPr>
                      <w:color w:val="auto"/>
                    </w:rPr>
                  </w:pPr>
                  <w:r>
                    <w:rPr>
                      <w:color w:val="auto"/>
                    </w:rPr>
                    <w:t>小型液压机</w:t>
                  </w:r>
                </w:p>
              </w:tc>
              <w:tc>
                <w:tcPr>
                  <w:tcW w:w="1391" w:type="pct"/>
                  <w:vAlign w:val="center"/>
                </w:tcPr>
                <w:p w14:paraId="45F0A93D">
                  <w:pPr>
                    <w:pStyle w:val="19"/>
                    <w:bidi w:val="0"/>
                    <w:rPr>
                      <w:color w:val="auto"/>
                    </w:rPr>
                  </w:pPr>
                  <w:r>
                    <w:rPr>
                      <w:color w:val="auto"/>
                    </w:rPr>
                    <w:t>200~500T</w:t>
                  </w:r>
                </w:p>
              </w:tc>
              <w:tc>
                <w:tcPr>
                  <w:tcW w:w="502" w:type="pct"/>
                  <w:vAlign w:val="center"/>
                </w:tcPr>
                <w:p w14:paraId="3B2C523E">
                  <w:pPr>
                    <w:pStyle w:val="19"/>
                    <w:bidi w:val="0"/>
                    <w:rPr>
                      <w:color w:val="auto"/>
                    </w:rPr>
                  </w:pPr>
                  <w:r>
                    <w:rPr>
                      <w:color w:val="auto"/>
                    </w:rPr>
                    <w:t>1</w:t>
                  </w:r>
                </w:p>
              </w:tc>
              <w:tc>
                <w:tcPr>
                  <w:tcW w:w="668" w:type="pct"/>
                  <w:vMerge w:val="continue"/>
                  <w:vAlign w:val="center"/>
                </w:tcPr>
                <w:p w14:paraId="5333B6A2">
                  <w:pPr>
                    <w:rPr>
                      <w:color w:val="auto"/>
                    </w:rPr>
                  </w:pPr>
                </w:p>
              </w:tc>
            </w:tr>
            <w:tr w14:paraId="04E8A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36285EF6">
                  <w:pPr>
                    <w:rPr>
                      <w:color w:val="auto"/>
                    </w:rPr>
                  </w:pPr>
                </w:p>
              </w:tc>
              <w:tc>
                <w:tcPr>
                  <w:tcW w:w="924" w:type="pct"/>
                  <w:vMerge w:val="continue"/>
                  <w:vAlign w:val="center"/>
                </w:tcPr>
                <w:p w14:paraId="0CE963F1">
                  <w:pPr>
                    <w:rPr>
                      <w:color w:val="auto"/>
                    </w:rPr>
                  </w:pPr>
                </w:p>
              </w:tc>
              <w:tc>
                <w:tcPr>
                  <w:tcW w:w="1140" w:type="pct"/>
                  <w:vAlign w:val="center"/>
                </w:tcPr>
                <w:p w14:paraId="0A8B5AA1">
                  <w:pPr>
                    <w:pStyle w:val="19"/>
                    <w:bidi w:val="0"/>
                    <w:rPr>
                      <w:color w:val="auto"/>
                    </w:rPr>
                  </w:pPr>
                  <w:r>
                    <w:rPr>
                      <w:color w:val="auto"/>
                    </w:rPr>
                    <w:t>液压校形机</w:t>
                  </w:r>
                </w:p>
              </w:tc>
              <w:tc>
                <w:tcPr>
                  <w:tcW w:w="1391" w:type="pct"/>
                  <w:vAlign w:val="center"/>
                </w:tcPr>
                <w:p w14:paraId="572CCF8D">
                  <w:pPr>
                    <w:pStyle w:val="19"/>
                    <w:bidi w:val="0"/>
                    <w:rPr>
                      <w:color w:val="auto"/>
                    </w:rPr>
                  </w:pPr>
                  <w:r>
                    <w:rPr>
                      <w:color w:val="auto"/>
                    </w:rPr>
                    <w:t>200~500TYL-32</w:t>
                  </w:r>
                </w:p>
              </w:tc>
              <w:tc>
                <w:tcPr>
                  <w:tcW w:w="502" w:type="pct"/>
                  <w:vAlign w:val="center"/>
                </w:tcPr>
                <w:p w14:paraId="0BBFA62C">
                  <w:pPr>
                    <w:pStyle w:val="19"/>
                    <w:bidi w:val="0"/>
                    <w:rPr>
                      <w:color w:val="auto"/>
                    </w:rPr>
                  </w:pPr>
                  <w:r>
                    <w:rPr>
                      <w:color w:val="auto"/>
                    </w:rPr>
                    <w:t>1</w:t>
                  </w:r>
                </w:p>
              </w:tc>
              <w:tc>
                <w:tcPr>
                  <w:tcW w:w="668" w:type="pct"/>
                  <w:vMerge w:val="continue"/>
                  <w:vAlign w:val="center"/>
                </w:tcPr>
                <w:p w14:paraId="55D676D1">
                  <w:pPr>
                    <w:rPr>
                      <w:color w:val="auto"/>
                    </w:rPr>
                  </w:pPr>
                </w:p>
              </w:tc>
            </w:tr>
            <w:tr w14:paraId="3D0AA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36EF1015">
                  <w:pPr>
                    <w:rPr>
                      <w:color w:val="auto"/>
                    </w:rPr>
                  </w:pPr>
                </w:p>
              </w:tc>
              <w:tc>
                <w:tcPr>
                  <w:tcW w:w="924" w:type="pct"/>
                  <w:vMerge w:val="continue"/>
                  <w:vAlign w:val="center"/>
                </w:tcPr>
                <w:p w14:paraId="37CF7BCF">
                  <w:pPr>
                    <w:rPr>
                      <w:color w:val="auto"/>
                    </w:rPr>
                  </w:pPr>
                </w:p>
              </w:tc>
              <w:tc>
                <w:tcPr>
                  <w:tcW w:w="1140" w:type="pct"/>
                  <w:vAlign w:val="center"/>
                </w:tcPr>
                <w:p w14:paraId="11252B2A">
                  <w:pPr>
                    <w:pStyle w:val="19"/>
                    <w:bidi w:val="0"/>
                    <w:rPr>
                      <w:color w:val="auto"/>
                    </w:rPr>
                  </w:pPr>
                  <w:r>
                    <w:rPr>
                      <w:color w:val="auto"/>
                    </w:rPr>
                    <w:t>氩弧焊机</w:t>
                  </w:r>
                </w:p>
              </w:tc>
              <w:tc>
                <w:tcPr>
                  <w:tcW w:w="1391" w:type="pct"/>
                  <w:vAlign w:val="center"/>
                </w:tcPr>
                <w:p w14:paraId="55577D1E">
                  <w:pPr>
                    <w:pStyle w:val="19"/>
                    <w:bidi w:val="0"/>
                    <w:rPr>
                      <w:color w:val="auto"/>
                    </w:rPr>
                  </w:pPr>
                  <w:r>
                    <w:rPr>
                      <w:color w:val="auto"/>
                    </w:rPr>
                    <w:t>TIG200S/A</w:t>
                  </w:r>
                </w:p>
              </w:tc>
              <w:tc>
                <w:tcPr>
                  <w:tcW w:w="502" w:type="pct"/>
                  <w:vAlign w:val="center"/>
                </w:tcPr>
                <w:p w14:paraId="561538B8">
                  <w:pPr>
                    <w:pStyle w:val="19"/>
                    <w:bidi w:val="0"/>
                    <w:rPr>
                      <w:color w:val="auto"/>
                    </w:rPr>
                  </w:pPr>
                  <w:r>
                    <w:rPr>
                      <w:color w:val="auto"/>
                    </w:rPr>
                    <w:t>1</w:t>
                  </w:r>
                </w:p>
              </w:tc>
              <w:tc>
                <w:tcPr>
                  <w:tcW w:w="668" w:type="pct"/>
                  <w:vMerge w:val="continue"/>
                  <w:vAlign w:val="center"/>
                </w:tcPr>
                <w:p w14:paraId="3D9D4F32">
                  <w:pPr>
                    <w:rPr>
                      <w:color w:val="auto"/>
                    </w:rPr>
                  </w:pPr>
                </w:p>
              </w:tc>
            </w:tr>
            <w:tr w14:paraId="713B4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restart"/>
                  <w:vAlign w:val="center"/>
                </w:tcPr>
                <w:p w14:paraId="160B15F4">
                  <w:pPr>
                    <w:pStyle w:val="19"/>
                    <w:bidi w:val="0"/>
                    <w:rPr>
                      <w:color w:val="auto"/>
                    </w:rPr>
                  </w:pPr>
                  <w:r>
                    <w:rPr>
                      <w:color w:val="auto"/>
                    </w:rPr>
                    <w:t>4</w:t>
                  </w:r>
                </w:p>
              </w:tc>
              <w:tc>
                <w:tcPr>
                  <w:tcW w:w="924" w:type="pct"/>
                  <w:vMerge w:val="restart"/>
                  <w:vAlign w:val="center"/>
                </w:tcPr>
                <w:p w14:paraId="033DD706">
                  <w:pPr>
                    <w:pStyle w:val="19"/>
                    <w:bidi w:val="0"/>
                    <w:rPr>
                      <w:color w:val="auto"/>
                    </w:rPr>
                  </w:pPr>
                  <w:r>
                    <w:rPr>
                      <w:color w:val="auto"/>
                    </w:rPr>
                    <w:t>酸洗、清洗、冲洗</w:t>
                  </w:r>
                </w:p>
              </w:tc>
              <w:tc>
                <w:tcPr>
                  <w:tcW w:w="1140" w:type="pct"/>
                  <w:vAlign w:val="center"/>
                </w:tcPr>
                <w:p w14:paraId="47F2BDDC">
                  <w:pPr>
                    <w:pStyle w:val="19"/>
                    <w:bidi w:val="0"/>
                    <w:rPr>
                      <w:color w:val="auto"/>
                    </w:rPr>
                  </w:pPr>
                  <w:r>
                    <w:rPr>
                      <w:color w:val="auto"/>
                    </w:rPr>
                    <w:t>盐酸槽</w:t>
                  </w:r>
                </w:p>
              </w:tc>
              <w:tc>
                <w:tcPr>
                  <w:tcW w:w="1391" w:type="pct"/>
                  <w:vAlign w:val="center"/>
                </w:tcPr>
                <w:p w14:paraId="34EF664A">
                  <w:pPr>
                    <w:pStyle w:val="19"/>
                    <w:bidi w:val="0"/>
                    <w:rPr>
                      <w:color w:val="auto"/>
                    </w:rPr>
                  </w:pPr>
                  <w:r>
                    <w:rPr>
                      <w:color w:val="auto"/>
                    </w:rPr>
                    <w:t>2000×1300×500×10mm</w:t>
                  </w:r>
                </w:p>
              </w:tc>
              <w:tc>
                <w:tcPr>
                  <w:tcW w:w="502" w:type="pct"/>
                  <w:vAlign w:val="center"/>
                </w:tcPr>
                <w:p w14:paraId="516955F6">
                  <w:pPr>
                    <w:pStyle w:val="19"/>
                    <w:bidi w:val="0"/>
                    <w:rPr>
                      <w:color w:val="auto"/>
                    </w:rPr>
                  </w:pPr>
                  <w:r>
                    <w:rPr>
                      <w:color w:val="auto"/>
                    </w:rPr>
                    <w:t>4</w:t>
                  </w:r>
                </w:p>
              </w:tc>
              <w:tc>
                <w:tcPr>
                  <w:tcW w:w="668" w:type="pct"/>
                  <w:vMerge w:val="restart"/>
                  <w:vAlign w:val="center"/>
                </w:tcPr>
                <w:p w14:paraId="6EE80519">
                  <w:pPr>
                    <w:rPr>
                      <w:rFonts w:hint="eastAsia" w:eastAsia="宋体"/>
                      <w:color w:val="auto"/>
                      <w:lang w:val="en-US" w:eastAsia="zh-CN"/>
                    </w:rPr>
                  </w:pPr>
                  <w:r>
                    <w:rPr>
                      <w:rFonts w:hint="eastAsia"/>
                      <w:color w:val="auto"/>
                      <w:lang w:val="en-US" w:eastAsia="zh-CN"/>
                    </w:rPr>
                    <w:t>/</w:t>
                  </w:r>
                </w:p>
              </w:tc>
            </w:tr>
            <w:tr w14:paraId="319F9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0D66D406">
                  <w:pPr>
                    <w:rPr>
                      <w:color w:val="auto"/>
                    </w:rPr>
                  </w:pPr>
                </w:p>
              </w:tc>
              <w:tc>
                <w:tcPr>
                  <w:tcW w:w="924" w:type="pct"/>
                  <w:vMerge w:val="continue"/>
                  <w:vAlign w:val="center"/>
                </w:tcPr>
                <w:p w14:paraId="7B1C4DD5">
                  <w:pPr>
                    <w:rPr>
                      <w:color w:val="auto"/>
                    </w:rPr>
                  </w:pPr>
                </w:p>
              </w:tc>
              <w:tc>
                <w:tcPr>
                  <w:tcW w:w="1140" w:type="pct"/>
                  <w:vAlign w:val="center"/>
                </w:tcPr>
                <w:p w14:paraId="1CA427B5">
                  <w:pPr>
                    <w:pStyle w:val="19"/>
                    <w:bidi w:val="0"/>
                    <w:rPr>
                      <w:color w:val="auto"/>
                    </w:rPr>
                  </w:pPr>
                  <w:r>
                    <w:rPr>
                      <w:color w:val="auto"/>
                    </w:rPr>
                    <w:t>草酸槽</w:t>
                  </w:r>
                </w:p>
              </w:tc>
              <w:tc>
                <w:tcPr>
                  <w:tcW w:w="1391" w:type="pct"/>
                  <w:vAlign w:val="center"/>
                </w:tcPr>
                <w:p w14:paraId="58BCF3FE">
                  <w:pPr>
                    <w:pStyle w:val="19"/>
                    <w:bidi w:val="0"/>
                    <w:rPr>
                      <w:color w:val="auto"/>
                    </w:rPr>
                  </w:pPr>
                  <w:r>
                    <w:rPr>
                      <w:color w:val="auto"/>
                    </w:rPr>
                    <w:t>2000×1100×1000×4mm</w:t>
                  </w:r>
                </w:p>
              </w:tc>
              <w:tc>
                <w:tcPr>
                  <w:tcW w:w="502" w:type="pct"/>
                  <w:vAlign w:val="center"/>
                </w:tcPr>
                <w:p w14:paraId="2DF910B5">
                  <w:pPr>
                    <w:pStyle w:val="19"/>
                    <w:bidi w:val="0"/>
                    <w:rPr>
                      <w:color w:val="auto"/>
                    </w:rPr>
                  </w:pPr>
                  <w:r>
                    <w:rPr>
                      <w:color w:val="auto"/>
                    </w:rPr>
                    <w:t>1</w:t>
                  </w:r>
                </w:p>
              </w:tc>
              <w:tc>
                <w:tcPr>
                  <w:tcW w:w="668" w:type="pct"/>
                  <w:vMerge w:val="continue"/>
                  <w:vAlign w:val="center"/>
                </w:tcPr>
                <w:p w14:paraId="25110175">
                  <w:pPr>
                    <w:rPr>
                      <w:color w:val="auto"/>
                    </w:rPr>
                  </w:pPr>
                </w:p>
              </w:tc>
            </w:tr>
            <w:tr w14:paraId="2F74F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3BDF190C">
                  <w:pPr>
                    <w:rPr>
                      <w:color w:val="auto"/>
                    </w:rPr>
                  </w:pPr>
                </w:p>
              </w:tc>
              <w:tc>
                <w:tcPr>
                  <w:tcW w:w="924" w:type="pct"/>
                  <w:vMerge w:val="continue"/>
                  <w:vAlign w:val="center"/>
                </w:tcPr>
                <w:p w14:paraId="2A0A6347">
                  <w:pPr>
                    <w:rPr>
                      <w:color w:val="auto"/>
                    </w:rPr>
                  </w:pPr>
                </w:p>
              </w:tc>
              <w:tc>
                <w:tcPr>
                  <w:tcW w:w="1140" w:type="pct"/>
                  <w:vAlign w:val="center"/>
                </w:tcPr>
                <w:p w14:paraId="74F75E10">
                  <w:pPr>
                    <w:pStyle w:val="19"/>
                    <w:bidi w:val="0"/>
                    <w:rPr>
                      <w:color w:val="auto"/>
                    </w:rPr>
                  </w:pPr>
                  <w:r>
                    <w:rPr>
                      <w:color w:val="auto"/>
                    </w:rPr>
                    <w:t>超声波清洗机</w:t>
                  </w:r>
                </w:p>
              </w:tc>
              <w:tc>
                <w:tcPr>
                  <w:tcW w:w="1391" w:type="pct"/>
                  <w:vAlign w:val="center"/>
                </w:tcPr>
                <w:p w14:paraId="4793EB05">
                  <w:pPr>
                    <w:pStyle w:val="19"/>
                    <w:bidi w:val="0"/>
                    <w:rPr>
                      <w:color w:val="auto"/>
                    </w:rPr>
                  </w:pPr>
                  <w:r>
                    <w:rPr>
                      <w:color w:val="auto"/>
                    </w:rPr>
                    <w:t>FRQ-10100ST</w:t>
                  </w:r>
                </w:p>
              </w:tc>
              <w:tc>
                <w:tcPr>
                  <w:tcW w:w="502" w:type="pct"/>
                  <w:vAlign w:val="center"/>
                </w:tcPr>
                <w:p w14:paraId="17BBD8EC">
                  <w:pPr>
                    <w:pStyle w:val="19"/>
                    <w:bidi w:val="0"/>
                    <w:rPr>
                      <w:color w:val="auto"/>
                    </w:rPr>
                  </w:pPr>
                  <w:r>
                    <w:rPr>
                      <w:color w:val="auto"/>
                    </w:rPr>
                    <w:t>1</w:t>
                  </w:r>
                </w:p>
              </w:tc>
              <w:tc>
                <w:tcPr>
                  <w:tcW w:w="668" w:type="pct"/>
                  <w:vMerge w:val="continue"/>
                  <w:vAlign w:val="center"/>
                </w:tcPr>
                <w:p w14:paraId="0057F6AF">
                  <w:pPr>
                    <w:rPr>
                      <w:color w:val="auto"/>
                    </w:rPr>
                  </w:pPr>
                </w:p>
              </w:tc>
            </w:tr>
            <w:tr w14:paraId="64423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2B636A81">
                  <w:pPr>
                    <w:rPr>
                      <w:color w:val="auto"/>
                    </w:rPr>
                  </w:pPr>
                </w:p>
              </w:tc>
              <w:tc>
                <w:tcPr>
                  <w:tcW w:w="924" w:type="pct"/>
                  <w:vMerge w:val="continue"/>
                  <w:vAlign w:val="center"/>
                </w:tcPr>
                <w:p w14:paraId="5228B808">
                  <w:pPr>
                    <w:rPr>
                      <w:color w:val="auto"/>
                    </w:rPr>
                  </w:pPr>
                </w:p>
              </w:tc>
              <w:tc>
                <w:tcPr>
                  <w:tcW w:w="1140" w:type="pct"/>
                  <w:vAlign w:val="center"/>
                </w:tcPr>
                <w:p w14:paraId="5D4204DB">
                  <w:pPr>
                    <w:pStyle w:val="19"/>
                    <w:bidi w:val="0"/>
                    <w:rPr>
                      <w:color w:val="auto"/>
                    </w:rPr>
                  </w:pPr>
                  <w:r>
                    <w:rPr>
                      <w:color w:val="auto"/>
                    </w:rPr>
                    <w:t>超声波清洗槽</w:t>
                  </w:r>
                </w:p>
              </w:tc>
              <w:tc>
                <w:tcPr>
                  <w:tcW w:w="1391" w:type="pct"/>
                  <w:vAlign w:val="center"/>
                </w:tcPr>
                <w:p w14:paraId="466356E4">
                  <w:pPr>
                    <w:pStyle w:val="19"/>
                    <w:bidi w:val="0"/>
                    <w:rPr>
                      <w:color w:val="auto"/>
                    </w:rPr>
                  </w:pPr>
                  <w:r>
                    <w:rPr>
                      <w:color w:val="auto"/>
                    </w:rPr>
                    <w:t>2000×1100×1000×4mm</w:t>
                  </w:r>
                </w:p>
              </w:tc>
              <w:tc>
                <w:tcPr>
                  <w:tcW w:w="502" w:type="pct"/>
                  <w:vAlign w:val="center"/>
                </w:tcPr>
                <w:p w14:paraId="3E88FA34">
                  <w:pPr>
                    <w:pStyle w:val="19"/>
                    <w:bidi w:val="0"/>
                    <w:rPr>
                      <w:color w:val="auto"/>
                    </w:rPr>
                  </w:pPr>
                  <w:r>
                    <w:rPr>
                      <w:color w:val="auto"/>
                    </w:rPr>
                    <w:t>1</w:t>
                  </w:r>
                </w:p>
              </w:tc>
              <w:tc>
                <w:tcPr>
                  <w:tcW w:w="668" w:type="pct"/>
                  <w:vMerge w:val="continue"/>
                  <w:vAlign w:val="center"/>
                </w:tcPr>
                <w:p w14:paraId="064E6849">
                  <w:pPr>
                    <w:rPr>
                      <w:color w:val="auto"/>
                    </w:rPr>
                  </w:pPr>
                </w:p>
              </w:tc>
            </w:tr>
            <w:tr w14:paraId="7A61D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2858B50B">
                  <w:pPr>
                    <w:rPr>
                      <w:color w:val="auto"/>
                    </w:rPr>
                  </w:pPr>
                </w:p>
              </w:tc>
              <w:tc>
                <w:tcPr>
                  <w:tcW w:w="924" w:type="pct"/>
                  <w:vMerge w:val="continue"/>
                  <w:vAlign w:val="center"/>
                </w:tcPr>
                <w:p w14:paraId="6A524B89">
                  <w:pPr>
                    <w:rPr>
                      <w:color w:val="auto"/>
                    </w:rPr>
                  </w:pPr>
                </w:p>
              </w:tc>
              <w:tc>
                <w:tcPr>
                  <w:tcW w:w="1140" w:type="pct"/>
                  <w:vAlign w:val="center"/>
                </w:tcPr>
                <w:p w14:paraId="194BE634">
                  <w:pPr>
                    <w:pStyle w:val="19"/>
                    <w:bidi w:val="0"/>
                    <w:rPr>
                      <w:color w:val="auto"/>
                    </w:rPr>
                  </w:pPr>
                  <w:r>
                    <w:rPr>
                      <w:color w:val="auto"/>
                    </w:rPr>
                    <w:t>水洗槽</w:t>
                  </w:r>
                </w:p>
              </w:tc>
              <w:tc>
                <w:tcPr>
                  <w:tcW w:w="1391" w:type="pct"/>
                  <w:vAlign w:val="center"/>
                </w:tcPr>
                <w:p w14:paraId="64583AB2">
                  <w:pPr>
                    <w:pStyle w:val="19"/>
                    <w:bidi w:val="0"/>
                    <w:rPr>
                      <w:color w:val="auto"/>
                    </w:rPr>
                  </w:pPr>
                  <w:r>
                    <w:rPr>
                      <w:color w:val="auto"/>
                    </w:rPr>
                    <w:t>2000×2000×500×10mm</w:t>
                  </w:r>
                </w:p>
              </w:tc>
              <w:tc>
                <w:tcPr>
                  <w:tcW w:w="502" w:type="pct"/>
                  <w:vAlign w:val="center"/>
                </w:tcPr>
                <w:p w14:paraId="2F60293C">
                  <w:pPr>
                    <w:pStyle w:val="19"/>
                    <w:bidi w:val="0"/>
                    <w:rPr>
                      <w:color w:val="auto"/>
                    </w:rPr>
                  </w:pPr>
                  <w:r>
                    <w:rPr>
                      <w:color w:val="auto"/>
                    </w:rPr>
                    <w:t>2</w:t>
                  </w:r>
                </w:p>
              </w:tc>
              <w:tc>
                <w:tcPr>
                  <w:tcW w:w="668" w:type="pct"/>
                  <w:vMerge w:val="continue"/>
                  <w:vAlign w:val="center"/>
                </w:tcPr>
                <w:p w14:paraId="2A1A7E58">
                  <w:pPr>
                    <w:rPr>
                      <w:color w:val="auto"/>
                    </w:rPr>
                  </w:pPr>
                </w:p>
              </w:tc>
            </w:tr>
            <w:tr w14:paraId="60FA8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51791227">
                  <w:pPr>
                    <w:pStyle w:val="19"/>
                    <w:bidi w:val="0"/>
                    <w:rPr>
                      <w:color w:val="auto"/>
                    </w:rPr>
                  </w:pPr>
                  <w:r>
                    <w:rPr>
                      <w:color w:val="auto"/>
                    </w:rPr>
                    <w:t>5</w:t>
                  </w:r>
                </w:p>
              </w:tc>
              <w:tc>
                <w:tcPr>
                  <w:tcW w:w="924" w:type="pct"/>
                  <w:vAlign w:val="center"/>
                </w:tcPr>
                <w:p w14:paraId="0950719B">
                  <w:pPr>
                    <w:pStyle w:val="19"/>
                    <w:bidi w:val="0"/>
                    <w:rPr>
                      <w:color w:val="auto"/>
                    </w:rPr>
                  </w:pPr>
                  <w:r>
                    <w:rPr>
                      <w:color w:val="auto"/>
                    </w:rPr>
                    <w:t>烘干、降温</w:t>
                  </w:r>
                </w:p>
              </w:tc>
              <w:tc>
                <w:tcPr>
                  <w:tcW w:w="1140" w:type="pct"/>
                  <w:vAlign w:val="center"/>
                </w:tcPr>
                <w:p w14:paraId="2FBCFC7D">
                  <w:pPr>
                    <w:pStyle w:val="19"/>
                    <w:bidi w:val="0"/>
                    <w:rPr>
                      <w:color w:val="auto"/>
                    </w:rPr>
                  </w:pPr>
                  <w:r>
                    <w:rPr>
                      <w:color w:val="auto"/>
                    </w:rPr>
                    <w:t>红外线加热灯</w:t>
                  </w:r>
                </w:p>
              </w:tc>
              <w:tc>
                <w:tcPr>
                  <w:tcW w:w="1391" w:type="pct"/>
                  <w:vAlign w:val="center"/>
                </w:tcPr>
                <w:p w14:paraId="30A23328">
                  <w:pPr>
                    <w:pStyle w:val="19"/>
                    <w:bidi w:val="0"/>
                    <w:rPr>
                      <w:color w:val="auto"/>
                    </w:rPr>
                  </w:pPr>
                  <w:r>
                    <w:rPr>
                      <w:color w:val="auto"/>
                    </w:rPr>
                    <w:t>80~110℃</w:t>
                  </w:r>
                </w:p>
              </w:tc>
              <w:tc>
                <w:tcPr>
                  <w:tcW w:w="502" w:type="pct"/>
                  <w:vAlign w:val="center"/>
                </w:tcPr>
                <w:p w14:paraId="4A52F895">
                  <w:pPr>
                    <w:pStyle w:val="19"/>
                    <w:bidi w:val="0"/>
                    <w:rPr>
                      <w:color w:val="auto"/>
                    </w:rPr>
                  </w:pPr>
                  <w:r>
                    <w:rPr>
                      <w:color w:val="auto"/>
                    </w:rPr>
                    <w:t>1</w:t>
                  </w:r>
                </w:p>
              </w:tc>
              <w:tc>
                <w:tcPr>
                  <w:tcW w:w="668" w:type="pct"/>
                  <w:vAlign w:val="center"/>
                </w:tcPr>
                <w:p w14:paraId="1B4DAAB7">
                  <w:pPr>
                    <w:rPr>
                      <w:rFonts w:hint="eastAsia" w:eastAsia="宋体"/>
                      <w:color w:val="auto"/>
                      <w:lang w:val="en-US" w:eastAsia="zh-CN"/>
                    </w:rPr>
                  </w:pPr>
                  <w:r>
                    <w:rPr>
                      <w:rFonts w:hint="eastAsia"/>
                      <w:color w:val="auto"/>
                      <w:lang w:val="en-US" w:eastAsia="zh-CN"/>
                    </w:rPr>
                    <w:t>/</w:t>
                  </w:r>
                </w:p>
              </w:tc>
            </w:tr>
            <w:tr w14:paraId="65C3F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58A149E0">
                  <w:pPr>
                    <w:pStyle w:val="19"/>
                    <w:bidi w:val="0"/>
                    <w:rPr>
                      <w:color w:val="auto"/>
                    </w:rPr>
                  </w:pPr>
                  <w:r>
                    <w:rPr>
                      <w:color w:val="auto"/>
                    </w:rPr>
                    <w:t>6</w:t>
                  </w:r>
                </w:p>
              </w:tc>
              <w:tc>
                <w:tcPr>
                  <w:tcW w:w="924" w:type="pct"/>
                  <w:vAlign w:val="center"/>
                </w:tcPr>
                <w:p w14:paraId="19E10FDF">
                  <w:pPr>
                    <w:pStyle w:val="19"/>
                    <w:bidi w:val="0"/>
                    <w:rPr>
                      <w:color w:val="auto"/>
                    </w:rPr>
                  </w:pPr>
                  <w:r>
                    <w:rPr>
                      <w:color w:val="auto"/>
                    </w:rPr>
                    <w:t>涂覆</w:t>
                  </w:r>
                </w:p>
              </w:tc>
              <w:tc>
                <w:tcPr>
                  <w:tcW w:w="1140" w:type="pct"/>
                  <w:vAlign w:val="center"/>
                </w:tcPr>
                <w:p w14:paraId="21FD106A">
                  <w:pPr>
                    <w:pStyle w:val="19"/>
                    <w:bidi w:val="0"/>
                    <w:rPr>
                      <w:color w:val="auto"/>
                    </w:rPr>
                  </w:pPr>
                  <w:r>
                    <w:rPr>
                      <w:color w:val="auto"/>
                    </w:rPr>
                    <w:t>滚筒</w:t>
                  </w:r>
                </w:p>
              </w:tc>
              <w:tc>
                <w:tcPr>
                  <w:tcW w:w="1391" w:type="pct"/>
                  <w:vAlign w:val="center"/>
                </w:tcPr>
                <w:p w14:paraId="52BD3D35">
                  <w:pPr>
                    <w:pStyle w:val="19"/>
                    <w:bidi w:val="0"/>
                    <w:rPr>
                      <w:color w:val="auto"/>
                    </w:rPr>
                  </w:pPr>
                  <w:r>
                    <w:rPr>
                      <w:color w:val="auto"/>
                    </w:rPr>
                    <w:t>/</w:t>
                  </w:r>
                </w:p>
              </w:tc>
              <w:tc>
                <w:tcPr>
                  <w:tcW w:w="502" w:type="pct"/>
                  <w:vAlign w:val="center"/>
                </w:tcPr>
                <w:p w14:paraId="09A97ABD">
                  <w:pPr>
                    <w:pStyle w:val="19"/>
                    <w:bidi w:val="0"/>
                    <w:rPr>
                      <w:color w:val="auto"/>
                    </w:rPr>
                  </w:pPr>
                  <w:r>
                    <w:rPr>
                      <w:color w:val="auto"/>
                    </w:rPr>
                    <w:t>6</w:t>
                  </w:r>
                </w:p>
              </w:tc>
              <w:tc>
                <w:tcPr>
                  <w:tcW w:w="668" w:type="pct"/>
                  <w:vAlign w:val="center"/>
                </w:tcPr>
                <w:p w14:paraId="1F94A771">
                  <w:pPr>
                    <w:rPr>
                      <w:rFonts w:hint="eastAsia" w:eastAsia="宋体"/>
                      <w:color w:val="auto"/>
                      <w:lang w:val="en-US" w:eastAsia="zh-CN"/>
                    </w:rPr>
                  </w:pPr>
                  <w:r>
                    <w:rPr>
                      <w:rFonts w:hint="eastAsia"/>
                      <w:color w:val="auto"/>
                      <w:lang w:val="en-US" w:eastAsia="zh-CN"/>
                    </w:rPr>
                    <w:t>/</w:t>
                  </w:r>
                </w:p>
              </w:tc>
            </w:tr>
            <w:tr w14:paraId="5EDC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restart"/>
                  <w:vAlign w:val="center"/>
                </w:tcPr>
                <w:p w14:paraId="318C266E">
                  <w:pPr>
                    <w:pStyle w:val="19"/>
                    <w:bidi w:val="0"/>
                    <w:rPr>
                      <w:color w:val="auto"/>
                    </w:rPr>
                  </w:pPr>
                  <w:r>
                    <w:rPr>
                      <w:color w:val="auto"/>
                    </w:rPr>
                    <w:t>7</w:t>
                  </w:r>
                </w:p>
              </w:tc>
              <w:tc>
                <w:tcPr>
                  <w:tcW w:w="924" w:type="pct"/>
                  <w:vMerge w:val="restart"/>
                  <w:vAlign w:val="center"/>
                </w:tcPr>
                <w:p w14:paraId="2814F1D2">
                  <w:pPr>
                    <w:pStyle w:val="19"/>
                    <w:bidi w:val="0"/>
                    <w:rPr>
                      <w:color w:val="auto"/>
                    </w:rPr>
                  </w:pPr>
                  <w:r>
                    <w:rPr>
                      <w:color w:val="auto"/>
                    </w:rPr>
                    <w:t>干燥、烧结、冷却</w:t>
                  </w:r>
                </w:p>
              </w:tc>
              <w:tc>
                <w:tcPr>
                  <w:tcW w:w="1140" w:type="pct"/>
                  <w:vAlign w:val="center"/>
                </w:tcPr>
                <w:p w14:paraId="19B0F2D2">
                  <w:pPr>
                    <w:pStyle w:val="19"/>
                    <w:bidi w:val="0"/>
                    <w:rPr>
                      <w:color w:val="auto"/>
                    </w:rPr>
                  </w:pPr>
                  <w:r>
                    <w:rPr>
                      <w:color w:val="auto"/>
                    </w:rPr>
                    <w:t>链式炉</w:t>
                  </w:r>
                </w:p>
              </w:tc>
              <w:tc>
                <w:tcPr>
                  <w:tcW w:w="1391" w:type="pct"/>
                  <w:vAlign w:val="center"/>
                </w:tcPr>
                <w:p w14:paraId="74F5FD0E">
                  <w:pPr>
                    <w:pStyle w:val="19"/>
                    <w:bidi w:val="0"/>
                    <w:rPr>
                      <w:color w:val="auto"/>
                    </w:rPr>
                  </w:pPr>
                  <w:r>
                    <w:rPr>
                      <w:color w:val="auto"/>
                    </w:rPr>
                    <w:t>250kW/20mRWDX-240-5</w:t>
                  </w:r>
                </w:p>
              </w:tc>
              <w:tc>
                <w:tcPr>
                  <w:tcW w:w="502" w:type="pct"/>
                  <w:vAlign w:val="center"/>
                </w:tcPr>
                <w:p w14:paraId="160E0378">
                  <w:pPr>
                    <w:pStyle w:val="19"/>
                    <w:bidi w:val="0"/>
                    <w:rPr>
                      <w:color w:val="auto"/>
                    </w:rPr>
                  </w:pPr>
                  <w:r>
                    <w:rPr>
                      <w:color w:val="auto"/>
                    </w:rPr>
                    <w:t>1</w:t>
                  </w:r>
                </w:p>
              </w:tc>
              <w:tc>
                <w:tcPr>
                  <w:tcW w:w="668" w:type="pct"/>
                  <w:vMerge w:val="restart"/>
                  <w:vAlign w:val="center"/>
                </w:tcPr>
                <w:p w14:paraId="76B72DF8">
                  <w:pPr>
                    <w:rPr>
                      <w:rFonts w:hint="eastAsia" w:eastAsia="宋体"/>
                      <w:color w:val="auto"/>
                      <w:lang w:val="en-US" w:eastAsia="zh-CN"/>
                    </w:rPr>
                  </w:pPr>
                  <w:r>
                    <w:rPr>
                      <w:rFonts w:hint="eastAsia"/>
                      <w:color w:val="auto"/>
                      <w:lang w:val="en-US" w:eastAsia="zh-CN"/>
                    </w:rPr>
                    <w:t>/</w:t>
                  </w:r>
                </w:p>
              </w:tc>
            </w:tr>
            <w:tr w14:paraId="27247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3A999203">
                  <w:pPr>
                    <w:rPr>
                      <w:color w:val="auto"/>
                    </w:rPr>
                  </w:pPr>
                </w:p>
              </w:tc>
              <w:tc>
                <w:tcPr>
                  <w:tcW w:w="924" w:type="pct"/>
                  <w:vMerge w:val="continue"/>
                  <w:vAlign w:val="center"/>
                </w:tcPr>
                <w:p w14:paraId="1C05DE64">
                  <w:pPr>
                    <w:rPr>
                      <w:color w:val="auto"/>
                    </w:rPr>
                  </w:pPr>
                </w:p>
              </w:tc>
              <w:tc>
                <w:tcPr>
                  <w:tcW w:w="1140" w:type="pct"/>
                  <w:vAlign w:val="center"/>
                </w:tcPr>
                <w:p w14:paraId="07C663AE">
                  <w:pPr>
                    <w:pStyle w:val="19"/>
                    <w:bidi w:val="0"/>
                    <w:rPr>
                      <w:color w:val="auto"/>
                    </w:rPr>
                  </w:pPr>
                  <w:r>
                    <w:rPr>
                      <w:color w:val="auto"/>
                    </w:rPr>
                    <w:t>台式炉</w:t>
                  </w:r>
                </w:p>
              </w:tc>
              <w:tc>
                <w:tcPr>
                  <w:tcW w:w="1391" w:type="pct"/>
                  <w:vAlign w:val="center"/>
                </w:tcPr>
                <w:p w14:paraId="18015D41">
                  <w:pPr>
                    <w:pStyle w:val="19"/>
                    <w:bidi w:val="0"/>
                    <w:rPr>
                      <w:color w:val="auto"/>
                    </w:rPr>
                  </w:pPr>
                  <w:r>
                    <w:rPr>
                      <w:color w:val="auto"/>
                    </w:rPr>
                    <w:t>RX-200-6</w:t>
                  </w:r>
                </w:p>
              </w:tc>
              <w:tc>
                <w:tcPr>
                  <w:tcW w:w="502" w:type="pct"/>
                  <w:vAlign w:val="center"/>
                </w:tcPr>
                <w:p w14:paraId="112D428B">
                  <w:pPr>
                    <w:pStyle w:val="19"/>
                    <w:bidi w:val="0"/>
                    <w:rPr>
                      <w:color w:val="auto"/>
                    </w:rPr>
                  </w:pPr>
                  <w:r>
                    <w:rPr>
                      <w:color w:val="auto"/>
                    </w:rPr>
                    <w:t>2</w:t>
                  </w:r>
                </w:p>
              </w:tc>
              <w:tc>
                <w:tcPr>
                  <w:tcW w:w="668" w:type="pct"/>
                  <w:vMerge w:val="continue"/>
                  <w:vAlign w:val="center"/>
                </w:tcPr>
                <w:p w14:paraId="45DDA770">
                  <w:pPr>
                    <w:rPr>
                      <w:color w:val="auto"/>
                    </w:rPr>
                  </w:pPr>
                </w:p>
              </w:tc>
            </w:tr>
            <w:tr w14:paraId="42853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4C89B7A0">
                  <w:pPr>
                    <w:pStyle w:val="19"/>
                    <w:bidi w:val="0"/>
                    <w:rPr>
                      <w:color w:val="auto"/>
                    </w:rPr>
                  </w:pPr>
                  <w:r>
                    <w:rPr>
                      <w:color w:val="auto"/>
                    </w:rPr>
                    <w:t>8</w:t>
                  </w:r>
                </w:p>
              </w:tc>
              <w:tc>
                <w:tcPr>
                  <w:tcW w:w="924" w:type="pct"/>
                  <w:vAlign w:val="center"/>
                </w:tcPr>
                <w:p w14:paraId="45B246E3">
                  <w:pPr>
                    <w:pStyle w:val="19"/>
                    <w:bidi w:val="0"/>
                    <w:rPr>
                      <w:color w:val="auto"/>
                    </w:rPr>
                  </w:pPr>
                  <w:r>
                    <w:rPr>
                      <w:color w:val="auto"/>
                    </w:rPr>
                    <w:t>纯水机</w:t>
                  </w:r>
                </w:p>
              </w:tc>
              <w:tc>
                <w:tcPr>
                  <w:tcW w:w="1140" w:type="pct"/>
                  <w:vMerge w:val="restart"/>
                  <w:vAlign w:val="center"/>
                </w:tcPr>
                <w:p w14:paraId="11132FD9">
                  <w:pPr>
                    <w:pStyle w:val="19"/>
                    <w:bidi w:val="0"/>
                    <w:rPr>
                      <w:color w:val="auto"/>
                    </w:rPr>
                  </w:pPr>
                  <w:r>
                    <w:rPr>
                      <w:color w:val="auto"/>
                    </w:rPr>
                    <w:t>公用设备</w:t>
                  </w:r>
                </w:p>
              </w:tc>
              <w:tc>
                <w:tcPr>
                  <w:tcW w:w="1391" w:type="pct"/>
                  <w:vAlign w:val="center"/>
                </w:tcPr>
                <w:p w14:paraId="2DA9E6F9">
                  <w:pPr>
                    <w:pStyle w:val="19"/>
                    <w:bidi w:val="0"/>
                    <w:rPr>
                      <w:color w:val="auto"/>
                    </w:rPr>
                  </w:pPr>
                  <w:r>
                    <w:rPr>
                      <w:color w:val="auto"/>
                    </w:rPr>
                    <w:t>ROROSJ</w:t>
                  </w:r>
                </w:p>
              </w:tc>
              <w:tc>
                <w:tcPr>
                  <w:tcW w:w="502" w:type="pct"/>
                  <w:vAlign w:val="center"/>
                </w:tcPr>
                <w:p w14:paraId="2CCD005B">
                  <w:pPr>
                    <w:pStyle w:val="19"/>
                    <w:bidi w:val="0"/>
                    <w:rPr>
                      <w:color w:val="auto"/>
                    </w:rPr>
                  </w:pPr>
                  <w:r>
                    <w:rPr>
                      <w:color w:val="auto"/>
                    </w:rPr>
                    <w:t>1</w:t>
                  </w:r>
                </w:p>
              </w:tc>
              <w:tc>
                <w:tcPr>
                  <w:tcW w:w="668" w:type="pct"/>
                  <w:vAlign w:val="center"/>
                </w:tcPr>
                <w:p w14:paraId="245F7CF4">
                  <w:pPr>
                    <w:pStyle w:val="19"/>
                    <w:bidi w:val="0"/>
                    <w:rPr>
                      <w:color w:val="auto"/>
                    </w:rPr>
                  </w:pPr>
                  <w:r>
                    <w:rPr>
                      <w:color w:val="auto"/>
                    </w:rPr>
                    <w:t>反渗透纯水制备</w:t>
                  </w:r>
                </w:p>
              </w:tc>
            </w:tr>
            <w:tr w14:paraId="55EA7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0859B507">
                  <w:pPr>
                    <w:pStyle w:val="19"/>
                    <w:bidi w:val="0"/>
                    <w:rPr>
                      <w:color w:val="auto"/>
                    </w:rPr>
                  </w:pPr>
                  <w:r>
                    <w:rPr>
                      <w:color w:val="auto"/>
                    </w:rPr>
                    <w:t>9</w:t>
                  </w:r>
                </w:p>
              </w:tc>
              <w:tc>
                <w:tcPr>
                  <w:tcW w:w="924" w:type="pct"/>
                  <w:vAlign w:val="center"/>
                </w:tcPr>
                <w:p w14:paraId="24448743">
                  <w:pPr>
                    <w:pStyle w:val="19"/>
                    <w:bidi w:val="0"/>
                    <w:rPr>
                      <w:color w:val="auto"/>
                    </w:rPr>
                  </w:pPr>
                  <w:r>
                    <w:rPr>
                      <w:color w:val="auto"/>
                    </w:rPr>
                    <w:t>行车</w:t>
                  </w:r>
                </w:p>
              </w:tc>
              <w:tc>
                <w:tcPr>
                  <w:tcW w:w="1140" w:type="pct"/>
                  <w:vMerge w:val="continue"/>
                  <w:vAlign w:val="center"/>
                </w:tcPr>
                <w:p w14:paraId="6F0D9754">
                  <w:pPr>
                    <w:rPr>
                      <w:color w:val="auto"/>
                    </w:rPr>
                  </w:pPr>
                </w:p>
              </w:tc>
              <w:tc>
                <w:tcPr>
                  <w:tcW w:w="1391" w:type="pct"/>
                  <w:vAlign w:val="center"/>
                </w:tcPr>
                <w:p w14:paraId="0894E175">
                  <w:pPr>
                    <w:pStyle w:val="19"/>
                    <w:bidi w:val="0"/>
                    <w:rPr>
                      <w:color w:val="auto"/>
                    </w:rPr>
                  </w:pPr>
                  <w:r>
                    <w:rPr>
                      <w:color w:val="auto"/>
                    </w:rPr>
                    <w:t>3T</w:t>
                  </w:r>
                </w:p>
              </w:tc>
              <w:tc>
                <w:tcPr>
                  <w:tcW w:w="502" w:type="pct"/>
                  <w:vAlign w:val="center"/>
                </w:tcPr>
                <w:p w14:paraId="6A2E8D1F">
                  <w:pPr>
                    <w:pStyle w:val="19"/>
                    <w:bidi w:val="0"/>
                    <w:rPr>
                      <w:color w:val="auto"/>
                    </w:rPr>
                  </w:pPr>
                  <w:r>
                    <w:rPr>
                      <w:color w:val="auto"/>
                    </w:rPr>
                    <w:t>2</w:t>
                  </w:r>
                </w:p>
              </w:tc>
              <w:tc>
                <w:tcPr>
                  <w:tcW w:w="668" w:type="pct"/>
                  <w:vAlign w:val="center"/>
                </w:tcPr>
                <w:p w14:paraId="7BE3AF50">
                  <w:pPr>
                    <w:pStyle w:val="19"/>
                    <w:bidi w:val="0"/>
                    <w:rPr>
                      <w:color w:val="auto"/>
                    </w:rPr>
                  </w:pPr>
                  <w:r>
                    <w:rPr>
                      <w:color w:val="auto"/>
                    </w:rPr>
                    <w:t>吊装</w:t>
                  </w:r>
                </w:p>
              </w:tc>
            </w:tr>
            <w:tr w14:paraId="16F05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479E3BA5">
                  <w:pPr>
                    <w:pStyle w:val="19"/>
                    <w:bidi w:val="0"/>
                    <w:rPr>
                      <w:color w:val="auto"/>
                    </w:rPr>
                  </w:pPr>
                  <w:r>
                    <w:rPr>
                      <w:color w:val="auto"/>
                    </w:rPr>
                    <w:t>10</w:t>
                  </w:r>
                </w:p>
              </w:tc>
              <w:tc>
                <w:tcPr>
                  <w:tcW w:w="924" w:type="pct"/>
                  <w:vAlign w:val="center"/>
                </w:tcPr>
                <w:p w14:paraId="2793B11F">
                  <w:pPr>
                    <w:pStyle w:val="19"/>
                    <w:bidi w:val="0"/>
                    <w:rPr>
                      <w:color w:val="auto"/>
                    </w:rPr>
                  </w:pPr>
                  <w:r>
                    <w:rPr>
                      <w:color w:val="auto"/>
                    </w:rPr>
                    <w:t>移动式焊接烟尘净化器</w:t>
                  </w:r>
                </w:p>
              </w:tc>
              <w:tc>
                <w:tcPr>
                  <w:tcW w:w="1140" w:type="pct"/>
                  <w:vMerge w:val="restart"/>
                  <w:vAlign w:val="center"/>
                </w:tcPr>
                <w:p w14:paraId="2E23245C">
                  <w:pPr>
                    <w:pStyle w:val="19"/>
                    <w:bidi w:val="0"/>
                    <w:rPr>
                      <w:color w:val="auto"/>
                    </w:rPr>
                  </w:pPr>
                  <w:r>
                    <w:rPr>
                      <w:color w:val="auto"/>
                    </w:rPr>
                    <w:t>环保设备</w:t>
                  </w:r>
                </w:p>
              </w:tc>
              <w:tc>
                <w:tcPr>
                  <w:tcW w:w="1391" w:type="pct"/>
                  <w:vAlign w:val="center"/>
                </w:tcPr>
                <w:p w14:paraId="1B474DE7">
                  <w:pPr>
                    <w:pStyle w:val="19"/>
                    <w:bidi w:val="0"/>
                    <w:rPr>
                      <w:color w:val="auto"/>
                    </w:rPr>
                  </w:pPr>
                  <w:r>
                    <w:rPr>
                      <w:color w:val="auto"/>
                    </w:rPr>
                    <w:t>500</w:t>
                  </w:r>
                  <w:r>
                    <w:rPr>
                      <w:rFonts w:hint="eastAsia"/>
                      <w:color w:val="auto"/>
                      <w:lang w:eastAsia="zh-CN"/>
                    </w:rPr>
                    <w:t>m³</w:t>
                  </w:r>
                  <w:r>
                    <w:rPr>
                      <w:color w:val="auto"/>
                    </w:rPr>
                    <w:t>/h</w:t>
                  </w:r>
                </w:p>
              </w:tc>
              <w:tc>
                <w:tcPr>
                  <w:tcW w:w="502" w:type="pct"/>
                  <w:vAlign w:val="center"/>
                </w:tcPr>
                <w:p w14:paraId="14A9855F">
                  <w:pPr>
                    <w:pStyle w:val="19"/>
                    <w:bidi w:val="0"/>
                    <w:rPr>
                      <w:color w:val="auto"/>
                    </w:rPr>
                  </w:pPr>
                  <w:r>
                    <w:rPr>
                      <w:color w:val="auto"/>
                    </w:rPr>
                    <w:t>4</w:t>
                  </w:r>
                </w:p>
              </w:tc>
              <w:tc>
                <w:tcPr>
                  <w:tcW w:w="668" w:type="pct"/>
                  <w:vAlign w:val="center"/>
                </w:tcPr>
                <w:p w14:paraId="0DAEC3C1">
                  <w:pPr>
                    <w:pStyle w:val="19"/>
                    <w:bidi w:val="0"/>
                    <w:rPr>
                      <w:color w:val="auto"/>
                    </w:rPr>
                  </w:pPr>
                  <w:r>
                    <w:rPr>
                      <w:color w:val="auto"/>
                    </w:rPr>
                    <w:t>焊接废气处理</w:t>
                  </w:r>
                </w:p>
              </w:tc>
            </w:tr>
            <w:tr w14:paraId="0CC66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3BA846E5">
                  <w:pPr>
                    <w:pStyle w:val="19"/>
                    <w:bidi w:val="0"/>
                    <w:rPr>
                      <w:color w:val="auto"/>
                    </w:rPr>
                  </w:pPr>
                  <w:r>
                    <w:rPr>
                      <w:color w:val="auto"/>
                    </w:rPr>
                    <w:t>11</w:t>
                  </w:r>
                </w:p>
              </w:tc>
              <w:tc>
                <w:tcPr>
                  <w:tcW w:w="924" w:type="pct"/>
                  <w:vAlign w:val="center"/>
                </w:tcPr>
                <w:p w14:paraId="337384F7">
                  <w:pPr>
                    <w:pStyle w:val="19"/>
                    <w:bidi w:val="0"/>
                    <w:rPr>
                      <w:color w:val="auto"/>
                    </w:rPr>
                  </w:pPr>
                  <w:r>
                    <w:rPr>
                      <w:color w:val="auto"/>
                    </w:rPr>
                    <w:t>滤筒式除尘器</w:t>
                  </w:r>
                </w:p>
              </w:tc>
              <w:tc>
                <w:tcPr>
                  <w:tcW w:w="1140" w:type="pct"/>
                  <w:vMerge w:val="continue"/>
                  <w:vAlign w:val="center"/>
                </w:tcPr>
                <w:p w14:paraId="324CE569">
                  <w:pPr>
                    <w:rPr>
                      <w:color w:val="auto"/>
                    </w:rPr>
                  </w:pPr>
                </w:p>
              </w:tc>
              <w:tc>
                <w:tcPr>
                  <w:tcW w:w="1391" w:type="pct"/>
                  <w:vAlign w:val="center"/>
                </w:tcPr>
                <w:p w14:paraId="733EF3B2">
                  <w:pPr>
                    <w:pStyle w:val="19"/>
                    <w:bidi w:val="0"/>
                    <w:rPr>
                      <w:color w:val="auto"/>
                    </w:rPr>
                  </w:pPr>
                  <w:r>
                    <w:rPr>
                      <w:color w:val="auto"/>
                    </w:rPr>
                    <w:t>3000</w:t>
                  </w:r>
                  <w:r>
                    <w:rPr>
                      <w:rFonts w:hint="eastAsia"/>
                      <w:color w:val="auto"/>
                      <w:lang w:eastAsia="zh-CN"/>
                    </w:rPr>
                    <w:t>m³</w:t>
                  </w:r>
                  <w:r>
                    <w:rPr>
                      <w:color w:val="auto"/>
                    </w:rPr>
                    <w:t>/h</w:t>
                  </w:r>
                </w:p>
              </w:tc>
              <w:tc>
                <w:tcPr>
                  <w:tcW w:w="502" w:type="pct"/>
                  <w:vAlign w:val="center"/>
                </w:tcPr>
                <w:p w14:paraId="58510CD5">
                  <w:pPr>
                    <w:pStyle w:val="19"/>
                    <w:bidi w:val="0"/>
                    <w:rPr>
                      <w:color w:val="auto"/>
                    </w:rPr>
                  </w:pPr>
                  <w:r>
                    <w:rPr>
                      <w:color w:val="auto"/>
                    </w:rPr>
                    <w:t>1</w:t>
                  </w:r>
                </w:p>
              </w:tc>
              <w:tc>
                <w:tcPr>
                  <w:tcW w:w="668" w:type="pct"/>
                  <w:vAlign w:val="center"/>
                </w:tcPr>
                <w:p w14:paraId="2F44D729">
                  <w:pPr>
                    <w:pStyle w:val="19"/>
                    <w:bidi w:val="0"/>
                    <w:rPr>
                      <w:color w:val="auto"/>
                    </w:rPr>
                  </w:pPr>
                  <w:r>
                    <w:rPr>
                      <w:color w:val="auto"/>
                    </w:rPr>
                    <w:t>喷砂废气处理</w:t>
                  </w:r>
                </w:p>
              </w:tc>
            </w:tr>
            <w:tr w14:paraId="1B1C2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58EB4EE2">
                  <w:pPr>
                    <w:pStyle w:val="19"/>
                    <w:bidi w:val="0"/>
                    <w:rPr>
                      <w:color w:val="auto"/>
                    </w:rPr>
                  </w:pPr>
                  <w:r>
                    <w:rPr>
                      <w:color w:val="auto"/>
                    </w:rPr>
                    <w:t>12</w:t>
                  </w:r>
                </w:p>
              </w:tc>
              <w:tc>
                <w:tcPr>
                  <w:tcW w:w="924" w:type="pct"/>
                  <w:vAlign w:val="center"/>
                </w:tcPr>
                <w:p w14:paraId="017D60DE">
                  <w:pPr>
                    <w:pStyle w:val="19"/>
                    <w:bidi w:val="0"/>
                    <w:rPr>
                      <w:color w:val="auto"/>
                    </w:rPr>
                  </w:pPr>
                  <w:r>
                    <w:rPr>
                      <w:color w:val="auto"/>
                    </w:rPr>
                    <w:t>二级碱液循环喷淋洗涤吸收塔</w:t>
                  </w:r>
                </w:p>
              </w:tc>
              <w:tc>
                <w:tcPr>
                  <w:tcW w:w="1140" w:type="pct"/>
                  <w:vMerge w:val="continue"/>
                  <w:vAlign w:val="center"/>
                </w:tcPr>
                <w:p w14:paraId="5CFC97E2">
                  <w:pPr>
                    <w:rPr>
                      <w:color w:val="auto"/>
                    </w:rPr>
                  </w:pPr>
                </w:p>
              </w:tc>
              <w:tc>
                <w:tcPr>
                  <w:tcW w:w="1391" w:type="pct"/>
                  <w:vAlign w:val="center"/>
                </w:tcPr>
                <w:p w14:paraId="21F00117">
                  <w:pPr>
                    <w:pStyle w:val="19"/>
                    <w:bidi w:val="0"/>
                    <w:rPr>
                      <w:color w:val="auto"/>
                    </w:rPr>
                  </w:pPr>
                  <w:r>
                    <w:rPr>
                      <w:color w:val="auto"/>
                    </w:rPr>
                    <w:t>40000</w:t>
                  </w:r>
                  <w:r>
                    <w:rPr>
                      <w:rFonts w:hint="eastAsia"/>
                      <w:color w:val="auto"/>
                      <w:lang w:eastAsia="zh-CN"/>
                    </w:rPr>
                    <w:t>m³</w:t>
                  </w:r>
                  <w:r>
                    <w:rPr>
                      <w:color w:val="auto"/>
                    </w:rPr>
                    <w:t>/h</w:t>
                  </w:r>
                </w:p>
              </w:tc>
              <w:tc>
                <w:tcPr>
                  <w:tcW w:w="502" w:type="pct"/>
                  <w:vAlign w:val="center"/>
                </w:tcPr>
                <w:p w14:paraId="1F85F024">
                  <w:pPr>
                    <w:pStyle w:val="19"/>
                    <w:bidi w:val="0"/>
                    <w:rPr>
                      <w:color w:val="auto"/>
                    </w:rPr>
                  </w:pPr>
                  <w:r>
                    <w:rPr>
                      <w:color w:val="auto"/>
                    </w:rPr>
                    <w:t>2</w:t>
                  </w:r>
                </w:p>
              </w:tc>
              <w:tc>
                <w:tcPr>
                  <w:tcW w:w="668" w:type="pct"/>
                  <w:vAlign w:val="center"/>
                </w:tcPr>
                <w:p w14:paraId="33BBF6C8">
                  <w:pPr>
                    <w:pStyle w:val="19"/>
                    <w:bidi w:val="0"/>
                    <w:rPr>
                      <w:color w:val="auto"/>
                    </w:rPr>
                  </w:pPr>
                  <w:r>
                    <w:rPr>
                      <w:color w:val="auto"/>
                    </w:rPr>
                    <w:t>酸洗废气处理</w:t>
                  </w:r>
                </w:p>
              </w:tc>
            </w:tr>
            <w:tr w14:paraId="44F60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338C5E9D">
                  <w:pPr>
                    <w:pStyle w:val="19"/>
                    <w:bidi w:val="0"/>
                    <w:rPr>
                      <w:color w:val="auto"/>
                    </w:rPr>
                  </w:pPr>
                  <w:r>
                    <w:rPr>
                      <w:color w:val="auto"/>
                    </w:rPr>
                    <w:t>13</w:t>
                  </w:r>
                </w:p>
              </w:tc>
              <w:tc>
                <w:tcPr>
                  <w:tcW w:w="924" w:type="pct"/>
                  <w:vAlign w:val="center"/>
                </w:tcPr>
                <w:p w14:paraId="24A1DD11">
                  <w:pPr>
                    <w:pStyle w:val="19"/>
                    <w:bidi w:val="0"/>
                    <w:rPr>
                      <w:color w:val="auto"/>
                    </w:rPr>
                  </w:pP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p>
              </w:tc>
              <w:tc>
                <w:tcPr>
                  <w:tcW w:w="1140" w:type="pct"/>
                  <w:vMerge w:val="continue"/>
                  <w:vAlign w:val="center"/>
                </w:tcPr>
                <w:p w14:paraId="77BD1C6E">
                  <w:pPr>
                    <w:rPr>
                      <w:color w:val="auto"/>
                    </w:rPr>
                  </w:pPr>
                </w:p>
              </w:tc>
              <w:tc>
                <w:tcPr>
                  <w:tcW w:w="1391" w:type="pct"/>
                  <w:vAlign w:val="center"/>
                </w:tcPr>
                <w:p w14:paraId="50BE2A19">
                  <w:pPr>
                    <w:pStyle w:val="19"/>
                    <w:bidi w:val="0"/>
                    <w:rPr>
                      <w:color w:val="auto"/>
                    </w:rPr>
                  </w:pPr>
                  <w:r>
                    <w:rPr>
                      <w:color w:val="auto"/>
                    </w:rPr>
                    <w:t>30000</w:t>
                  </w:r>
                  <w:r>
                    <w:rPr>
                      <w:rFonts w:hint="eastAsia"/>
                      <w:color w:val="auto"/>
                      <w:lang w:eastAsia="zh-CN"/>
                    </w:rPr>
                    <w:t>m³</w:t>
                  </w:r>
                  <w:r>
                    <w:rPr>
                      <w:color w:val="auto"/>
                    </w:rPr>
                    <w:t>/h</w:t>
                  </w:r>
                </w:p>
              </w:tc>
              <w:tc>
                <w:tcPr>
                  <w:tcW w:w="502" w:type="pct"/>
                  <w:vAlign w:val="center"/>
                </w:tcPr>
                <w:p w14:paraId="3B79B1D3">
                  <w:pPr>
                    <w:pStyle w:val="19"/>
                    <w:bidi w:val="0"/>
                    <w:rPr>
                      <w:color w:val="auto"/>
                    </w:rPr>
                  </w:pPr>
                  <w:r>
                    <w:rPr>
                      <w:color w:val="auto"/>
                    </w:rPr>
                    <w:t>1</w:t>
                  </w:r>
                </w:p>
              </w:tc>
              <w:tc>
                <w:tcPr>
                  <w:tcW w:w="668" w:type="pct"/>
                  <w:vAlign w:val="center"/>
                </w:tcPr>
                <w:p w14:paraId="7748B4CA">
                  <w:pPr>
                    <w:pStyle w:val="19"/>
                    <w:bidi w:val="0"/>
                    <w:rPr>
                      <w:color w:val="auto"/>
                    </w:rPr>
                  </w:pPr>
                  <w:r>
                    <w:rPr>
                      <w:color w:val="auto"/>
                    </w:rPr>
                    <w:t>配制、涂覆、烧结废气处理</w:t>
                  </w:r>
                </w:p>
              </w:tc>
            </w:tr>
            <w:tr w14:paraId="41B8D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0A629652">
                  <w:pPr>
                    <w:pStyle w:val="19"/>
                    <w:bidi w:val="0"/>
                    <w:rPr>
                      <w:color w:val="auto"/>
                    </w:rPr>
                  </w:pPr>
                  <w:r>
                    <w:rPr>
                      <w:color w:val="auto"/>
                    </w:rPr>
                    <w:t>14</w:t>
                  </w:r>
                </w:p>
              </w:tc>
              <w:tc>
                <w:tcPr>
                  <w:tcW w:w="924" w:type="pct"/>
                  <w:vAlign w:val="center"/>
                </w:tcPr>
                <w:p w14:paraId="2FD65838">
                  <w:pPr>
                    <w:pStyle w:val="19"/>
                    <w:bidi w:val="0"/>
                    <w:rPr>
                      <w:color w:val="auto"/>
                    </w:rPr>
                  </w:pPr>
                  <w:r>
                    <w:rPr>
                      <w:color w:val="auto"/>
                    </w:rPr>
                    <w:t>一体化处理设备</w:t>
                  </w:r>
                </w:p>
              </w:tc>
              <w:tc>
                <w:tcPr>
                  <w:tcW w:w="1140" w:type="pct"/>
                  <w:vMerge w:val="continue"/>
                  <w:vAlign w:val="center"/>
                </w:tcPr>
                <w:p w14:paraId="2EA53801">
                  <w:pPr>
                    <w:rPr>
                      <w:color w:val="auto"/>
                    </w:rPr>
                  </w:pPr>
                </w:p>
              </w:tc>
              <w:tc>
                <w:tcPr>
                  <w:tcW w:w="1391" w:type="pct"/>
                  <w:vAlign w:val="center"/>
                </w:tcPr>
                <w:p w14:paraId="58EF89AB">
                  <w:pPr>
                    <w:pStyle w:val="19"/>
                    <w:bidi w:val="0"/>
                    <w:rPr>
                      <w:color w:val="auto"/>
                    </w:rPr>
                  </w:pPr>
                  <w:r>
                    <w:rPr>
                      <w:rFonts w:hint="eastAsia"/>
                      <w:color w:val="auto"/>
                    </w:rPr>
                    <w:t>100</w:t>
                  </w:r>
                  <w:r>
                    <w:rPr>
                      <w:rFonts w:hint="eastAsia"/>
                      <w:color w:val="auto"/>
                      <w:lang w:eastAsia="zh-CN"/>
                    </w:rPr>
                    <w:t>m³</w:t>
                  </w:r>
                  <w:r>
                    <w:rPr>
                      <w:rFonts w:hint="eastAsia"/>
                      <w:color w:val="auto"/>
                    </w:rPr>
                    <w:t>/d</w:t>
                  </w:r>
                </w:p>
              </w:tc>
              <w:tc>
                <w:tcPr>
                  <w:tcW w:w="502" w:type="pct"/>
                  <w:vAlign w:val="center"/>
                </w:tcPr>
                <w:p w14:paraId="79BF95ED">
                  <w:pPr>
                    <w:pStyle w:val="19"/>
                    <w:bidi w:val="0"/>
                    <w:rPr>
                      <w:color w:val="auto"/>
                    </w:rPr>
                  </w:pPr>
                  <w:r>
                    <w:rPr>
                      <w:color w:val="auto"/>
                    </w:rPr>
                    <w:t>1</w:t>
                  </w:r>
                </w:p>
              </w:tc>
              <w:tc>
                <w:tcPr>
                  <w:tcW w:w="668" w:type="pct"/>
                  <w:vAlign w:val="center"/>
                </w:tcPr>
                <w:p w14:paraId="14A0B6C9">
                  <w:pPr>
                    <w:pStyle w:val="19"/>
                    <w:bidi w:val="0"/>
                    <w:rPr>
                      <w:color w:val="auto"/>
                    </w:rPr>
                  </w:pPr>
                  <w:r>
                    <w:rPr>
                      <w:rFonts w:hint="eastAsia"/>
                      <w:color w:val="auto"/>
                    </w:rPr>
                    <w:t>生活污水</w:t>
                  </w:r>
                  <w:r>
                    <w:rPr>
                      <w:color w:val="auto"/>
                    </w:rPr>
                    <w:t>处理</w:t>
                  </w:r>
                </w:p>
              </w:tc>
            </w:tr>
            <w:tr w14:paraId="255C9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00" w:type="pct"/>
                  <w:gridSpan w:val="6"/>
                  <w:vAlign w:val="center"/>
                </w:tcPr>
                <w:p w14:paraId="2B70AE3F">
                  <w:pPr>
                    <w:pStyle w:val="19"/>
                    <w:bidi w:val="0"/>
                    <w:rPr>
                      <w:color w:val="auto"/>
                    </w:rPr>
                  </w:pPr>
                  <w:r>
                    <w:rPr>
                      <w:color w:val="auto"/>
                    </w:rPr>
                    <w:t>包材专用处理车间及仓储区域</w:t>
                  </w:r>
                </w:p>
              </w:tc>
            </w:tr>
            <w:tr w14:paraId="2108F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restart"/>
                  <w:vAlign w:val="center"/>
                </w:tcPr>
                <w:p w14:paraId="67A50BBB">
                  <w:pPr>
                    <w:pStyle w:val="19"/>
                    <w:bidi w:val="0"/>
                    <w:rPr>
                      <w:color w:val="auto"/>
                    </w:rPr>
                  </w:pPr>
                  <w:r>
                    <w:rPr>
                      <w:color w:val="auto"/>
                    </w:rPr>
                    <w:t>1</w:t>
                  </w:r>
                </w:p>
              </w:tc>
              <w:tc>
                <w:tcPr>
                  <w:tcW w:w="924" w:type="pct"/>
                  <w:vMerge w:val="restart"/>
                  <w:vAlign w:val="center"/>
                </w:tcPr>
                <w:p w14:paraId="777E0DC1">
                  <w:pPr>
                    <w:pStyle w:val="19"/>
                    <w:bidi w:val="0"/>
                    <w:rPr>
                      <w:color w:val="auto"/>
                    </w:rPr>
                  </w:pPr>
                  <w:r>
                    <w:rPr>
                      <w:rFonts w:hint="eastAsia"/>
                      <w:color w:val="auto"/>
                    </w:rPr>
                    <w:t>FRP管处理工序</w:t>
                  </w:r>
                </w:p>
              </w:tc>
              <w:tc>
                <w:tcPr>
                  <w:tcW w:w="1140" w:type="pct"/>
                  <w:vAlign w:val="center"/>
                </w:tcPr>
                <w:p w14:paraId="3A91552F">
                  <w:pPr>
                    <w:pStyle w:val="19"/>
                    <w:bidi w:val="0"/>
                    <w:rPr>
                      <w:color w:val="auto"/>
                    </w:rPr>
                  </w:pPr>
                  <w:r>
                    <w:rPr>
                      <w:rFonts w:hint="eastAsia"/>
                      <w:color w:val="auto"/>
                    </w:rPr>
                    <w:t>撕膜机</w:t>
                  </w:r>
                </w:p>
              </w:tc>
              <w:tc>
                <w:tcPr>
                  <w:tcW w:w="1391" w:type="pct"/>
                  <w:vAlign w:val="center"/>
                </w:tcPr>
                <w:p w14:paraId="0D5EEE58">
                  <w:pPr>
                    <w:pStyle w:val="19"/>
                    <w:bidi w:val="0"/>
                    <w:rPr>
                      <w:color w:val="auto"/>
                    </w:rPr>
                  </w:pPr>
                  <w:r>
                    <w:rPr>
                      <w:rFonts w:hint="eastAsia"/>
                      <w:color w:val="auto"/>
                    </w:rPr>
                    <w:t>自制</w:t>
                  </w:r>
                </w:p>
              </w:tc>
              <w:tc>
                <w:tcPr>
                  <w:tcW w:w="502" w:type="pct"/>
                  <w:vAlign w:val="center"/>
                </w:tcPr>
                <w:p w14:paraId="6A54786A">
                  <w:pPr>
                    <w:pStyle w:val="19"/>
                    <w:bidi w:val="0"/>
                    <w:rPr>
                      <w:color w:val="auto"/>
                    </w:rPr>
                  </w:pPr>
                  <w:r>
                    <w:rPr>
                      <w:rFonts w:hint="eastAsia"/>
                      <w:color w:val="auto"/>
                    </w:rPr>
                    <w:t>1</w:t>
                  </w:r>
                </w:p>
              </w:tc>
              <w:tc>
                <w:tcPr>
                  <w:tcW w:w="668" w:type="pct"/>
                  <w:vAlign w:val="center"/>
                </w:tcPr>
                <w:p w14:paraId="5554C24F">
                  <w:pPr>
                    <w:rPr>
                      <w:color w:val="auto"/>
                    </w:rPr>
                  </w:pPr>
                </w:p>
              </w:tc>
            </w:tr>
            <w:tr w14:paraId="3BDF2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166F502A">
                  <w:pPr>
                    <w:rPr>
                      <w:color w:val="auto"/>
                    </w:rPr>
                  </w:pPr>
                </w:p>
              </w:tc>
              <w:tc>
                <w:tcPr>
                  <w:tcW w:w="924" w:type="pct"/>
                  <w:vMerge w:val="continue"/>
                  <w:vAlign w:val="center"/>
                </w:tcPr>
                <w:p w14:paraId="337DD1D5">
                  <w:pPr>
                    <w:rPr>
                      <w:color w:val="auto"/>
                    </w:rPr>
                  </w:pPr>
                </w:p>
              </w:tc>
              <w:tc>
                <w:tcPr>
                  <w:tcW w:w="1140" w:type="pct"/>
                  <w:vAlign w:val="center"/>
                </w:tcPr>
                <w:p w14:paraId="70008964">
                  <w:pPr>
                    <w:pStyle w:val="19"/>
                    <w:bidi w:val="0"/>
                    <w:rPr>
                      <w:color w:val="auto"/>
                    </w:rPr>
                  </w:pPr>
                  <w:r>
                    <w:rPr>
                      <w:rFonts w:hint="eastAsia"/>
                      <w:color w:val="auto"/>
                    </w:rPr>
                    <w:t>检测设备</w:t>
                  </w:r>
                </w:p>
              </w:tc>
              <w:tc>
                <w:tcPr>
                  <w:tcW w:w="1391" w:type="pct"/>
                  <w:vAlign w:val="center"/>
                </w:tcPr>
                <w:p w14:paraId="2797A234">
                  <w:pPr>
                    <w:pStyle w:val="19"/>
                    <w:bidi w:val="0"/>
                    <w:rPr>
                      <w:color w:val="auto"/>
                    </w:rPr>
                  </w:pPr>
                  <w:r>
                    <w:rPr>
                      <w:rFonts w:hint="eastAsia"/>
                      <w:color w:val="auto"/>
                    </w:rPr>
                    <w:t>自制</w:t>
                  </w:r>
                </w:p>
              </w:tc>
              <w:tc>
                <w:tcPr>
                  <w:tcW w:w="502" w:type="pct"/>
                  <w:vAlign w:val="center"/>
                </w:tcPr>
                <w:p w14:paraId="558EF811">
                  <w:pPr>
                    <w:pStyle w:val="19"/>
                    <w:bidi w:val="0"/>
                    <w:rPr>
                      <w:color w:val="auto"/>
                    </w:rPr>
                  </w:pPr>
                  <w:r>
                    <w:rPr>
                      <w:rFonts w:hint="eastAsia"/>
                      <w:color w:val="auto"/>
                    </w:rPr>
                    <w:t>1</w:t>
                  </w:r>
                </w:p>
              </w:tc>
              <w:tc>
                <w:tcPr>
                  <w:tcW w:w="668" w:type="pct"/>
                  <w:vAlign w:val="center"/>
                </w:tcPr>
                <w:p w14:paraId="4C323FC8">
                  <w:pPr>
                    <w:rPr>
                      <w:color w:val="auto"/>
                    </w:rPr>
                  </w:pPr>
                </w:p>
              </w:tc>
            </w:tr>
            <w:tr w14:paraId="5FC05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Merge w:val="continue"/>
                  <w:vAlign w:val="center"/>
                </w:tcPr>
                <w:p w14:paraId="49380BDD">
                  <w:pPr>
                    <w:rPr>
                      <w:color w:val="auto"/>
                    </w:rPr>
                  </w:pPr>
                </w:p>
              </w:tc>
              <w:tc>
                <w:tcPr>
                  <w:tcW w:w="924" w:type="pct"/>
                  <w:vMerge w:val="continue"/>
                  <w:vAlign w:val="center"/>
                </w:tcPr>
                <w:p w14:paraId="5853A14E">
                  <w:pPr>
                    <w:rPr>
                      <w:color w:val="auto"/>
                    </w:rPr>
                  </w:pPr>
                </w:p>
              </w:tc>
              <w:tc>
                <w:tcPr>
                  <w:tcW w:w="1140" w:type="pct"/>
                  <w:vAlign w:val="center"/>
                </w:tcPr>
                <w:p w14:paraId="31D3B616">
                  <w:pPr>
                    <w:pStyle w:val="19"/>
                    <w:bidi w:val="0"/>
                    <w:rPr>
                      <w:color w:val="auto"/>
                    </w:rPr>
                  </w:pPr>
                  <w:r>
                    <w:rPr>
                      <w:rFonts w:hint="eastAsia"/>
                      <w:color w:val="auto"/>
                    </w:rPr>
                    <w:t>套膜机</w:t>
                  </w:r>
                </w:p>
              </w:tc>
              <w:tc>
                <w:tcPr>
                  <w:tcW w:w="1391" w:type="pct"/>
                  <w:vAlign w:val="center"/>
                </w:tcPr>
                <w:p w14:paraId="649CB15C">
                  <w:pPr>
                    <w:pStyle w:val="19"/>
                    <w:bidi w:val="0"/>
                    <w:rPr>
                      <w:color w:val="auto"/>
                    </w:rPr>
                  </w:pPr>
                  <w:r>
                    <w:rPr>
                      <w:rFonts w:hint="eastAsia"/>
                      <w:color w:val="auto"/>
                    </w:rPr>
                    <w:t>自制</w:t>
                  </w:r>
                </w:p>
              </w:tc>
              <w:tc>
                <w:tcPr>
                  <w:tcW w:w="502" w:type="pct"/>
                  <w:vAlign w:val="center"/>
                </w:tcPr>
                <w:p w14:paraId="3978F19B">
                  <w:pPr>
                    <w:pStyle w:val="19"/>
                    <w:bidi w:val="0"/>
                    <w:rPr>
                      <w:color w:val="auto"/>
                    </w:rPr>
                  </w:pPr>
                  <w:r>
                    <w:rPr>
                      <w:rFonts w:hint="eastAsia"/>
                      <w:color w:val="auto"/>
                    </w:rPr>
                    <w:t>1</w:t>
                  </w:r>
                </w:p>
              </w:tc>
              <w:tc>
                <w:tcPr>
                  <w:tcW w:w="668" w:type="pct"/>
                  <w:vAlign w:val="center"/>
                </w:tcPr>
                <w:p w14:paraId="064B072A">
                  <w:pPr>
                    <w:rPr>
                      <w:color w:val="auto"/>
                    </w:rPr>
                  </w:pPr>
                </w:p>
              </w:tc>
            </w:tr>
            <w:tr w14:paraId="1CA49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01678BFB">
                  <w:pPr>
                    <w:pStyle w:val="19"/>
                    <w:bidi w:val="0"/>
                    <w:rPr>
                      <w:color w:val="auto"/>
                    </w:rPr>
                  </w:pPr>
                  <w:r>
                    <w:rPr>
                      <w:rFonts w:hint="eastAsia"/>
                      <w:color w:val="auto"/>
                    </w:rPr>
                    <w:t>2</w:t>
                  </w:r>
                </w:p>
              </w:tc>
              <w:tc>
                <w:tcPr>
                  <w:tcW w:w="924" w:type="pct"/>
                  <w:vAlign w:val="center"/>
                </w:tcPr>
                <w:p w14:paraId="599E8784">
                  <w:pPr>
                    <w:pStyle w:val="19"/>
                    <w:bidi w:val="0"/>
                    <w:rPr>
                      <w:color w:val="auto"/>
                    </w:rPr>
                  </w:pPr>
                  <w:r>
                    <w:rPr>
                      <w:rFonts w:hint="eastAsia"/>
                      <w:color w:val="auto"/>
                    </w:rPr>
                    <w:t>废箔压块区域</w:t>
                  </w:r>
                </w:p>
              </w:tc>
              <w:tc>
                <w:tcPr>
                  <w:tcW w:w="1140" w:type="pct"/>
                  <w:vAlign w:val="center"/>
                </w:tcPr>
                <w:p w14:paraId="39AD4610">
                  <w:pPr>
                    <w:pStyle w:val="19"/>
                    <w:bidi w:val="0"/>
                    <w:rPr>
                      <w:color w:val="auto"/>
                    </w:rPr>
                  </w:pPr>
                  <w:r>
                    <w:rPr>
                      <w:rFonts w:hint="eastAsia"/>
                      <w:color w:val="auto"/>
                    </w:rPr>
                    <w:t>撕箔机</w:t>
                  </w:r>
                </w:p>
              </w:tc>
              <w:tc>
                <w:tcPr>
                  <w:tcW w:w="1391" w:type="pct"/>
                  <w:vAlign w:val="center"/>
                </w:tcPr>
                <w:p w14:paraId="0404BFD9">
                  <w:pPr>
                    <w:pStyle w:val="19"/>
                    <w:bidi w:val="0"/>
                    <w:rPr>
                      <w:color w:val="auto"/>
                    </w:rPr>
                  </w:pPr>
                  <w:r>
                    <w:rPr>
                      <w:rFonts w:hint="eastAsia"/>
                      <w:color w:val="auto"/>
                    </w:rPr>
                    <w:t>自制</w:t>
                  </w:r>
                </w:p>
              </w:tc>
              <w:tc>
                <w:tcPr>
                  <w:tcW w:w="502" w:type="pct"/>
                  <w:vAlign w:val="center"/>
                </w:tcPr>
                <w:p w14:paraId="17BA9492">
                  <w:pPr>
                    <w:pStyle w:val="19"/>
                    <w:bidi w:val="0"/>
                    <w:rPr>
                      <w:color w:val="auto"/>
                    </w:rPr>
                  </w:pPr>
                  <w:r>
                    <w:rPr>
                      <w:rFonts w:hint="eastAsia"/>
                      <w:color w:val="auto"/>
                    </w:rPr>
                    <w:t>1</w:t>
                  </w:r>
                </w:p>
              </w:tc>
              <w:tc>
                <w:tcPr>
                  <w:tcW w:w="668" w:type="pct"/>
                  <w:vAlign w:val="center"/>
                </w:tcPr>
                <w:p w14:paraId="793AE9FB">
                  <w:pPr>
                    <w:rPr>
                      <w:color w:val="auto"/>
                    </w:rPr>
                  </w:pPr>
                </w:p>
              </w:tc>
            </w:tr>
            <w:tr w14:paraId="2D9D1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0D857C78">
                  <w:pPr>
                    <w:pStyle w:val="19"/>
                    <w:bidi w:val="0"/>
                    <w:rPr>
                      <w:color w:val="auto"/>
                    </w:rPr>
                  </w:pPr>
                  <w:r>
                    <w:rPr>
                      <w:rFonts w:hint="eastAsia"/>
                      <w:color w:val="auto"/>
                    </w:rPr>
                    <w:t>4</w:t>
                  </w:r>
                </w:p>
              </w:tc>
              <w:tc>
                <w:tcPr>
                  <w:tcW w:w="924" w:type="pct"/>
                  <w:vAlign w:val="center"/>
                </w:tcPr>
                <w:p w14:paraId="15CCAD81">
                  <w:pPr>
                    <w:pStyle w:val="19"/>
                    <w:bidi w:val="0"/>
                    <w:rPr>
                      <w:color w:val="auto"/>
                    </w:rPr>
                  </w:pPr>
                  <w:r>
                    <w:rPr>
                      <w:rFonts w:hint="eastAsia"/>
                      <w:color w:val="auto"/>
                    </w:rPr>
                    <w:t>木箱检测清灰</w:t>
                  </w:r>
                </w:p>
              </w:tc>
              <w:tc>
                <w:tcPr>
                  <w:tcW w:w="1140" w:type="pct"/>
                  <w:vAlign w:val="center"/>
                </w:tcPr>
                <w:p w14:paraId="04B39299">
                  <w:pPr>
                    <w:pStyle w:val="19"/>
                    <w:bidi w:val="0"/>
                    <w:rPr>
                      <w:color w:val="auto"/>
                    </w:rPr>
                  </w:pPr>
                  <w:r>
                    <w:rPr>
                      <w:rFonts w:hint="eastAsia"/>
                      <w:color w:val="auto"/>
                    </w:rPr>
                    <w:t>清灰设备</w:t>
                  </w:r>
                </w:p>
              </w:tc>
              <w:tc>
                <w:tcPr>
                  <w:tcW w:w="1391" w:type="pct"/>
                  <w:vAlign w:val="center"/>
                </w:tcPr>
                <w:p w14:paraId="0EAFA1AA">
                  <w:pPr>
                    <w:pStyle w:val="19"/>
                    <w:bidi w:val="0"/>
                    <w:rPr>
                      <w:color w:val="auto"/>
                    </w:rPr>
                  </w:pPr>
                  <w:r>
                    <w:rPr>
                      <w:rFonts w:hint="eastAsia"/>
                      <w:color w:val="auto"/>
                    </w:rPr>
                    <w:t>自制</w:t>
                  </w:r>
                </w:p>
              </w:tc>
              <w:tc>
                <w:tcPr>
                  <w:tcW w:w="502" w:type="pct"/>
                  <w:vAlign w:val="center"/>
                </w:tcPr>
                <w:p w14:paraId="1DD999C3">
                  <w:pPr>
                    <w:pStyle w:val="19"/>
                    <w:bidi w:val="0"/>
                    <w:rPr>
                      <w:color w:val="auto"/>
                    </w:rPr>
                  </w:pPr>
                  <w:r>
                    <w:rPr>
                      <w:rFonts w:hint="eastAsia"/>
                      <w:color w:val="auto"/>
                    </w:rPr>
                    <w:t>1</w:t>
                  </w:r>
                </w:p>
              </w:tc>
              <w:tc>
                <w:tcPr>
                  <w:tcW w:w="668" w:type="pct"/>
                  <w:vAlign w:val="center"/>
                </w:tcPr>
                <w:p w14:paraId="504FC042">
                  <w:pPr>
                    <w:rPr>
                      <w:color w:val="auto"/>
                    </w:rPr>
                  </w:pPr>
                </w:p>
              </w:tc>
            </w:tr>
            <w:tr w14:paraId="320A3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3AC82292">
                  <w:pPr>
                    <w:pStyle w:val="19"/>
                    <w:bidi w:val="0"/>
                    <w:rPr>
                      <w:color w:val="auto"/>
                    </w:rPr>
                  </w:pPr>
                  <w:r>
                    <w:rPr>
                      <w:rFonts w:hint="eastAsia"/>
                      <w:color w:val="auto"/>
                    </w:rPr>
                    <w:t>5</w:t>
                  </w:r>
                </w:p>
              </w:tc>
              <w:tc>
                <w:tcPr>
                  <w:tcW w:w="924" w:type="pct"/>
                  <w:vAlign w:val="center"/>
                </w:tcPr>
                <w:p w14:paraId="077FF01A">
                  <w:pPr>
                    <w:pStyle w:val="19"/>
                    <w:bidi w:val="0"/>
                    <w:rPr>
                      <w:color w:val="auto"/>
                    </w:rPr>
                  </w:pPr>
                  <w:r>
                    <w:rPr>
                      <w:rFonts w:hint="eastAsia"/>
                      <w:color w:val="auto"/>
                    </w:rPr>
                    <w:t>自动传送设备</w:t>
                  </w:r>
                </w:p>
              </w:tc>
              <w:tc>
                <w:tcPr>
                  <w:tcW w:w="1140" w:type="pct"/>
                  <w:vAlign w:val="center"/>
                </w:tcPr>
                <w:p w14:paraId="27A3DAA4">
                  <w:pPr>
                    <w:pStyle w:val="19"/>
                    <w:bidi w:val="0"/>
                    <w:rPr>
                      <w:color w:val="auto"/>
                    </w:rPr>
                  </w:pPr>
                  <w:r>
                    <w:rPr>
                      <w:rFonts w:hint="eastAsia"/>
                      <w:color w:val="auto"/>
                    </w:rPr>
                    <w:t>传送线</w:t>
                  </w:r>
                </w:p>
              </w:tc>
              <w:tc>
                <w:tcPr>
                  <w:tcW w:w="1391" w:type="pct"/>
                  <w:vAlign w:val="center"/>
                </w:tcPr>
                <w:p w14:paraId="0311311D">
                  <w:pPr>
                    <w:pStyle w:val="19"/>
                    <w:bidi w:val="0"/>
                    <w:rPr>
                      <w:color w:val="auto"/>
                    </w:rPr>
                  </w:pPr>
                  <w:r>
                    <w:rPr>
                      <w:rFonts w:hint="eastAsia"/>
                      <w:color w:val="auto"/>
                    </w:rPr>
                    <w:t>自制</w:t>
                  </w:r>
                </w:p>
              </w:tc>
              <w:tc>
                <w:tcPr>
                  <w:tcW w:w="502" w:type="pct"/>
                  <w:vAlign w:val="center"/>
                </w:tcPr>
                <w:p w14:paraId="3337F88E">
                  <w:pPr>
                    <w:pStyle w:val="19"/>
                    <w:bidi w:val="0"/>
                    <w:rPr>
                      <w:color w:val="auto"/>
                    </w:rPr>
                  </w:pPr>
                  <w:r>
                    <w:rPr>
                      <w:rFonts w:hint="eastAsia"/>
                      <w:color w:val="auto"/>
                    </w:rPr>
                    <w:t>1</w:t>
                  </w:r>
                </w:p>
              </w:tc>
              <w:tc>
                <w:tcPr>
                  <w:tcW w:w="668" w:type="pct"/>
                  <w:vAlign w:val="center"/>
                </w:tcPr>
                <w:p w14:paraId="372E6355">
                  <w:pPr>
                    <w:rPr>
                      <w:color w:val="auto"/>
                    </w:rPr>
                  </w:pPr>
                </w:p>
              </w:tc>
            </w:tr>
            <w:tr w14:paraId="61BF6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0D3CDA5F">
                  <w:pPr>
                    <w:pStyle w:val="19"/>
                    <w:bidi w:val="0"/>
                    <w:rPr>
                      <w:color w:val="auto"/>
                    </w:rPr>
                  </w:pPr>
                  <w:r>
                    <w:rPr>
                      <w:rFonts w:hint="eastAsia"/>
                      <w:color w:val="auto"/>
                    </w:rPr>
                    <w:t>6</w:t>
                  </w:r>
                </w:p>
              </w:tc>
              <w:tc>
                <w:tcPr>
                  <w:tcW w:w="924" w:type="pct"/>
                  <w:vAlign w:val="center"/>
                </w:tcPr>
                <w:p w14:paraId="0DE82D01">
                  <w:pPr>
                    <w:pStyle w:val="19"/>
                    <w:bidi w:val="0"/>
                    <w:rPr>
                      <w:color w:val="auto"/>
                    </w:rPr>
                  </w:pPr>
                  <w:r>
                    <w:rPr>
                      <w:rFonts w:hint="eastAsia"/>
                      <w:color w:val="auto"/>
                    </w:rPr>
                    <w:t>废气处理设备</w:t>
                  </w:r>
                </w:p>
              </w:tc>
              <w:tc>
                <w:tcPr>
                  <w:tcW w:w="1140" w:type="pct"/>
                  <w:vAlign w:val="center"/>
                </w:tcPr>
                <w:p w14:paraId="55629030">
                  <w:pPr>
                    <w:pStyle w:val="19"/>
                    <w:bidi w:val="0"/>
                    <w:rPr>
                      <w:color w:val="auto"/>
                    </w:rPr>
                  </w:pPr>
                  <w:r>
                    <w:rPr>
                      <w:rFonts w:hint="eastAsia"/>
                      <w:color w:val="auto"/>
                    </w:rPr>
                    <w:t>移动式除尘机</w:t>
                  </w:r>
                </w:p>
              </w:tc>
              <w:tc>
                <w:tcPr>
                  <w:tcW w:w="1391" w:type="pct"/>
                  <w:vAlign w:val="center"/>
                </w:tcPr>
                <w:p w14:paraId="64449D66">
                  <w:pPr>
                    <w:pStyle w:val="19"/>
                    <w:bidi w:val="0"/>
                    <w:rPr>
                      <w:color w:val="auto"/>
                    </w:rPr>
                  </w:pPr>
                  <w:r>
                    <w:rPr>
                      <w:rFonts w:hint="eastAsia"/>
                      <w:color w:val="auto"/>
                    </w:rPr>
                    <w:t>除尘机VLIPGB-5.5BYD_汇乐</w:t>
                  </w:r>
                </w:p>
              </w:tc>
              <w:tc>
                <w:tcPr>
                  <w:tcW w:w="502" w:type="pct"/>
                  <w:vAlign w:val="center"/>
                </w:tcPr>
                <w:p w14:paraId="0E6C1592">
                  <w:pPr>
                    <w:pStyle w:val="19"/>
                    <w:bidi w:val="0"/>
                    <w:rPr>
                      <w:color w:val="auto"/>
                    </w:rPr>
                  </w:pPr>
                  <w:r>
                    <w:rPr>
                      <w:rFonts w:hint="eastAsia"/>
                      <w:color w:val="auto"/>
                    </w:rPr>
                    <w:t>1</w:t>
                  </w:r>
                </w:p>
              </w:tc>
              <w:tc>
                <w:tcPr>
                  <w:tcW w:w="668" w:type="pct"/>
                  <w:vAlign w:val="center"/>
                </w:tcPr>
                <w:p w14:paraId="4AFC9D95">
                  <w:pPr>
                    <w:pStyle w:val="19"/>
                    <w:bidi w:val="0"/>
                    <w:rPr>
                      <w:rFonts w:hint="eastAsia" w:eastAsia="宋体"/>
                      <w:color w:val="auto"/>
                      <w:lang w:eastAsia="zh-CN"/>
                    </w:rPr>
                  </w:pPr>
                  <w:r>
                    <w:rPr>
                      <w:rFonts w:hint="eastAsia"/>
                      <w:color w:val="auto"/>
                    </w:rPr>
                    <w:t>处理木箱清灰废气</w:t>
                  </w:r>
                  <w:r>
                    <w:rPr>
                      <w:rFonts w:hint="eastAsia"/>
                      <w:color w:val="auto"/>
                      <w:lang w:eastAsia="zh-CN"/>
                    </w:rPr>
                    <w:t>处理</w:t>
                  </w:r>
                </w:p>
              </w:tc>
            </w:tr>
            <w:tr w14:paraId="6A88B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73" w:type="pct"/>
                  <w:vAlign w:val="center"/>
                </w:tcPr>
                <w:p w14:paraId="75C0F3EE">
                  <w:pPr>
                    <w:pStyle w:val="19"/>
                    <w:bidi w:val="0"/>
                    <w:rPr>
                      <w:rFonts w:hint="eastAsia" w:eastAsia="宋体"/>
                      <w:color w:val="auto"/>
                      <w:lang w:val="en-US" w:eastAsia="zh-CN"/>
                    </w:rPr>
                  </w:pPr>
                  <w:r>
                    <w:rPr>
                      <w:rFonts w:hint="eastAsia"/>
                      <w:color w:val="auto"/>
                      <w:lang w:val="en-US" w:eastAsia="zh-CN"/>
                    </w:rPr>
                    <w:t>7</w:t>
                  </w:r>
                </w:p>
              </w:tc>
              <w:tc>
                <w:tcPr>
                  <w:tcW w:w="924" w:type="pct"/>
                  <w:vAlign w:val="center"/>
                </w:tcPr>
                <w:p w14:paraId="7482A929">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rPr>
                    <w:t>废气处理设备</w:t>
                  </w:r>
                </w:p>
              </w:tc>
              <w:tc>
                <w:tcPr>
                  <w:tcW w:w="1140" w:type="pct"/>
                  <w:vAlign w:val="center"/>
                </w:tcPr>
                <w:p w14:paraId="7A61DE09">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rPr>
                    <w:t>移动式除尘机</w:t>
                  </w:r>
                </w:p>
              </w:tc>
              <w:tc>
                <w:tcPr>
                  <w:tcW w:w="1391" w:type="pct"/>
                  <w:vAlign w:val="center"/>
                </w:tcPr>
                <w:p w14:paraId="2B8A6EB7">
                  <w:pPr>
                    <w:pStyle w:val="19"/>
                    <w:bidi w:val="0"/>
                    <w:rPr>
                      <w:rFonts w:hint="default" w:eastAsia="宋体"/>
                      <w:color w:val="auto"/>
                      <w:lang w:val="en-US" w:eastAsia="zh-CN"/>
                    </w:rPr>
                  </w:pPr>
                  <w:r>
                    <w:rPr>
                      <w:rFonts w:hint="eastAsia"/>
                      <w:color w:val="auto"/>
                    </w:rPr>
                    <w:t>除尘机VLIPGB</w:t>
                  </w:r>
                </w:p>
              </w:tc>
              <w:tc>
                <w:tcPr>
                  <w:tcW w:w="502" w:type="pct"/>
                  <w:vAlign w:val="center"/>
                </w:tcPr>
                <w:p w14:paraId="1BF02294">
                  <w:pPr>
                    <w:pStyle w:val="19"/>
                    <w:bidi w:val="0"/>
                    <w:rPr>
                      <w:rFonts w:hint="eastAsia" w:eastAsia="宋体"/>
                      <w:color w:val="auto"/>
                      <w:lang w:val="en-US" w:eastAsia="zh-CN"/>
                    </w:rPr>
                  </w:pPr>
                  <w:r>
                    <w:rPr>
                      <w:rFonts w:hint="eastAsia"/>
                      <w:color w:val="auto"/>
                      <w:lang w:val="en-US" w:eastAsia="zh-CN"/>
                    </w:rPr>
                    <w:t>1</w:t>
                  </w:r>
                </w:p>
              </w:tc>
              <w:tc>
                <w:tcPr>
                  <w:tcW w:w="668" w:type="pct"/>
                  <w:vAlign w:val="center"/>
                </w:tcPr>
                <w:p w14:paraId="5818E791">
                  <w:pPr>
                    <w:pStyle w:val="19"/>
                    <w:bidi w:val="0"/>
                    <w:rPr>
                      <w:rFonts w:hint="eastAsia" w:eastAsia="宋体"/>
                      <w:color w:val="auto"/>
                      <w:lang w:eastAsia="zh-CN"/>
                    </w:rPr>
                  </w:pPr>
                  <w:r>
                    <w:rPr>
                      <w:rFonts w:hint="eastAsia"/>
                      <w:color w:val="auto"/>
                      <w:lang w:eastAsia="zh-CN"/>
                    </w:rPr>
                    <w:t>铜箔切割废气处理</w:t>
                  </w:r>
                </w:p>
              </w:tc>
            </w:tr>
          </w:tbl>
          <w:p w14:paraId="5D962B66">
            <w:pPr>
              <w:adjustRightInd w:val="0"/>
              <w:spacing w:line="240" w:lineRule="auto"/>
              <w:ind w:firstLine="422"/>
              <w:rPr>
                <w:b/>
                <w:bCs/>
                <w:color w:val="auto"/>
              </w:rPr>
            </w:pPr>
            <w:r>
              <w:rPr>
                <w:b/>
                <w:bCs/>
                <w:color w:val="auto"/>
                <w:sz w:val="21"/>
                <w:szCs w:val="21"/>
              </w:rPr>
              <w:t>注：本项目不涉及淘汰落后设施。</w:t>
            </w:r>
          </w:p>
          <w:p w14:paraId="50C98FCF">
            <w:pPr>
              <w:pStyle w:val="4"/>
              <w:bidi w:val="0"/>
              <w:rPr>
                <w:color w:val="auto"/>
              </w:rPr>
            </w:pPr>
            <w:r>
              <w:rPr>
                <w:rFonts w:hint="eastAsia"/>
                <w:color w:val="auto"/>
                <w:lang w:val="en-US" w:eastAsia="zh-CN"/>
              </w:rPr>
              <w:t>5.</w:t>
            </w:r>
            <w:r>
              <w:rPr>
                <w:color w:val="auto"/>
              </w:rPr>
              <w:t>主要原辅材料及能源</w:t>
            </w:r>
          </w:p>
          <w:p w14:paraId="0B335020">
            <w:pPr>
              <w:ind w:firstLine="480"/>
              <w:rPr>
                <w:color w:val="auto"/>
              </w:rPr>
            </w:pPr>
            <w:bookmarkStart w:id="13" w:name="_Toc31217_WPSOffice_Level1"/>
            <w:bookmarkStart w:id="14" w:name="_Toc13555_WPSOffice_Level1"/>
            <w:bookmarkStart w:id="15" w:name="_Toc8691_WPSOffice_Level1"/>
            <w:bookmarkStart w:id="16" w:name="_Toc11585_WPSOffice_Level1"/>
            <w:r>
              <w:rPr>
                <w:color w:val="auto"/>
              </w:rPr>
              <w:t>本项目原辅材料消耗量如下表所示：</w:t>
            </w:r>
          </w:p>
          <w:p w14:paraId="50157401">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rPr>
              <w:t>原辅材料消耗</w:t>
            </w:r>
            <w:bookmarkEnd w:id="13"/>
            <w:bookmarkEnd w:id="14"/>
            <w:bookmarkEnd w:id="15"/>
            <w:bookmarkEnd w:id="16"/>
            <w:r>
              <w:rPr>
                <w:color w:val="auto"/>
              </w:rPr>
              <w:t>一览表</w:t>
            </w:r>
          </w:p>
          <w:tbl>
            <w:tblPr>
              <w:tblStyle w:val="1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
              <w:gridCol w:w="1108"/>
              <w:gridCol w:w="2161"/>
              <w:gridCol w:w="1676"/>
              <w:gridCol w:w="1184"/>
              <w:gridCol w:w="1142"/>
              <w:gridCol w:w="717"/>
            </w:tblGrid>
            <w:tr w14:paraId="155FA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7C09B014">
                  <w:pPr>
                    <w:pStyle w:val="19"/>
                    <w:bidi w:val="0"/>
                    <w:rPr>
                      <w:b/>
                      <w:bCs/>
                      <w:color w:val="auto"/>
                    </w:rPr>
                  </w:pPr>
                  <w:bookmarkStart w:id="17" w:name="_Toc5477_WPSOffice_Level2"/>
                  <w:bookmarkStart w:id="18" w:name="_Toc10903_WPSOffice_Level2"/>
                  <w:bookmarkStart w:id="19" w:name="_Toc11853_WPSOffice_Level2"/>
                  <w:bookmarkStart w:id="20" w:name="_Toc459118417"/>
                  <w:r>
                    <w:rPr>
                      <w:color w:val="auto"/>
                    </w:rPr>
                    <w:t>序号</w:t>
                  </w:r>
                </w:p>
              </w:tc>
              <w:tc>
                <w:tcPr>
                  <w:tcW w:w="665" w:type="pct"/>
                  <w:tcMar>
                    <w:top w:w="0" w:type="dxa"/>
                    <w:left w:w="57" w:type="dxa"/>
                    <w:bottom w:w="0" w:type="dxa"/>
                    <w:right w:w="57" w:type="dxa"/>
                  </w:tcMar>
                  <w:vAlign w:val="center"/>
                </w:tcPr>
                <w:p w14:paraId="2BB9DE93">
                  <w:pPr>
                    <w:pStyle w:val="19"/>
                    <w:bidi w:val="0"/>
                    <w:rPr>
                      <w:b/>
                      <w:bCs/>
                      <w:color w:val="auto"/>
                    </w:rPr>
                  </w:pPr>
                  <w:r>
                    <w:rPr>
                      <w:color w:val="auto"/>
                    </w:rPr>
                    <w:t>名称</w:t>
                  </w:r>
                </w:p>
              </w:tc>
              <w:tc>
                <w:tcPr>
                  <w:tcW w:w="1297" w:type="pct"/>
                  <w:tcMar>
                    <w:top w:w="0" w:type="dxa"/>
                    <w:left w:w="57" w:type="dxa"/>
                    <w:bottom w:w="0" w:type="dxa"/>
                    <w:right w:w="57" w:type="dxa"/>
                  </w:tcMar>
                  <w:vAlign w:val="center"/>
                </w:tcPr>
                <w:p w14:paraId="5E6B1BD8">
                  <w:pPr>
                    <w:pStyle w:val="19"/>
                    <w:bidi w:val="0"/>
                    <w:rPr>
                      <w:b/>
                      <w:bCs/>
                      <w:color w:val="auto"/>
                    </w:rPr>
                  </w:pPr>
                  <w:r>
                    <w:rPr>
                      <w:color w:val="auto"/>
                    </w:rPr>
                    <w:t>规格/成分</w:t>
                  </w:r>
                </w:p>
              </w:tc>
              <w:tc>
                <w:tcPr>
                  <w:tcW w:w="1006" w:type="pct"/>
                  <w:tcMar>
                    <w:top w:w="0" w:type="dxa"/>
                    <w:left w:w="57" w:type="dxa"/>
                    <w:bottom w:w="0" w:type="dxa"/>
                    <w:right w:w="57" w:type="dxa"/>
                  </w:tcMar>
                  <w:vAlign w:val="center"/>
                </w:tcPr>
                <w:p w14:paraId="379210F1">
                  <w:pPr>
                    <w:pStyle w:val="19"/>
                    <w:bidi w:val="0"/>
                    <w:rPr>
                      <w:b/>
                      <w:bCs/>
                      <w:color w:val="auto"/>
                    </w:rPr>
                  </w:pPr>
                  <w:r>
                    <w:rPr>
                      <w:color w:val="auto"/>
                    </w:rPr>
                    <w:t>年耗量（t/a）</w:t>
                  </w:r>
                </w:p>
              </w:tc>
              <w:tc>
                <w:tcPr>
                  <w:tcW w:w="710" w:type="pct"/>
                  <w:tcMar>
                    <w:top w:w="0" w:type="dxa"/>
                    <w:left w:w="57" w:type="dxa"/>
                    <w:bottom w:w="0" w:type="dxa"/>
                    <w:right w:w="57" w:type="dxa"/>
                  </w:tcMar>
                  <w:vAlign w:val="center"/>
                </w:tcPr>
                <w:p w14:paraId="3D83D075">
                  <w:pPr>
                    <w:pStyle w:val="19"/>
                    <w:bidi w:val="0"/>
                    <w:rPr>
                      <w:b/>
                      <w:bCs/>
                      <w:color w:val="auto"/>
                    </w:rPr>
                  </w:pPr>
                  <w:r>
                    <w:rPr>
                      <w:color w:val="auto"/>
                    </w:rPr>
                    <w:t>最大存储量（t）</w:t>
                  </w:r>
                </w:p>
              </w:tc>
              <w:tc>
                <w:tcPr>
                  <w:tcW w:w="685" w:type="pct"/>
                  <w:tcMar>
                    <w:top w:w="0" w:type="dxa"/>
                    <w:left w:w="57" w:type="dxa"/>
                    <w:bottom w:w="0" w:type="dxa"/>
                    <w:right w:w="57" w:type="dxa"/>
                  </w:tcMar>
                  <w:vAlign w:val="center"/>
                </w:tcPr>
                <w:p w14:paraId="6BAA6A6A">
                  <w:pPr>
                    <w:pStyle w:val="19"/>
                    <w:bidi w:val="0"/>
                    <w:rPr>
                      <w:color w:val="auto"/>
                    </w:rPr>
                  </w:pPr>
                  <w:r>
                    <w:rPr>
                      <w:color w:val="auto"/>
                    </w:rPr>
                    <w:t>包装贮存</w:t>
                  </w:r>
                </w:p>
                <w:p w14:paraId="723B88ED">
                  <w:pPr>
                    <w:pStyle w:val="19"/>
                    <w:bidi w:val="0"/>
                    <w:rPr>
                      <w:b/>
                      <w:bCs/>
                      <w:color w:val="auto"/>
                    </w:rPr>
                  </w:pPr>
                  <w:r>
                    <w:rPr>
                      <w:color w:val="auto"/>
                    </w:rPr>
                    <w:t>方式</w:t>
                  </w:r>
                </w:p>
              </w:tc>
              <w:tc>
                <w:tcPr>
                  <w:tcW w:w="430" w:type="pct"/>
                  <w:tcMar>
                    <w:top w:w="0" w:type="dxa"/>
                    <w:left w:w="57" w:type="dxa"/>
                    <w:bottom w:w="0" w:type="dxa"/>
                    <w:right w:w="57" w:type="dxa"/>
                  </w:tcMar>
                  <w:vAlign w:val="center"/>
                </w:tcPr>
                <w:p w14:paraId="4B9A3F31">
                  <w:pPr>
                    <w:pStyle w:val="19"/>
                    <w:bidi w:val="0"/>
                    <w:rPr>
                      <w:b/>
                      <w:bCs/>
                      <w:color w:val="auto"/>
                    </w:rPr>
                  </w:pPr>
                  <w:r>
                    <w:rPr>
                      <w:rFonts w:hint="eastAsia"/>
                      <w:color w:val="auto"/>
                    </w:rPr>
                    <w:t>储存位置</w:t>
                  </w:r>
                </w:p>
              </w:tc>
            </w:tr>
            <w:tr w14:paraId="3EA13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Mar>
                    <w:top w:w="0" w:type="dxa"/>
                    <w:left w:w="57" w:type="dxa"/>
                    <w:bottom w:w="0" w:type="dxa"/>
                    <w:right w:w="57" w:type="dxa"/>
                  </w:tcMar>
                  <w:vAlign w:val="center"/>
                </w:tcPr>
                <w:p w14:paraId="1BE8E730">
                  <w:pPr>
                    <w:pStyle w:val="19"/>
                    <w:bidi w:val="0"/>
                    <w:rPr>
                      <w:color w:val="auto"/>
                    </w:rPr>
                  </w:pPr>
                  <w:r>
                    <w:rPr>
                      <w:color w:val="auto"/>
                    </w:rPr>
                    <w:t>阳极板复涂线用料</w:t>
                  </w:r>
                </w:p>
              </w:tc>
            </w:tr>
            <w:tr w14:paraId="28999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4A1ED361">
                  <w:pPr>
                    <w:pStyle w:val="19"/>
                    <w:bidi w:val="0"/>
                    <w:rPr>
                      <w:color w:val="auto"/>
                    </w:rPr>
                  </w:pPr>
                  <w:r>
                    <w:rPr>
                      <w:color w:val="auto"/>
                    </w:rPr>
                    <w:t>1</w:t>
                  </w:r>
                </w:p>
              </w:tc>
              <w:tc>
                <w:tcPr>
                  <w:tcW w:w="665" w:type="pct"/>
                  <w:tcMar>
                    <w:top w:w="0" w:type="dxa"/>
                    <w:left w:w="57" w:type="dxa"/>
                    <w:bottom w:w="0" w:type="dxa"/>
                    <w:right w:w="57" w:type="dxa"/>
                  </w:tcMar>
                  <w:vAlign w:val="center"/>
                </w:tcPr>
                <w:p w14:paraId="6C48A7FD">
                  <w:pPr>
                    <w:pStyle w:val="19"/>
                    <w:bidi w:val="0"/>
                    <w:rPr>
                      <w:color w:val="auto"/>
                    </w:rPr>
                  </w:pPr>
                  <w:r>
                    <w:rPr>
                      <w:color w:val="auto"/>
                    </w:rPr>
                    <w:t>回用阳极板</w:t>
                  </w:r>
                </w:p>
              </w:tc>
              <w:tc>
                <w:tcPr>
                  <w:tcW w:w="1297" w:type="pct"/>
                  <w:tcMar>
                    <w:top w:w="0" w:type="dxa"/>
                    <w:left w:w="57" w:type="dxa"/>
                    <w:bottom w:w="0" w:type="dxa"/>
                    <w:right w:w="57" w:type="dxa"/>
                  </w:tcMar>
                  <w:vAlign w:val="center"/>
                </w:tcPr>
                <w:p w14:paraId="13DE6612">
                  <w:pPr>
                    <w:pStyle w:val="19"/>
                    <w:bidi w:val="0"/>
                    <w:rPr>
                      <w:color w:val="auto"/>
                    </w:rPr>
                  </w:pPr>
                  <w:r>
                    <w:rPr>
                      <w:color w:val="auto"/>
                    </w:rPr>
                    <w:t>——</w:t>
                  </w:r>
                </w:p>
              </w:tc>
              <w:tc>
                <w:tcPr>
                  <w:tcW w:w="1006" w:type="pct"/>
                  <w:vAlign w:val="center"/>
                </w:tcPr>
                <w:p w14:paraId="75CD4E95">
                  <w:pPr>
                    <w:pStyle w:val="19"/>
                    <w:bidi w:val="0"/>
                    <w:rPr>
                      <w:color w:val="auto"/>
                    </w:rPr>
                  </w:pPr>
                  <w:r>
                    <w:rPr>
                      <w:color w:val="auto"/>
                    </w:rPr>
                    <w:t>42</w:t>
                  </w:r>
                </w:p>
              </w:tc>
              <w:tc>
                <w:tcPr>
                  <w:tcW w:w="710" w:type="pct"/>
                  <w:tcMar>
                    <w:top w:w="0" w:type="dxa"/>
                    <w:left w:w="57" w:type="dxa"/>
                    <w:bottom w:w="0" w:type="dxa"/>
                    <w:right w:w="57" w:type="dxa"/>
                  </w:tcMar>
                  <w:vAlign w:val="center"/>
                </w:tcPr>
                <w:p w14:paraId="740A5060">
                  <w:pPr>
                    <w:pStyle w:val="19"/>
                    <w:bidi w:val="0"/>
                    <w:rPr>
                      <w:color w:val="auto"/>
                    </w:rPr>
                  </w:pPr>
                  <w:r>
                    <w:rPr>
                      <w:color w:val="auto"/>
                    </w:rPr>
                    <w:t>20</w:t>
                  </w:r>
                </w:p>
              </w:tc>
              <w:tc>
                <w:tcPr>
                  <w:tcW w:w="685" w:type="pct"/>
                  <w:tcMar>
                    <w:top w:w="0" w:type="dxa"/>
                    <w:left w:w="57" w:type="dxa"/>
                    <w:bottom w:w="0" w:type="dxa"/>
                    <w:right w:w="57" w:type="dxa"/>
                  </w:tcMar>
                  <w:vAlign w:val="center"/>
                </w:tcPr>
                <w:p w14:paraId="37EC1A54">
                  <w:pPr>
                    <w:pStyle w:val="19"/>
                    <w:bidi w:val="0"/>
                    <w:rPr>
                      <w:color w:val="auto"/>
                    </w:rPr>
                  </w:pPr>
                  <w:r>
                    <w:rPr>
                      <w:color w:val="auto"/>
                    </w:rPr>
                    <w:t>包扎带</w:t>
                  </w:r>
                </w:p>
              </w:tc>
              <w:tc>
                <w:tcPr>
                  <w:tcW w:w="430" w:type="pct"/>
                  <w:tcMar>
                    <w:top w:w="0" w:type="dxa"/>
                    <w:left w:w="57" w:type="dxa"/>
                    <w:bottom w:w="0" w:type="dxa"/>
                    <w:right w:w="57" w:type="dxa"/>
                  </w:tcMar>
                  <w:vAlign w:val="center"/>
                </w:tcPr>
                <w:p w14:paraId="3E69CEFA">
                  <w:pPr>
                    <w:pStyle w:val="19"/>
                    <w:bidi w:val="0"/>
                    <w:rPr>
                      <w:color w:val="auto"/>
                    </w:rPr>
                  </w:pPr>
                  <w:r>
                    <w:rPr>
                      <w:rFonts w:hint="eastAsia"/>
                      <w:color w:val="auto"/>
                    </w:rPr>
                    <w:t>来料区</w:t>
                  </w:r>
                </w:p>
              </w:tc>
            </w:tr>
            <w:tr w14:paraId="0910A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32EA33BC">
                  <w:pPr>
                    <w:pStyle w:val="19"/>
                    <w:bidi w:val="0"/>
                    <w:rPr>
                      <w:color w:val="auto"/>
                    </w:rPr>
                  </w:pPr>
                  <w:r>
                    <w:rPr>
                      <w:color w:val="auto"/>
                    </w:rPr>
                    <w:t>2</w:t>
                  </w:r>
                </w:p>
              </w:tc>
              <w:tc>
                <w:tcPr>
                  <w:tcW w:w="665" w:type="pct"/>
                  <w:tcMar>
                    <w:top w:w="0" w:type="dxa"/>
                    <w:left w:w="57" w:type="dxa"/>
                    <w:bottom w:w="0" w:type="dxa"/>
                    <w:right w:w="57" w:type="dxa"/>
                  </w:tcMar>
                  <w:vAlign w:val="center"/>
                </w:tcPr>
                <w:p w14:paraId="09D24323">
                  <w:pPr>
                    <w:pStyle w:val="19"/>
                    <w:bidi w:val="0"/>
                    <w:rPr>
                      <w:color w:val="auto"/>
                    </w:rPr>
                  </w:pPr>
                  <w:r>
                    <w:rPr>
                      <w:color w:val="auto"/>
                    </w:rPr>
                    <w:t>钛焊丝</w:t>
                  </w:r>
                </w:p>
              </w:tc>
              <w:tc>
                <w:tcPr>
                  <w:tcW w:w="1297" w:type="pct"/>
                  <w:tcMar>
                    <w:top w:w="0" w:type="dxa"/>
                    <w:left w:w="57" w:type="dxa"/>
                    <w:bottom w:w="0" w:type="dxa"/>
                    <w:right w:w="57" w:type="dxa"/>
                  </w:tcMar>
                  <w:vAlign w:val="center"/>
                </w:tcPr>
                <w:p w14:paraId="3A4A2F00">
                  <w:pPr>
                    <w:pStyle w:val="19"/>
                    <w:bidi w:val="0"/>
                    <w:rPr>
                      <w:color w:val="auto"/>
                    </w:rPr>
                  </w:pPr>
                  <w:r>
                    <w:rPr>
                      <w:color w:val="auto"/>
                    </w:rPr>
                    <w:t>——</w:t>
                  </w:r>
                </w:p>
              </w:tc>
              <w:tc>
                <w:tcPr>
                  <w:tcW w:w="1006" w:type="pct"/>
                  <w:vAlign w:val="center"/>
                </w:tcPr>
                <w:p w14:paraId="44E4494E">
                  <w:pPr>
                    <w:pStyle w:val="19"/>
                    <w:bidi w:val="0"/>
                    <w:rPr>
                      <w:color w:val="auto"/>
                    </w:rPr>
                  </w:pPr>
                  <w:r>
                    <w:rPr>
                      <w:color w:val="auto"/>
                    </w:rPr>
                    <w:t>0.2</w:t>
                  </w:r>
                </w:p>
              </w:tc>
              <w:tc>
                <w:tcPr>
                  <w:tcW w:w="710" w:type="pct"/>
                  <w:tcMar>
                    <w:top w:w="0" w:type="dxa"/>
                    <w:left w:w="57" w:type="dxa"/>
                    <w:bottom w:w="0" w:type="dxa"/>
                    <w:right w:w="57" w:type="dxa"/>
                  </w:tcMar>
                  <w:vAlign w:val="center"/>
                </w:tcPr>
                <w:p w14:paraId="742FC245">
                  <w:pPr>
                    <w:pStyle w:val="19"/>
                    <w:bidi w:val="0"/>
                    <w:rPr>
                      <w:color w:val="auto"/>
                    </w:rPr>
                  </w:pPr>
                  <w:r>
                    <w:rPr>
                      <w:color w:val="auto"/>
                    </w:rPr>
                    <w:t>0.1</w:t>
                  </w:r>
                </w:p>
              </w:tc>
              <w:tc>
                <w:tcPr>
                  <w:tcW w:w="685" w:type="pct"/>
                  <w:tcMar>
                    <w:top w:w="0" w:type="dxa"/>
                    <w:left w:w="57" w:type="dxa"/>
                    <w:bottom w:w="0" w:type="dxa"/>
                    <w:right w:w="57" w:type="dxa"/>
                  </w:tcMar>
                  <w:vAlign w:val="center"/>
                </w:tcPr>
                <w:p w14:paraId="69839571">
                  <w:pPr>
                    <w:pStyle w:val="19"/>
                    <w:bidi w:val="0"/>
                    <w:rPr>
                      <w:color w:val="auto"/>
                    </w:rPr>
                  </w:pPr>
                  <w:r>
                    <w:rPr>
                      <w:color w:val="auto"/>
                    </w:rPr>
                    <w:t>纸盒装</w:t>
                  </w:r>
                </w:p>
              </w:tc>
              <w:tc>
                <w:tcPr>
                  <w:tcW w:w="430" w:type="pct"/>
                  <w:tcMar>
                    <w:top w:w="0" w:type="dxa"/>
                    <w:left w:w="57" w:type="dxa"/>
                    <w:bottom w:w="0" w:type="dxa"/>
                    <w:right w:w="57" w:type="dxa"/>
                  </w:tcMar>
                  <w:vAlign w:val="center"/>
                </w:tcPr>
                <w:p w14:paraId="766883B1">
                  <w:pPr>
                    <w:pStyle w:val="19"/>
                    <w:bidi w:val="0"/>
                    <w:rPr>
                      <w:color w:val="auto"/>
                    </w:rPr>
                  </w:pPr>
                  <w:r>
                    <w:rPr>
                      <w:rFonts w:hint="eastAsia"/>
                      <w:color w:val="auto"/>
                    </w:rPr>
                    <w:t>来料区</w:t>
                  </w:r>
                </w:p>
              </w:tc>
            </w:tr>
            <w:tr w14:paraId="49836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1CEC1BD1">
                  <w:pPr>
                    <w:pStyle w:val="19"/>
                    <w:bidi w:val="0"/>
                    <w:rPr>
                      <w:color w:val="auto"/>
                    </w:rPr>
                  </w:pPr>
                  <w:r>
                    <w:rPr>
                      <w:rFonts w:hint="eastAsia"/>
                      <w:color w:val="auto"/>
                      <w:lang w:val="en-US" w:eastAsia="zh-CN"/>
                    </w:rPr>
                    <w:t>3</w:t>
                  </w:r>
                </w:p>
              </w:tc>
              <w:tc>
                <w:tcPr>
                  <w:tcW w:w="665" w:type="pct"/>
                  <w:tcMar>
                    <w:top w:w="0" w:type="dxa"/>
                    <w:left w:w="57" w:type="dxa"/>
                    <w:bottom w:w="0" w:type="dxa"/>
                    <w:right w:w="57" w:type="dxa"/>
                  </w:tcMar>
                  <w:vAlign w:val="center"/>
                </w:tcPr>
                <w:p w14:paraId="3FD996FD">
                  <w:pPr>
                    <w:pStyle w:val="19"/>
                    <w:bidi w:val="0"/>
                    <w:rPr>
                      <w:rFonts w:hint="eastAsia" w:eastAsia="宋体"/>
                      <w:color w:val="auto"/>
                      <w:lang w:eastAsia="zh-CN"/>
                    </w:rPr>
                  </w:pPr>
                  <w:r>
                    <w:rPr>
                      <w:color w:val="auto"/>
                    </w:rPr>
                    <w:t>氯铱</w:t>
                  </w:r>
                  <w:r>
                    <w:rPr>
                      <w:rFonts w:hint="eastAsia"/>
                      <w:color w:val="auto"/>
                      <w:lang w:eastAsia="zh-CN"/>
                    </w:rPr>
                    <w:t>酸</w:t>
                  </w:r>
                </w:p>
              </w:tc>
              <w:tc>
                <w:tcPr>
                  <w:tcW w:w="1297" w:type="pct"/>
                  <w:tcMar>
                    <w:top w:w="0" w:type="dxa"/>
                    <w:left w:w="57" w:type="dxa"/>
                    <w:bottom w:w="0" w:type="dxa"/>
                    <w:right w:w="57" w:type="dxa"/>
                  </w:tcMar>
                  <w:vAlign w:val="center"/>
                </w:tcPr>
                <w:p w14:paraId="2A7F73A3">
                  <w:pPr>
                    <w:pStyle w:val="19"/>
                    <w:bidi w:val="0"/>
                    <w:rPr>
                      <w:color w:val="auto"/>
                    </w:rPr>
                  </w:pPr>
                  <w:r>
                    <w:rPr>
                      <w:color w:val="auto"/>
                    </w:rPr>
                    <w:t>分析纯35%</w:t>
                  </w:r>
                </w:p>
              </w:tc>
              <w:tc>
                <w:tcPr>
                  <w:tcW w:w="1006" w:type="pct"/>
                  <w:vAlign w:val="center"/>
                </w:tcPr>
                <w:p w14:paraId="107D9435">
                  <w:pPr>
                    <w:pStyle w:val="19"/>
                    <w:bidi w:val="0"/>
                    <w:rPr>
                      <w:color w:val="auto"/>
                    </w:rPr>
                  </w:pPr>
                  <w:r>
                    <w:rPr>
                      <w:color w:val="auto"/>
                    </w:rPr>
                    <w:t>0.1</w:t>
                  </w:r>
                </w:p>
              </w:tc>
              <w:tc>
                <w:tcPr>
                  <w:tcW w:w="710" w:type="pct"/>
                  <w:tcMar>
                    <w:top w:w="0" w:type="dxa"/>
                    <w:left w:w="57" w:type="dxa"/>
                    <w:bottom w:w="0" w:type="dxa"/>
                    <w:right w:w="57" w:type="dxa"/>
                  </w:tcMar>
                  <w:vAlign w:val="center"/>
                </w:tcPr>
                <w:p w14:paraId="1FA73CB1">
                  <w:pPr>
                    <w:pStyle w:val="19"/>
                    <w:bidi w:val="0"/>
                    <w:rPr>
                      <w:color w:val="auto"/>
                    </w:rPr>
                  </w:pPr>
                  <w:r>
                    <w:rPr>
                      <w:color w:val="auto"/>
                    </w:rPr>
                    <w:t>0.05</w:t>
                  </w:r>
                </w:p>
              </w:tc>
              <w:tc>
                <w:tcPr>
                  <w:tcW w:w="685" w:type="pct"/>
                  <w:tcMar>
                    <w:top w:w="0" w:type="dxa"/>
                    <w:left w:w="57" w:type="dxa"/>
                    <w:bottom w:w="0" w:type="dxa"/>
                    <w:right w:w="57" w:type="dxa"/>
                  </w:tcMar>
                  <w:vAlign w:val="center"/>
                </w:tcPr>
                <w:p w14:paraId="0C30D6E0">
                  <w:pPr>
                    <w:pStyle w:val="19"/>
                    <w:bidi w:val="0"/>
                    <w:rPr>
                      <w:color w:val="auto"/>
                    </w:rPr>
                  </w:pPr>
                  <w:r>
                    <w:rPr>
                      <w:color w:val="auto"/>
                    </w:rPr>
                    <w:t>25g塑瓶</w:t>
                  </w:r>
                </w:p>
              </w:tc>
              <w:tc>
                <w:tcPr>
                  <w:tcW w:w="430" w:type="pct"/>
                  <w:vMerge w:val="restart"/>
                  <w:tcMar>
                    <w:top w:w="0" w:type="dxa"/>
                    <w:left w:w="57" w:type="dxa"/>
                    <w:bottom w:w="0" w:type="dxa"/>
                    <w:right w:w="57" w:type="dxa"/>
                  </w:tcMar>
                  <w:vAlign w:val="center"/>
                </w:tcPr>
                <w:p w14:paraId="22BC40C5">
                  <w:pPr>
                    <w:pStyle w:val="19"/>
                    <w:bidi w:val="0"/>
                    <w:rPr>
                      <w:rFonts w:hint="eastAsia" w:eastAsia="宋体"/>
                      <w:color w:val="auto"/>
                      <w:lang w:eastAsia="zh-CN"/>
                    </w:rPr>
                  </w:pPr>
                  <w:r>
                    <w:rPr>
                      <w:rFonts w:hint="eastAsia"/>
                      <w:color w:val="auto"/>
                      <w:lang w:eastAsia="zh-CN"/>
                    </w:rPr>
                    <w:t>危化品库</w:t>
                  </w:r>
                </w:p>
              </w:tc>
            </w:tr>
            <w:tr w14:paraId="7C3A6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4C64B73D">
                  <w:pPr>
                    <w:pStyle w:val="19"/>
                    <w:bidi w:val="0"/>
                    <w:rPr>
                      <w:rFonts w:hint="eastAsia" w:eastAsia="宋体"/>
                      <w:color w:val="auto"/>
                      <w:lang w:val="en-US" w:eastAsia="zh-CN"/>
                    </w:rPr>
                  </w:pPr>
                  <w:r>
                    <w:rPr>
                      <w:rFonts w:hint="eastAsia"/>
                      <w:color w:val="auto"/>
                      <w:lang w:val="en-US" w:eastAsia="zh-CN"/>
                    </w:rPr>
                    <w:t>4</w:t>
                  </w:r>
                </w:p>
              </w:tc>
              <w:tc>
                <w:tcPr>
                  <w:tcW w:w="665" w:type="pct"/>
                  <w:tcMar>
                    <w:top w:w="0" w:type="dxa"/>
                    <w:left w:w="57" w:type="dxa"/>
                    <w:bottom w:w="0" w:type="dxa"/>
                    <w:right w:w="57" w:type="dxa"/>
                  </w:tcMar>
                  <w:vAlign w:val="center"/>
                </w:tcPr>
                <w:p w14:paraId="1A242B84">
                  <w:pPr>
                    <w:pStyle w:val="19"/>
                    <w:bidi w:val="0"/>
                    <w:rPr>
                      <w:color w:val="auto"/>
                    </w:rPr>
                  </w:pPr>
                  <w:r>
                    <w:rPr>
                      <w:color w:val="auto"/>
                    </w:rPr>
                    <w:t>五氯化钽-正丁醇溶液</w:t>
                  </w:r>
                </w:p>
              </w:tc>
              <w:tc>
                <w:tcPr>
                  <w:tcW w:w="1297" w:type="pct"/>
                  <w:tcMar>
                    <w:top w:w="0" w:type="dxa"/>
                    <w:left w:w="57" w:type="dxa"/>
                    <w:bottom w:w="0" w:type="dxa"/>
                    <w:right w:w="57" w:type="dxa"/>
                  </w:tcMar>
                  <w:vAlign w:val="center"/>
                </w:tcPr>
                <w:p w14:paraId="760A2594">
                  <w:pPr>
                    <w:pStyle w:val="19"/>
                    <w:bidi w:val="0"/>
                    <w:rPr>
                      <w:color w:val="auto"/>
                    </w:rPr>
                  </w:pPr>
                  <w:r>
                    <w:rPr>
                      <w:color w:val="auto"/>
                    </w:rPr>
                    <w:t>分析纯20%</w:t>
                  </w:r>
                </w:p>
              </w:tc>
              <w:tc>
                <w:tcPr>
                  <w:tcW w:w="1006" w:type="pct"/>
                  <w:vAlign w:val="center"/>
                </w:tcPr>
                <w:p w14:paraId="3FB4F1CE">
                  <w:pPr>
                    <w:pStyle w:val="19"/>
                    <w:bidi w:val="0"/>
                    <w:rPr>
                      <w:color w:val="auto"/>
                    </w:rPr>
                  </w:pPr>
                  <w:r>
                    <w:rPr>
                      <w:color w:val="auto"/>
                    </w:rPr>
                    <w:t>0.1</w:t>
                  </w:r>
                </w:p>
              </w:tc>
              <w:tc>
                <w:tcPr>
                  <w:tcW w:w="710" w:type="pct"/>
                  <w:tcMar>
                    <w:top w:w="0" w:type="dxa"/>
                    <w:left w:w="57" w:type="dxa"/>
                    <w:bottom w:w="0" w:type="dxa"/>
                    <w:right w:w="57" w:type="dxa"/>
                  </w:tcMar>
                  <w:vAlign w:val="center"/>
                </w:tcPr>
                <w:p w14:paraId="0DF05909">
                  <w:pPr>
                    <w:pStyle w:val="19"/>
                    <w:bidi w:val="0"/>
                    <w:rPr>
                      <w:color w:val="auto"/>
                    </w:rPr>
                  </w:pPr>
                  <w:r>
                    <w:rPr>
                      <w:color w:val="auto"/>
                    </w:rPr>
                    <w:t>0.05</w:t>
                  </w:r>
                </w:p>
              </w:tc>
              <w:tc>
                <w:tcPr>
                  <w:tcW w:w="685" w:type="pct"/>
                  <w:tcMar>
                    <w:top w:w="0" w:type="dxa"/>
                    <w:left w:w="57" w:type="dxa"/>
                    <w:bottom w:w="0" w:type="dxa"/>
                    <w:right w:w="57" w:type="dxa"/>
                  </w:tcMar>
                  <w:vAlign w:val="center"/>
                </w:tcPr>
                <w:p w14:paraId="359D3519">
                  <w:pPr>
                    <w:pStyle w:val="19"/>
                    <w:bidi w:val="0"/>
                    <w:rPr>
                      <w:color w:val="auto"/>
                    </w:rPr>
                  </w:pPr>
                  <w:r>
                    <w:rPr>
                      <w:color w:val="auto"/>
                    </w:rPr>
                    <w:t>100g塑瓶</w:t>
                  </w:r>
                </w:p>
              </w:tc>
              <w:tc>
                <w:tcPr>
                  <w:tcW w:w="430" w:type="pct"/>
                  <w:vMerge w:val="continue"/>
                  <w:tcMar>
                    <w:top w:w="0" w:type="dxa"/>
                    <w:left w:w="57" w:type="dxa"/>
                    <w:bottom w:w="0" w:type="dxa"/>
                    <w:right w:w="57" w:type="dxa"/>
                  </w:tcMar>
                  <w:vAlign w:val="center"/>
                </w:tcPr>
                <w:p w14:paraId="23538A15">
                  <w:pPr>
                    <w:rPr>
                      <w:color w:val="auto"/>
                    </w:rPr>
                  </w:pPr>
                </w:p>
              </w:tc>
            </w:tr>
            <w:tr w14:paraId="4A3FC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 w:type="pct"/>
                  <w:tcMar>
                    <w:top w:w="0" w:type="dxa"/>
                    <w:left w:w="57" w:type="dxa"/>
                    <w:bottom w:w="0" w:type="dxa"/>
                    <w:right w:w="57" w:type="dxa"/>
                  </w:tcMar>
                  <w:vAlign w:val="center"/>
                </w:tcPr>
                <w:p w14:paraId="22023F8C">
                  <w:pPr>
                    <w:pStyle w:val="19"/>
                    <w:bidi w:val="0"/>
                    <w:rPr>
                      <w:rFonts w:hint="eastAsia" w:eastAsia="宋体"/>
                      <w:color w:val="auto"/>
                      <w:lang w:val="en-US" w:eastAsia="zh-CN"/>
                    </w:rPr>
                  </w:pPr>
                  <w:r>
                    <w:rPr>
                      <w:rFonts w:hint="eastAsia"/>
                      <w:color w:val="auto"/>
                      <w:lang w:val="en-US" w:eastAsia="zh-CN"/>
                    </w:rPr>
                    <w:t>5</w:t>
                  </w:r>
                </w:p>
              </w:tc>
              <w:tc>
                <w:tcPr>
                  <w:tcW w:w="665" w:type="pct"/>
                  <w:tcMar>
                    <w:top w:w="0" w:type="dxa"/>
                    <w:left w:w="57" w:type="dxa"/>
                    <w:bottom w:w="0" w:type="dxa"/>
                    <w:right w:w="57" w:type="dxa"/>
                  </w:tcMar>
                  <w:vAlign w:val="center"/>
                </w:tcPr>
                <w:p w14:paraId="195F4C06">
                  <w:pPr>
                    <w:pStyle w:val="19"/>
                    <w:bidi w:val="0"/>
                    <w:rPr>
                      <w:color w:val="auto"/>
                    </w:rPr>
                  </w:pPr>
                  <w:r>
                    <w:rPr>
                      <w:color w:val="auto"/>
                    </w:rPr>
                    <w:t>正丁醇</w:t>
                  </w:r>
                </w:p>
              </w:tc>
              <w:tc>
                <w:tcPr>
                  <w:tcW w:w="1297" w:type="pct"/>
                  <w:tcMar>
                    <w:top w:w="0" w:type="dxa"/>
                    <w:left w:w="57" w:type="dxa"/>
                    <w:bottom w:w="0" w:type="dxa"/>
                    <w:right w:w="57" w:type="dxa"/>
                  </w:tcMar>
                  <w:vAlign w:val="center"/>
                </w:tcPr>
                <w:p w14:paraId="53059B56">
                  <w:pPr>
                    <w:pStyle w:val="19"/>
                    <w:bidi w:val="0"/>
                    <w:rPr>
                      <w:color w:val="auto"/>
                    </w:rPr>
                  </w:pPr>
                  <w:r>
                    <w:rPr>
                      <w:color w:val="auto"/>
                    </w:rPr>
                    <w:t>分析纯</w:t>
                  </w:r>
                </w:p>
              </w:tc>
              <w:tc>
                <w:tcPr>
                  <w:tcW w:w="1006" w:type="pct"/>
                  <w:vAlign w:val="center"/>
                </w:tcPr>
                <w:p w14:paraId="7334234F">
                  <w:pPr>
                    <w:pStyle w:val="19"/>
                    <w:bidi w:val="0"/>
                    <w:rPr>
                      <w:color w:val="auto"/>
                    </w:rPr>
                  </w:pPr>
                  <w:r>
                    <w:rPr>
                      <w:color w:val="auto"/>
                    </w:rPr>
                    <w:t>2.11</w:t>
                  </w:r>
                </w:p>
              </w:tc>
              <w:tc>
                <w:tcPr>
                  <w:tcW w:w="710" w:type="pct"/>
                  <w:tcMar>
                    <w:top w:w="0" w:type="dxa"/>
                    <w:left w:w="57" w:type="dxa"/>
                    <w:bottom w:w="0" w:type="dxa"/>
                    <w:right w:w="57" w:type="dxa"/>
                  </w:tcMar>
                  <w:vAlign w:val="center"/>
                </w:tcPr>
                <w:p w14:paraId="44BAF1C6">
                  <w:pPr>
                    <w:pStyle w:val="19"/>
                    <w:bidi w:val="0"/>
                    <w:rPr>
                      <w:color w:val="auto"/>
                    </w:rPr>
                  </w:pPr>
                  <w:r>
                    <w:rPr>
                      <w:color w:val="auto"/>
                    </w:rPr>
                    <w:t>0.1</w:t>
                  </w:r>
                </w:p>
              </w:tc>
              <w:tc>
                <w:tcPr>
                  <w:tcW w:w="685" w:type="pct"/>
                  <w:tcMar>
                    <w:top w:w="0" w:type="dxa"/>
                    <w:left w:w="57" w:type="dxa"/>
                    <w:bottom w:w="0" w:type="dxa"/>
                    <w:right w:w="57" w:type="dxa"/>
                  </w:tcMar>
                  <w:vAlign w:val="center"/>
                </w:tcPr>
                <w:p w14:paraId="5065D0BA">
                  <w:pPr>
                    <w:pStyle w:val="19"/>
                    <w:bidi w:val="0"/>
                    <w:rPr>
                      <w:color w:val="auto"/>
                    </w:rPr>
                  </w:pPr>
                  <w:r>
                    <w:rPr>
                      <w:color w:val="auto"/>
                    </w:rPr>
                    <w:t>25kg塑桶</w:t>
                  </w:r>
                </w:p>
              </w:tc>
              <w:tc>
                <w:tcPr>
                  <w:tcW w:w="430" w:type="pct"/>
                  <w:vMerge w:val="continue"/>
                  <w:tcMar>
                    <w:top w:w="0" w:type="dxa"/>
                    <w:left w:w="57" w:type="dxa"/>
                    <w:bottom w:w="0" w:type="dxa"/>
                    <w:right w:w="57" w:type="dxa"/>
                  </w:tcMar>
                  <w:vAlign w:val="center"/>
                </w:tcPr>
                <w:p w14:paraId="0D334689">
                  <w:pPr>
                    <w:rPr>
                      <w:color w:val="auto"/>
                    </w:rPr>
                  </w:pPr>
                </w:p>
              </w:tc>
            </w:tr>
            <w:tr w14:paraId="5290D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618E7504">
                  <w:pPr>
                    <w:pStyle w:val="19"/>
                    <w:bidi w:val="0"/>
                    <w:rPr>
                      <w:rFonts w:hint="eastAsia" w:eastAsia="宋体"/>
                      <w:color w:val="auto"/>
                      <w:lang w:val="en-US" w:eastAsia="zh-CN"/>
                    </w:rPr>
                  </w:pPr>
                  <w:r>
                    <w:rPr>
                      <w:rFonts w:hint="eastAsia"/>
                      <w:color w:val="auto"/>
                      <w:lang w:val="en-US" w:eastAsia="zh-CN"/>
                    </w:rPr>
                    <w:t>6</w:t>
                  </w:r>
                </w:p>
              </w:tc>
              <w:tc>
                <w:tcPr>
                  <w:tcW w:w="665" w:type="pct"/>
                  <w:tcMar>
                    <w:top w:w="0" w:type="dxa"/>
                    <w:left w:w="57" w:type="dxa"/>
                    <w:bottom w:w="0" w:type="dxa"/>
                    <w:right w:w="57" w:type="dxa"/>
                  </w:tcMar>
                  <w:vAlign w:val="center"/>
                </w:tcPr>
                <w:p w14:paraId="76598154">
                  <w:pPr>
                    <w:pStyle w:val="19"/>
                    <w:bidi w:val="0"/>
                    <w:rPr>
                      <w:color w:val="auto"/>
                    </w:rPr>
                  </w:pPr>
                  <w:r>
                    <w:rPr>
                      <w:color w:val="auto"/>
                    </w:rPr>
                    <w:t>异丙醇</w:t>
                  </w:r>
                </w:p>
              </w:tc>
              <w:tc>
                <w:tcPr>
                  <w:tcW w:w="1297" w:type="pct"/>
                  <w:tcMar>
                    <w:top w:w="0" w:type="dxa"/>
                    <w:left w:w="57" w:type="dxa"/>
                    <w:bottom w:w="0" w:type="dxa"/>
                    <w:right w:w="57" w:type="dxa"/>
                  </w:tcMar>
                  <w:vAlign w:val="center"/>
                </w:tcPr>
                <w:p w14:paraId="204BC830">
                  <w:pPr>
                    <w:pStyle w:val="19"/>
                    <w:bidi w:val="0"/>
                    <w:rPr>
                      <w:color w:val="auto"/>
                    </w:rPr>
                  </w:pPr>
                  <w:r>
                    <w:rPr>
                      <w:color w:val="auto"/>
                    </w:rPr>
                    <w:t>分析纯</w:t>
                  </w:r>
                </w:p>
              </w:tc>
              <w:tc>
                <w:tcPr>
                  <w:tcW w:w="1006" w:type="pct"/>
                  <w:vAlign w:val="center"/>
                </w:tcPr>
                <w:p w14:paraId="57B8DEDD">
                  <w:pPr>
                    <w:pStyle w:val="19"/>
                    <w:bidi w:val="0"/>
                    <w:rPr>
                      <w:color w:val="auto"/>
                    </w:rPr>
                  </w:pPr>
                  <w:r>
                    <w:rPr>
                      <w:color w:val="auto"/>
                    </w:rPr>
                    <w:t>2.11</w:t>
                  </w:r>
                </w:p>
              </w:tc>
              <w:tc>
                <w:tcPr>
                  <w:tcW w:w="710" w:type="pct"/>
                  <w:tcMar>
                    <w:top w:w="0" w:type="dxa"/>
                    <w:left w:w="57" w:type="dxa"/>
                    <w:bottom w:w="0" w:type="dxa"/>
                    <w:right w:w="57" w:type="dxa"/>
                  </w:tcMar>
                  <w:vAlign w:val="center"/>
                </w:tcPr>
                <w:p w14:paraId="2A160B58">
                  <w:pPr>
                    <w:pStyle w:val="19"/>
                    <w:bidi w:val="0"/>
                    <w:rPr>
                      <w:color w:val="auto"/>
                    </w:rPr>
                  </w:pPr>
                  <w:r>
                    <w:rPr>
                      <w:color w:val="auto"/>
                    </w:rPr>
                    <w:t>0.1</w:t>
                  </w:r>
                </w:p>
              </w:tc>
              <w:tc>
                <w:tcPr>
                  <w:tcW w:w="685" w:type="pct"/>
                  <w:tcMar>
                    <w:top w:w="0" w:type="dxa"/>
                    <w:left w:w="57" w:type="dxa"/>
                    <w:bottom w:w="0" w:type="dxa"/>
                    <w:right w:w="57" w:type="dxa"/>
                  </w:tcMar>
                  <w:vAlign w:val="center"/>
                </w:tcPr>
                <w:p w14:paraId="544CC118">
                  <w:pPr>
                    <w:pStyle w:val="19"/>
                    <w:bidi w:val="0"/>
                    <w:rPr>
                      <w:color w:val="auto"/>
                    </w:rPr>
                  </w:pPr>
                  <w:r>
                    <w:rPr>
                      <w:color w:val="auto"/>
                    </w:rPr>
                    <w:t>25kg塑桶</w:t>
                  </w:r>
                </w:p>
              </w:tc>
              <w:tc>
                <w:tcPr>
                  <w:tcW w:w="430" w:type="pct"/>
                  <w:vMerge w:val="continue"/>
                  <w:tcMar>
                    <w:top w:w="0" w:type="dxa"/>
                    <w:left w:w="57" w:type="dxa"/>
                    <w:bottom w:w="0" w:type="dxa"/>
                    <w:right w:w="57" w:type="dxa"/>
                  </w:tcMar>
                  <w:vAlign w:val="center"/>
                </w:tcPr>
                <w:p w14:paraId="510E0233">
                  <w:pPr>
                    <w:rPr>
                      <w:color w:val="auto"/>
                    </w:rPr>
                  </w:pPr>
                </w:p>
              </w:tc>
            </w:tr>
            <w:tr w14:paraId="4149E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449B6191">
                  <w:pPr>
                    <w:pStyle w:val="19"/>
                    <w:bidi w:val="0"/>
                    <w:rPr>
                      <w:rFonts w:hint="eastAsia" w:eastAsia="宋体"/>
                      <w:color w:val="auto"/>
                      <w:lang w:val="en-US" w:eastAsia="zh-CN"/>
                    </w:rPr>
                  </w:pPr>
                  <w:r>
                    <w:rPr>
                      <w:rFonts w:hint="eastAsia"/>
                      <w:color w:val="auto"/>
                      <w:lang w:val="en-US" w:eastAsia="zh-CN"/>
                    </w:rPr>
                    <w:t>7</w:t>
                  </w:r>
                </w:p>
              </w:tc>
              <w:tc>
                <w:tcPr>
                  <w:tcW w:w="665" w:type="pct"/>
                  <w:tcMar>
                    <w:top w:w="0" w:type="dxa"/>
                    <w:left w:w="57" w:type="dxa"/>
                    <w:bottom w:w="0" w:type="dxa"/>
                    <w:right w:w="57" w:type="dxa"/>
                  </w:tcMar>
                  <w:vAlign w:val="center"/>
                </w:tcPr>
                <w:p w14:paraId="71F9117A">
                  <w:pPr>
                    <w:pStyle w:val="19"/>
                    <w:bidi w:val="0"/>
                    <w:rPr>
                      <w:color w:val="auto"/>
                    </w:rPr>
                  </w:pPr>
                  <w:r>
                    <w:rPr>
                      <w:color w:val="auto"/>
                    </w:rPr>
                    <w:t>草酸</w:t>
                  </w:r>
                </w:p>
              </w:tc>
              <w:tc>
                <w:tcPr>
                  <w:tcW w:w="1297" w:type="pct"/>
                  <w:tcMar>
                    <w:top w:w="0" w:type="dxa"/>
                    <w:left w:w="57" w:type="dxa"/>
                    <w:bottom w:w="0" w:type="dxa"/>
                    <w:right w:w="57" w:type="dxa"/>
                  </w:tcMar>
                  <w:vAlign w:val="center"/>
                </w:tcPr>
                <w:p w14:paraId="19DC31C1">
                  <w:pPr>
                    <w:pStyle w:val="19"/>
                    <w:bidi w:val="0"/>
                    <w:rPr>
                      <w:color w:val="auto"/>
                    </w:rPr>
                  </w:pPr>
                  <w:r>
                    <w:rPr>
                      <w:color w:val="auto"/>
                    </w:rPr>
                    <w:t>98%粉末</w:t>
                  </w:r>
                </w:p>
              </w:tc>
              <w:tc>
                <w:tcPr>
                  <w:tcW w:w="1006" w:type="pct"/>
                  <w:vAlign w:val="center"/>
                </w:tcPr>
                <w:p w14:paraId="738D3585">
                  <w:pPr>
                    <w:pStyle w:val="19"/>
                    <w:bidi w:val="0"/>
                    <w:rPr>
                      <w:color w:val="auto"/>
                    </w:rPr>
                  </w:pPr>
                  <w:r>
                    <w:rPr>
                      <w:color w:val="auto"/>
                    </w:rPr>
                    <w:t>14</w:t>
                  </w:r>
                </w:p>
              </w:tc>
              <w:tc>
                <w:tcPr>
                  <w:tcW w:w="710" w:type="pct"/>
                  <w:tcMar>
                    <w:top w:w="0" w:type="dxa"/>
                    <w:left w:w="57" w:type="dxa"/>
                    <w:bottom w:w="0" w:type="dxa"/>
                    <w:right w:w="57" w:type="dxa"/>
                  </w:tcMar>
                  <w:vAlign w:val="center"/>
                </w:tcPr>
                <w:p w14:paraId="02350439">
                  <w:pPr>
                    <w:pStyle w:val="19"/>
                    <w:bidi w:val="0"/>
                    <w:rPr>
                      <w:color w:val="auto"/>
                    </w:rPr>
                  </w:pPr>
                  <w:r>
                    <w:rPr>
                      <w:color w:val="auto"/>
                    </w:rPr>
                    <w:t>3</w:t>
                  </w:r>
                </w:p>
              </w:tc>
              <w:tc>
                <w:tcPr>
                  <w:tcW w:w="685" w:type="pct"/>
                  <w:tcMar>
                    <w:top w:w="0" w:type="dxa"/>
                    <w:left w:w="57" w:type="dxa"/>
                    <w:bottom w:w="0" w:type="dxa"/>
                    <w:right w:w="57" w:type="dxa"/>
                  </w:tcMar>
                  <w:vAlign w:val="center"/>
                </w:tcPr>
                <w:p w14:paraId="2F198284">
                  <w:pPr>
                    <w:pStyle w:val="19"/>
                    <w:bidi w:val="0"/>
                    <w:rPr>
                      <w:color w:val="auto"/>
                    </w:rPr>
                  </w:pPr>
                  <w:r>
                    <w:rPr>
                      <w:color w:val="auto"/>
                    </w:rPr>
                    <w:t>25kg塑袋</w:t>
                  </w:r>
                </w:p>
              </w:tc>
              <w:tc>
                <w:tcPr>
                  <w:tcW w:w="430" w:type="pct"/>
                  <w:vMerge w:val="continue"/>
                  <w:tcMar>
                    <w:top w:w="0" w:type="dxa"/>
                    <w:left w:w="57" w:type="dxa"/>
                    <w:bottom w:w="0" w:type="dxa"/>
                    <w:right w:w="57" w:type="dxa"/>
                  </w:tcMar>
                  <w:vAlign w:val="center"/>
                </w:tcPr>
                <w:p w14:paraId="16E4CCEB">
                  <w:pPr>
                    <w:rPr>
                      <w:color w:val="auto"/>
                    </w:rPr>
                  </w:pPr>
                </w:p>
              </w:tc>
            </w:tr>
            <w:tr w14:paraId="32186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19447DD8">
                  <w:pPr>
                    <w:pStyle w:val="19"/>
                    <w:bidi w:val="0"/>
                    <w:rPr>
                      <w:rFonts w:hint="eastAsia" w:eastAsia="宋体"/>
                      <w:color w:val="auto"/>
                      <w:lang w:val="en-US" w:eastAsia="zh-CN"/>
                    </w:rPr>
                  </w:pPr>
                  <w:r>
                    <w:rPr>
                      <w:rFonts w:hint="eastAsia"/>
                      <w:color w:val="auto"/>
                      <w:lang w:val="en-US" w:eastAsia="zh-CN"/>
                    </w:rPr>
                    <w:t>8</w:t>
                  </w:r>
                </w:p>
              </w:tc>
              <w:tc>
                <w:tcPr>
                  <w:tcW w:w="665" w:type="pct"/>
                  <w:tcMar>
                    <w:top w:w="0" w:type="dxa"/>
                    <w:left w:w="57" w:type="dxa"/>
                    <w:bottom w:w="0" w:type="dxa"/>
                    <w:right w:w="57" w:type="dxa"/>
                  </w:tcMar>
                  <w:vAlign w:val="center"/>
                </w:tcPr>
                <w:p w14:paraId="2E8DDF3E">
                  <w:pPr>
                    <w:pStyle w:val="19"/>
                    <w:bidi w:val="0"/>
                    <w:rPr>
                      <w:color w:val="auto"/>
                    </w:rPr>
                  </w:pPr>
                  <w:r>
                    <w:rPr>
                      <w:color w:val="auto"/>
                    </w:rPr>
                    <w:t>盐酸</w:t>
                  </w:r>
                </w:p>
              </w:tc>
              <w:tc>
                <w:tcPr>
                  <w:tcW w:w="1297" w:type="pct"/>
                  <w:tcMar>
                    <w:top w:w="0" w:type="dxa"/>
                    <w:left w:w="57" w:type="dxa"/>
                    <w:bottom w:w="0" w:type="dxa"/>
                    <w:right w:w="57" w:type="dxa"/>
                  </w:tcMar>
                  <w:vAlign w:val="center"/>
                </w:tcPr>
                <w:p w14:paraId="12D4165F">
                  <w:pPr>
                    <w:pStyle w:val="19"/>
                    <w:bidi w:val="0"/>
                    <w:rPr>
                      <w:color w:val="auto"/>
                    </w:rPr>
                  </w:pPr>
                  <w:r>
                    <w:rPr>
                      <w:color w:val="auto"/>
                    </w:rPr>
                    <w:t>37%</w:t>
                  </w:r>
                </w:p>
              </w:tc>
              <w:tc>
                <w:tcPr>
                  <w:tcW w:w="1006" w:type="pct"/>
                  <w:vAlign w:val="center"/>
                </w:tcPr>
                <w:p w14:paraId="6FB974A9">
                  <w:pPr>
                    <w:pStyle w:val="19"/>
                    <w:bidi w:val="0"/>
                    <w:rPr>
                      <w:color w:val="auto"/>
                    </w:rPr>
                  </w:pPr>
                  <w:r>
                    <w:rPr>
                      <w:color w:val="auto"/>
                    </w:rPr>
                    <w:t>3</w:t>
                  </w:r>
                </w:p>
              </w:tc>
              <w:tc>
                <w:tcPr>
                  <w:tcW w:w="710" w:type="pct"/>
                  <w:tcMar>
                    <w:top w:w="0" w:type="dxa"/>
                    <w:left w:w="57" w:type="dxa"/>
                    <w:bottom w:w="0" w:type="dxa"/>
                    <w:right w:w="57" w:type="dxa"/>
                  </w:tcMar>
                  <w:vAlign w:val="center"/>
                </w:tcPr>
                <w:p w14:paraId="69FDB4C4">
                  <w:pPr>
                    <w:pStyle w:val="19"/>
                    <w:bidi w:val="0"/>
                    <w:rPr>
                      <w:color w:val="auto"/>
                    </w:rPr>
                  </w:pPr>
                  <w:r>
                    <w:rPr>
                      <w:color w:val="auto"/>
                    </w:rPr>
                    <w:t>0.3</w:t>
                  </w:r>
                </w:p>
              </w:tc>
              <w:tc>
                <w:tcPr>
                  <w:tcW w:w="685" w:type="pct"/>
                  <w:tcMar>
                    <w:top w:w="0" w:type="dxa"/>
                    <w:left w:w="57" w:type="dxa"/>
                    <w:bottom w:w="0" w:type="dxa"/>
                    <w:right w:w="57" w:type="dxa"/>
                  </w:tcMar>
                  <w:vAlign w:val="center"/>
                </w:tcPr>
                <w:p w14:paraId="19DA5F90">
                  <w:pPr>
                    <w:pStyle w:val="19"/>
                    <w:bidi w:val="0"/>
                    <w:rPr>
                      <w:color w:val="auto"/>
                    </w:rPr>
                  </w:pPr>
                  <w:r>
                    <w:rPr>
                      <w:color w:val="auto"/>
                    </w:rPr>
                    <w:t>25kg塑桶</w:t>
                  </w:r>
                </w:p>
              </w:tc>
              <w:tc>
                <w:tcPr>
                  <w:tcW w:w="430" w:type="pct"/>
                  <w:vMerge w:val="continue"/>
                  <w:tcMar>
                    <w:top w:w="0" w:type="dxa"/>
                    <w:left w:w="57" w:type="dxa"/>
                    <w:bottom w:w="0" w:type="dxa"/>
                    <w:right w:w="57" w:type="dxa"/>
                  </w:tcMar>
                  <w:vAlign w:val="center"/>
                </w:tcPr>
                <w:p w14:paraId="661D4D8A">
                  <w:pPr>
                    <w:rPr>
                      <w:color w:val="auto"/>
                    </w:rPr>
                  </w:pPr>
                </w:p>
              </w:tc>
            </w:tr>
            <w:tr w14:paraId="43AB5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69A6B842">
                  <w:pPr>
                    <w:pStyle w:val="19"/>
                    <w:bidi w:val="0"/>
                    <w:rPr>
                      <w:rFonts w:hint="eastAsia" w:eastAsia="宋体"/>
                      <w:color w:val="auto"/>
                      <w:lang w:val="en-US" w:eastAsia="zh-CN"/>
                    </w:rPr>
                  </w:pPr>
                  <w:r>
                    <w:rPr>
                      <w:rFonts w:hint="eastAsia"/>
                      <w:color w:val="auto"/>
                      <w:lang w:val="en-US" w:eastAsia="zh-CN"/>
                    </w:rPr>
                    <w:t>9</w:t>
                  </w:r>
                </w:p>
              </w:tc>
              <w:tc>
                <w:tcPr>
                  <w:tcW w:w="665" w:type="pct"/>
                  <w:tcMar>
                    <w:top w:w="0" w:type="dxa"/>
                    <w:left w:w="57" w:type="dxa"/>
                    <w:bottom w:w="0" w:type="dxa"/>
                    <w:right w:w="57" w:type="dxa"/>
                  </w:tcMar>
                  <w:vAlign w:val="center"/>
                </w:tcPr>
                <w:p w14:paraId="75F7890A">
                  <w:pPr>
                    <w:pStyle w:val="19"/>
                    <w:bidi w:val="0"/>
                    <w:rPr>
                      <w:color w:val="auto"/>
                    </w:rPr>
                  </w:pPr>
                  <w:r>
                    <w:rPr>
                      <w:color w:val="auto"/>
                    </w:rPr>
                    <w:t>硝酸钴</w:t>
                  </w:r>
                </w:p>
              </w:tc>
              <w:tc>
                <w:tcPr>
                  <w:tcW w:w="1297" w:type="pct"/>
                  <w:tcMar>
                    <w:top w:w="0" w:type="dxa"/>
                    <w:left w:w="57" w:type="dxa"/>
                    <w:bottom w:w="0" w:type="dxa"/>
                    <w:right w:w="57" w:type="dxa"/>
                  </w:tcMar>
                  <w:vAlign w:val="center"/>
                </w:tcPr>
                <w:p w14:paraId="6C7AC70F">
                  <w:pPr>
                    <w:pStyle w:val="19"/>
                    <w:bidi w:val="0"/>
                    <w:rPr>
                      <w:color w:val="auto"/>
                    </w:rPr>
                  </w:pPr>
                  <w:r>
                    <w:rPr>
                      <w:color w:val="auto"/>
                    </w:rPr>
                    <w:t>分析纯95%</w:t>
                  </w:r>
                </w:p>
              </w:tc>
              <w:tc>
                <w:tcPr>
                  <w:tcW w:w="1006" w:type="pct"/>
                  <w:vAlign w:val="center"/>
                </w:tcPr>
                <w:p w14:paraId="69C0C1F0">
                  <w:pPr>
                    <w:pStyle w:val="19"/>
                    <w:bidi w:val="0"/>
                    <w:rPr>
                      <w:color w:val="auto"/>
                    </w:rPr>
                  </w:pPr>
                  <w:r>
                    <w:rPr>
                      <w:color w:val="auto"/>
                    </w:rPr>
                    <w:t>0.05</w:t>
                  </w:r>
                </w:p>
              </w:tc>
              <w:tc>
                <w:tcPr>
                  <w:tcW w:w="710" w:type="pct"/>
                  <w:tcMar>
                    <w:top w:w="0" w:type="dxa"/>
                    <w:left w:w="57" w:type="dxa"/>
                    <w:bottom w:w="0" w:type="dxa"/>
                    <w:right w:w="57" w:type="dxa"/>
                  </w:tcMar>
                  <w:vAlign w:val="center"/>
                </w:tcPr>
                <w:p w14:paraId="588874F6">
                  <w:pPr>
                    <w:pStyle w:val="19"/>
                    <w:bidi w:val="0"/>
                    <w:rPr>
                      <w:color w:val="auto"/>
                    </w:rPr>
                  </w:pPr>
                  <w:r>
                    <w:rPr>
                      <w:color w:val="auto"/>
                    </w:rPr>
                    <w:t>0.025</w:t>
                  </w:r>
                </w:p>
              </w:tc>
              <w:tc>
                <w:tcPr>
                  <w:tcW w:w="685" w:type="pct"/>
                  <w:tcMar>
                    <w:top w:w="0" w:type="dxa"/>
                    <w:left w:w="57" w:type="dxa"/>
                    <w:bottom w:w="0" w:type="dxa"/>
                    <w:right w:w="57" w:type="dxa"/>
                  </w:tcMar>
                  <w:vAlign w:val="center"/>
                </w:tcPr>
                <w:p w14:paraId="36274AC8">
                  <w:pPr>
                    <w:pStyle w:val="19"/>
                    <w:bidi w:val="0"/>
                    <w:rPr>
                      <w:color w:val="auto"/>
                    </w:rPr>
                  </w:pPr>
                  <w:r>
                    <w:rPr>
                      <w:color w:val="auto"/>
                    </w:rPr>
                    <w:t>25kg塑桶</w:t>
                  </w:r>
                </w:p>
              </w:tc>
              <w:tc>
                <w:tcPr>
                  <w:tcW w:w="430" w:type="pct"/>
                  <w:vMerge w:val="continue"/>
                  <w:tcMar>
                    <w:top w:w="0" w:type="dxa"/>
                    <w:left w:w="57" w:type="dxa"/>
                    <w:bottom w:w="0" w:type="dxa"/>
                    <w:right w:w="57" w:type="dxa"/>
                  </w:tcMar>
                  <w:vAlign w:val="center"/>
                </w:tcPr>
                <w:p w14:paraId="4E7DBADF">
                  <w:pPr>
                    <w:rPr>
                      <w:color w:val="auto"/>
                    </w:rPr>
                  </w:pPr>
                </w:p>
              </w:tc>
            </w:tr>
            <w:tr w14:paraId="67185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Mar>
                    <w:top w:w="0" w:type="dxa"/>
                    <w:left w:w="57" w:type="dxa"/>
                    <w:bottom w:w="0" w:type="dxa"/>
                    <w:right w:w="57" w:type="dxa"/>
                  </w:tcMar>
                  <w:vAlign w:val="center"/>
                </w:tcPr>
                <w:p w14:paraId="376E355A">
                  <w:pPr>
                    <w:pStyle w:val="19"/>
                    <w:bidi w:val="0"/>
                    <w:rPr>
                      <w:color w:val="auto"/>
                    </w:rPr>
                  </w:pPr>
                  <w:r>
                    <w:rPr>
                      <w:color w:val="auto"/>
                    </w:rPr>
                    <w:t>实验试剂</w:t>
                  </w:r>
                </w:p>
              </w:tc>
            </w:tr>
            <w:tr w14:paraId="12C91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4ED01178">
                  <w:pPr>
                    <w:pStyle w:val="19"/>
                    <w:bidi w:val="0"/>
                    <w:rPr>
                      <w:color w:val="auto"/>
                    </w:rPr>
                  </w:pPr>
                  <w:r>
                    <w:rPr>
                      <w:color w:val="auto"/>
                    </w:rPr>
                    <w:t>1</w:t>
                  </w:r>
                </w:p>
              </w:tc>
              <w:tc>
                <w:tcPr>
                  <w:tcW w:w="665" w:type="pct"/>
                  <w:tcMar>
                    <w:top w:w="0" w:type="dxa"/>
                    <w:left w:w="57" w:type="dxa"/>
                    <w:bottom w:w="0" w:type="dxa"/>
                    <w:right w:w="57" w:type="dxa"/>
                  </w:tcMar>
                  <w:vAlign w:val="center"/>
                </w:tcPr>
                <w:p w14:paraId="680703B0">
                  <w:pPr>
                    <w:pStyle w:val="19"/>
                    <w:bidi w:val="0"/>
                    <w:rPr>
                      <w:color w:val="auto"/>
                    </w:rPr>
                  </w:pPr>
                  <w:r>
                    <w:rPr>
                      <w:color w:val="auto"/>
                    </w:rPr>
                    <w:t>硫酸</w:t>
                  </w:r>
                </w:p>
              </w:tc>
              <w:tc>
                <w:tcPr>
                  <w:tcW w:w="1297" w:type="pct"/>
                  <w:tcMar>
                    <w:top w:w="0" w:type="dxa"/>
                    <w:left w:w="57" w:type="dxa"/>
                    <w:bottom w:w="0" w:type="dxa"/>
                    <w:right w:w="57" w:type="dxa"/>
                  </w:tcMar>
                  <w:vAlign w:val="center"/>
                </w:tcPr>
                <w:p w14:paraId="24784755">
                  <w:pPr>
                    <w:pStyle w:val="19"/>
                    <w:bidi w:val="0"/>
                    <w:rPr>
                      <w:color w:val="auto"/>
                    </w:rPr>
                  </w:pPr>
                  <w:r>
                    <w:rPr>
                      <w:color w:val="auto"/>
                    </w:rPr>
                    <w:t>98%</w:t>
                  </w:r>
                </w:p>
              </w:tc>
              <w:tc>
                <w:tcPr>
                  <w:tcW w:w="1006" w:type="pct"/>
                  <w:vAlign w:val="center"/>
                </w:tcPr>
                <w:p w14:paraId="0D477702">
                  <w:pPr>
                    <w:pStyle w:val="19"/>
                    <w:bidi w:val="0"/>
                    <w:rPr>
                      <w:color w:val="auto"/>
                    </w:rPr>
                  </w:pPr>
                  <w:r>
                    <w:rPr>
                      <w:color w:val="auto"/>
                    </w:rPr>
                    <w:t>500L</w:t>
                  </w:r>
                </w:p>
              </w:tc>
              <w:tc>
                <w:tcPr>
                  <w:tcW w:w="710" w:type="pct"/>
                  <w:tcMar>
                    <w:top w:w="0" w:type="dxa"/>
                    <w:left w:w="57" w:type="dxa"/>
                    <w:bottom w:w="0" w:type="dxa"/>
                    <w:right w:w="57" w:type="dxa"/>
                  </w:tcMar>
                  <w:vAlign w:val="center"/>
                </w:tcPr>
                <w:p w14:paraId="4F9543AD">
                  <w:pPr>
                    <w:pStyle w:val="19"/>
                    <w:bidi w:val="0"/>
                    <w:rPr>
                      <w:color w:val="auto"/>
                    </w:rPr>
                  </w:pPr>
                  <w:r>
                    <w:rPr>
                      <w:color w:val="auto"/>
                    </w:rPr>
                    <w:t>2.5L</w:t>
                  </w:r>
                </w:p>
              </w:tc>
              <w:tc>
                <w:tcPr>
                  <w:tcW w:w="685" w:type="pct"/>
                  <w:tcMar>
                    <w:top w:w="0" w:type="dxa"/>
                    <w:left w:w="57" w:type="dxa"/>
                    <w:bottom w:w="0" w:type="dxa"/>
                    <w:right w:w="57" w:type="dxa"/>
                  </w:tcMar>
                  <w:vAlign w:val="center"/>
                </w:tcPr>
                <w:p w14:paraId="35A73961">
                  <w:pPr>
                    <w:pStyle w:val="19"/>
                    <w:bidi w:val="0"/>
                    <w:rPr>
                      <w:color w:val="auto"/>
                    </w:rPr>
                  </w:pPr>
                  <w:r>
                    <w:rPr>
                      <w:color w:val="auto"/>
                    </w:rPr>
                    <w:t>2500mL玻璃瓶</w:t>
                  </w:r>
                </w:p>
              </w:tc>
              <w:tc>
                <w:tcPr>
                  <w:tcW w:w="430" w:type="pct"/>
                  <w:vMerge w:val="restart"/>
                  <w:tcMar>
                    <w:top w:w="0" w:type="dxa"/>
                    <w:left w:w="57" w:type="dxa"/>
                    <w:bottom w:w="0" w:type="dxa"/>
                    <w:right w:w="57" w:type="dxa"/>
                  </w:tcMar>
                  <w:vAlign w:val="center"/>
                </w:tcPr>
                <w:p w14:paraId="4CBAC75B">
                  <w:pPr>
                    <w:pStyle w:val="19"/>
                    <w:bidi w:val="0"/>
                    <w:rPr>
                      <w:rFonts w:hint="eastAsia" w:eastAsia="宋体"/>
                      <w:color w:val="auto"/>
                      <w:lang w:eastAsia="zh-CN"/>
                    </w:rPr>
                  </w:pPr>
                  <w:r>
                    <w:rPr>
                      <w:rFonts w:hint="eastAsia"/>
                      <w:color w:val="auto"/>
                      <w:lang w:eastAsia="zh-CN"/>
                    </w:rPr>
                    <w:t>危化品库</w:t>
                  </w:r>
                </w:p>
              </w:tc>
            </w:tr>
            <w:tr w14:paraId="0EE38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47875E3B">
                  <w:pPr>
                    <w:pStyle w:val="19"/>
                    <w:bidi w:val="0"/>
                    <w:rPr>
                      <w:color w:val="auto"/>
                    </w:rPr>
                  </w:pPr>
                  <w:r>
                    <w:rPr>
                      <w:color w:val="auto"/>
                    </w:rPr>
                    <w:t>2</w:t>
                  </w:r>
                </w:p>
              </w:tc>
              <w:tc>
                <w:tcPr>
                  <w:tcW w:w="665" w:type="pct"/>
                  <w:tcMar>
                    <w:top w:w="0" w:type="dxa"/>
                    <w:left w:w="57" w:type="dxa"/>
                    <w:bottom w:w="0" w:type="dxa"/>
                    <w:right w:w="57" w:type="dxa"/>
                  </w:tcMar>
                  <w:vAlign w:val="center"/>
                </w:tcPr>
                <w:p w14:paraId="690F360C">
                  <w:pPr>
                    <w:pStyle w:val="19"/>
                    <w:bidi w:val="0"/>
                    <w:rPr>
                      <w:color w:val="auto"/>
                    </w:rPr>
                  </w:pPr>
                  <w:r>
                    <w:rPr>
                      <w:color w:val="auto"/>
                    </w:rPr>
                    <w:t>盐酸</w:t>
                  </w:r>
                </w:p>
              </w:tc>
              <w:tc>
                <w:tcPr>
                  <w:tcW w:w="1297" w:type="pct"/>
                  <w:tcMar>
                    <w:top w:w="0" w:type="dxa"/>
                    <w:left w:w="57" w:type="dxa"/>
                    <w:bottom w:w="0" w:type="dxa"/>
                    <w:right w:w="57" w:type="dxa"/>
                  </w:tcMar>
                  <w:vAlign w:val="center"/>
                </w:tcPr>
                <w:p w14:paraId="6C41EB5B">
                  <w:pPr>
                    <w:pStyle w:val="19"/>
                    <w:bidi w:val="0"/>
                    <w:rPr>
                      <w:color w:val="auto"/>
                    </w:rPr>
                  </w:pPr>
                  <w:r>
                    <w:rPr>
                      <w:color w:val="auto"/>
                    </w:rPr>
                    <w:t>37%</w:t>
                  </w:r>
                </w:p>
              </w:tc>
              <w:tc>
                <w:tcPr>
                  <w:tcW w:w="1006" w:type="pct"/>
                  <w:vAlign w:val="center"/>
                </w:tcPr>
                <w:p w14:paraId="5614F3EB">
                  <w:pPr>
                    <w:pStyle w:val="19"/>
                    <w:bidi w:val="0"/>
                    <w:rPr>
                      <w:color w:val="auto"/>
                    </w:rPr>
                  </w:pPr>
                  <w:r>
                    <w:rPr>
                      <w:rFonts w:hint="eastAsia"/>
                      <w:color w:val="auto"/>
                      <w:lang w:val="en-US" w:eastAsia="zh-CN"/>
                    </w:rPr>
                    <w:t>1</w:t>
                  </w:r>
                  <w:r>
                    <w:rPr>
                      <w:color w:val="auto"/>
                    </w:rPr>
                    <w:t>00L</w:t>
                  </w:r>
                </w:p>
              </w:tc>
              <w:tc>
                <w:tcPr>
                  <w:tcW w:w="710" w:type="pct"/>
                  <w:tcMar>
                    <w:top w:w="0" w:type="dxa"/>
                    <w:left w:w="57" w:type="dxa"/>
                    <w:bottom w:w="0" w:type="dxa"/>
                    <w:right w:w="57" w:type="dxa"/>
                  </w:tcMar>
                  <w:vAlign w:val="center"/>
                </w:tcPr>
                <w:p w14:paraId="5F1C5359">
                  <w:pPr>
                    <w:pStyle w:val="19"/>
                    <w:bidi w:val="0"/>
                    <w:rPr>
                      <w:color w:val="auto"/>
                    </w:rPr>
                  </w:pPr>
                  <w:r>
                    <w:rPr>
                      <w:color w:val="auto"/>
                    </w:rPr>
                    <w:t>2.5L</w:t>
                  </w:r>
                </w:p>
              </w:tc>
              <w:tc>
                <w:tcPr>
                  <w:tcW w:w="685" w:type="pct"/>
                  <w:tcMar>
                    <w:top w:w="0" w:type="dxa"/>
                    <w:left w:w="57" w:type="dxa"/>
                    <w:bottom w:w="0" w:type="dxa"/>
                    <w:right w:w="57" w:type="dxa"/>
                  </w:tcMar>
                  <w:vAlign w:val="center"/>
                </w:tcPr>
                <w:p w14:paraId="2A22CC10">
                  <w:pPr>
                    <w:pStyle w:val="19"/>
                    <w:bidi w:val="0"/>
                    <w:rPr>
                      <w:color w:val="auto"/>
                    </w:rPr>
                  </w:pPr>
                  <w:r>
                    <w:rPr>
                      <w:color w:val="auto"/>
                    </w:rPr>
                    <w:t>2500mL玻璃瓶</w:t>
                  </w:r>
                </w:p>
              </w:tc>
              <w:tc>
                <w:tcPr>
                  <w:tcW w:w="430" w:type="pct"/>
                  <w:vMerge w:val="continue"/>
                  <w:tcMar>
                    <w:top w:w="0" w:type="dxa"/>
                    <w:left w:w="57" w:type="dxa"/>
                    <w:bottom w:w="0" w:type="dxa"/>
                    <w:right w:w="57" w:type="dxa"/>
                  </w:tcMar>
                  <w:vAlign w:val="center"/>
                </w:tcPr>
                <w:p w14:paraId="0D2A1F7E">
                  <w:pPr>
                    <w:rPr>
                      <w:color w:val="auto"/>
                    </w:rPr>
                  </w:pPr>
                </w:p>
              </w:tc>
            </w:tr>
            <w:tr w14:paraId="74593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Mar>
                    <w:top w:w="0" w:type="dxa"/>
                    <w:left w:w="57" w:type="dxa"/>
                    <w:bottom w:w="0" w:type="dxa"/>
                    <w:right w:w="57" w:type="dxa"/>
                  </w:tcMar>
                  <w:vAlign w:val="center"/>
                </w:tcPr>
                <w:p w14:paraId="0FE56DB1">
                  <w:pPr>
                    <w:pStyle w:val="19"/>
                    <w:bidi w:val="0"/>
                    <w:rPr>
                      <w:color w:val="auto"/>
                    </w:rPr>
                  </w:pPr>
                  <w:r>
                    <w:rPr>
                      <w:color w:val="auto"/>
                    </w:rPr>
                    <w:t>废气处理</w:t>
                  </w:r>
                </w:p>
              </w:tc>
            </w:tr>
            <w:tr w14:paraId="6DD4C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258AE9BD">
                  <w:pPr>
                    <w:pStyle w:val="19"/>
                    <w:bidi w:val="0"/>
                    <w:rPr>
                      <w:color w:val="auto"/>
                    </w:rPr>
                  </w:pPr>
                  <w:r>
                    <w:rPr>
                      <w:color w:val="auto"/>
                    </w:rPr>
                    <w:t>1</w:t>
                  </w:r>
                </w:p>
              </w:tc>
              <w:tc>
                <w:tcPr>
                  <w:tcW w:w="665" w:type="pct"/>
                  <w:tcMar>
                    <w:top w:w="0" w:type="dxa"/>
                    <w:left w:w="57" w:type="dxa"/>
                    <w:bottom w:w="0" w:type="dxa"/>
                    <w:right w:w="57" w:type="dxa"/>
                  </w:tcMar>
                  <w:vAlign w:val="center"/>
                </w:tcPr>
                <w:p w14:paraId="28D10862">
                  <w:pPr>
                    <w:pStyle w:val="19"/>
                    <w:bidi w:val="0"/>
                    <w:rPr>
                      <w:color w:val="auto"/>
                    </w:rPr>
                  </w:pPr>
                  <w:r>
                    <w:rPr>
                      <w:color w:val="auto"/>
                    </w:rPr>
                    <w:t>氢氧化钠</w:t>
                  </w:r>
                </w:p>
              </w:tc>
              <w:tc>
                <w:tcPr>
                  <w:tcW w:w="1297" w:type="pct"/>
                  <w:tcMar>
                    <w:top w:w="0" w:type="dxa"/>
                    <w:left w:w="57" w:type="dxa"/>
                    <w:bottom w:w="0" w:type="dxa"/>
                    <w:right w:w="57" w:type="dxa"/>
                  </w:tcMar>
                  <w:vAlign w:val="center"/>
                </w:tcPr>
                <w:p w14:paraId="31FAB906">
                  <w:pPr>
                    <w:pStyle w:val="19"/>
                    <w:bidi w:val="0"/>
                    <w:rPr>
                      <w:color w:val="auto"/>
                    </w:rPr>
                  </w:pPr>
                  <w:r>
                    <w:rPr>
                      <w:color w:val="auto"/>
                    </w:rPr>
                    <w:t>10%</w:t>
                  </w:r>
                </w:p>
              </w:tc>
              <w:tc>
                <w:tcPr>
                  <w:tcW w:w="1006" w:type="pct"/>
                  <w:vAlign w:val="center"/>
                </w:tcPr>
                <w:p w14:paraId="2CA217DD">
                  <w:pPr>
                    <w:pStyle w:val="19"/>
                    <w:bidi w:val="0"/>
                    <w:rPr>
                      <w:color w:val="auto"/>
                    </w:rPr>
                  </w:pPr>
                  <w:r>
                    <w:rPr>
                      <w:color w:val="auto"/>
                    </w:rPr>
                    <w:t>500</w:t>
                  </w:r>
                </w:p>
              </w:tc>
              <w:tc>
                <w:tcPr>
                  <w:tcW w:w="710" w:type="pct"/>
                  <w:tcMar>
                    <w:top w:w="0" w:type="dxa"/>
                    <w:left w:w="57" w:type="dxa"/>
                    <w:bottom w:w="0" w:type="dxa"/>
                    <w:right w:w="57" w:type="dxa"/>
                  </w:tcMar>
                  <w:vAlign w:val="center"/>
                </w:tcPr>
                <w:p w14:paraId="26B38E06">
                  <w:pPr>
                    <w:pStyle w:val="19"/>
                    <w:bidi w:val="0"/>
                    <w:rPr>
                      <w:color w:val="auto"/>
                    </w:rPr>
                  </w:pPr>
                  <w:r>
                    <w:rPr>
                      <w:color w:val="auto"/>
                    </w:rPr>
                    <w:t>0.2</w:t>
                  </w:r>
                </w:p>
              </w:tc>
              <w:tc>
                <w:tcPr>
                  <w:tcW w:w="685" w:type="pct"/>
                  <w:tcMar>
                    <w:top w:w="0" w:type="dxa"/>
                    <w:left w:w="57" w:type="dxa"/>
                    <w:bottom w:w="0" w:type="dxa"/>
                    <w:right w:w="57" w:type="dxa"/>
                  </w:tcMar>
                  <w:vAlign w:val="center"/>
                </w:tcPr>
                <w:p w14:paraId="4AAAF336">
                  <w:pPr>
                    <w:pStyle w:val="19"/>
                    <w:bidi w:val="0"/>
                    <w:rPr>
                      <w:color w:val="auto"/>
                    </w:rPr>
                  </w:pPr>
                  <w:r>
                    <w:rPr>
                      <w:color w:val="auto"/>
                    </w:rPr>
                    <w:t>25kg塑袋</w:t>
                  </w:r>
                </w:p>
              </w:tc>
              <w:tc>
                <w:tcPr>
                  <w:tcW w:w="430" w:type="pct"/>
                  <w:vMerge w:val="restart"/>
                  <w:tcMar>
                    <w:top w:w="0" w:type="dxa"/>
                    <w:left w:w="57" w:type="dxa"/>
                    <w:bottom w:w="0" w:type="dxa"/>
                    <w:right w:w="57" w:type="dxa"/>
                  </w:tcMar>
                  <w:vAlign w:val="center"/>
                </w:tcPr>
                <w:p w14:paraId="6058181B">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Style w:val="25"/>
                      <w:rFonts w:hint="eastAsia"/>
                      <w:color w:val="auto"/>
                      <w:lang w:eastAsia="zh-CN"/>
                    </w:rPr>
                    <w:t>危化品库</w:t>
                  </w:r>
                </w:p>
              </w:tc>
            </w:tr>
            <w:tr w14:paraId="02CFC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575845E1">
                  <w:pPr>
                    <w:pStyle w:val="19"/>
                    <w:bidi w:val="0"/>
                    <w:rPr>
                      <w:color w:val="auto"/>
                    </w:rPr>
                  </w:pPr>
                  <w:r>
                    <w:rPr>
                      <w:color w:val="auto"/>
                    </w:rPr>
                    <w:t>2</w:t>
                  </w:r>
                </w:p>
              </w:tc>
              <w:tc>
                <w:tcPr>
                  <w:tcW w:w="665" w:type="pct"/>
                  <w:tcMar>
                    <w:top w:w="0" w:type="dxa"/>
                    <w:left w:w="57" w:type="dxa"/>
                    <w:bottom w:w="0" w:type="dxa"/>
                    <w:right w:w="57" w:type="dxa"/>
                  </w:tcMar>
                  <w:vAlign w:val="center"/>
                </w:tcPr>
                <w:p w14:paraId="234D10EA">
                  <w:pPr>
                    <w:pStyle w:val="19"/>
                    <w:bidi w:val="0"/>
                    <w:rPr>
                      <w:color w:val="auto"/>
                    </w:rPr>
                  </w:pPr>
                  <w:r>
                    <w:rPr>
                      <w:color w:val="auto"/>
                    </w:rPr>
                    <w:t>活性炭</w:t>
                  </w:r>
                </w:p>
              </w:tc>
              <w:tc>
                <w:tcPr>
                  <w:tcW w:w="1297" w:type="pct"/>
                  <w:tcMar>
                    <w:top w:w="0" w:type="dxa"/>
                    <w:left w:w="57" w:type="dxa"/>
                    <w:bottom w:w="0" w:type="dxa"/>
                    <w:right w:w="57" w:type="dxa"/>
                  </w:tcMar>
                  <w:vAlign w:val="center"/>
                </w:tcPr>
                <w:p w14:paraId="1BBE3CE6">
                  <w:pPr>
                    <w:pStyle w:val="19"/>
                    <w:bidi w:val="0"/>
                    <w:rPr>
                      <w:color w:val="auto"/>
                    </w:rPr>
                  </w:pPr>
                  <w:r>
                    <w:rPr>
                      <w:color w:val="auto"/>
                    </w:rPr>
                    <w:t>/</w:t>
                  </w:r>
                </w:p>
              </w:tc>
              <w:tc>
                <w:tcPr>
                  <w:tcW w:w="1006" w:type="pct"/>
                  <w:vAlign w:val="center"/>
                </w:tcPr>
                <w:p w14:paraId="1DF5DBDD">
                  <w:pPr>
                    <w:pStyle w:val="19"/>
                    <w:bidi w:val="0"/>
                    <w:rPr>
                      <w:color w:val="auto"/>
                    </w:rPr>
                  </w:pPr>
                  <w:r>
                    <w:rPr>
                      <w:color w:val="auto"/>
                    </w:rPr>
                    <w:t>10</w:t>
                  </w:r>
                </w:p>
              </w:tc>
              <w:tc>
                <w:tcPr>
                  <w:tcW w:w="710" w:type="pct"/>
                  <w:tcMar>
                    <w:top w:w="0" w:type="dxa"/>
                    <w:left w:w="57" w:type="dxa"/>
                    <w:bottom w:w="0" w:type="dxa"/>
                    <w:right w:w="57" w:type="dxa"/>
                  </w:tcMar>
                  <w:vAlign w:val="center"/>
                </w:tcPr>
                <w:p w14:paraId="560E4C97">
                  <w:pPr>
                    <w:pStyle w:val="19"/>
                    <w:bidi w:val="0"/>
                    <w:rPr>
                      <w:color w:val="auto"/>
                    </w:rPr>
                  </w:pPr>
                  <w:r>
                    <w:rPr>
                      <w:color w:val="auto"/>
                    </w:rPr>
                    <w:t>10</w:t>
                  </w:r>
                </w:p>
              </w:tc>
              <w:tc>
                <w:tcPr>
                  <w:tcW w:w="685" w:type="pct"/>
                  <w:tcMar>
                    <w:top w:w="0" w:type="dxa"/>
                    <w:left w:w="57" w:type="dxa"/>
                    <w:bottom w:w="0" w:type="dxa"/>
                    <w:right w:w="57" w:type="dxa"/>
                  </w:tcMar>
                  <w:vAlign w:val="center"/>
                </w:tcPr>
                <w:p w14:paraId="33B476C1">
                  <w:pPr>
                    <w:pStyle w:val="19"/>
                    <w:bidi w:val="0"/>
                    <w:rPr>
                      <w:color w:val="auto"/>
                    </w:rPr>
                  </w:pPr>
                  <w:r>
                    <w:rPr>
                      <w:color w:val="auto"/>
                    </w:rPr>
                    <w:t>防水编织袋</w:t>
                  </w:r>
                </w:p>
              </w:tc>
              <w:tc>
                <w:tcPr>
                  <w:tcW w:w="430" w:type="pct"/>
                  <w:vMerge w:val="continue"/>
                  <w:tcMar>
                    <w:top w:w="0" w:type="dxa"/>
                    <w:left w:w="57" w:type="dxa"/>
                    <w:bottom w:w="0" w:type="dxa"/>
                    <w:right w:w="57" w:type="dxa"/>
                  </w:tcMar>
                  <w:vAlign w:val="center"/>
                </w:tcPr>
                <w:p w14:paraId="48658201">
                  <w:pPr>
                    <w:rPr>
                      <w:color w:val="auto"/>
                    </w:rPr>
                  </w:pPr>
                </w:p>
              </w:tc>
            </w:tr>
            <w:tr w14:paraId="677C4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Mar>
                    <w:top w:w="0" w:type="dxa"/>
                    <w:left w:w="57" w:type="dxa"/>
                    <w:bottom w:w="0" w:type="dxa"/>
                    <w:right w:w="57" w:type="dxa"/>
                  </w:tcMar>
                  <w:vAlign w:val="center"/>
                </w:tcPr>
                <w:p w14:paraId="3837D888">
                  <w:pPr>
                    <w:pStyle w:val="19"/>
                    <w:bidi w:val="0"/>
                    <w:rPr>
                      <w:color w:val="auto"/>
                    </w:rPr>
                  </w:pPr>
                </w:p>
              </w:tc>
            </w:tr>
            <w:tr w14:paraId="0E22B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5C9542ED">
                  <w:pPr>
                    <w:pStyle w:val="19"/>
                    <w:bidi w:val="0"/>
                    <w:rPr>
                      <w:color w:val="auto"/>
                    </w:rPr>
                  </w:pPr>
                  <w:r>
                    <w:rPr>
                      <w:color w:val="auto"/>
                    </w:rPr>
                    <w:t>1</w:t>
                  </w:r>
                </w:p>
              </w:tc>
              <w:tc>
                <w:tcPr>
                  <w:tcW w:w="665" w:type="pct"/>
                  <w:tcMar>
                    <w:top w:w="0" w:type="dxa"/>
                    <w:left w:w="57" w:type="dxa"/>
                    <w:bottom w:w="0" w:type="dxa"/>
                    <w:right w:w="57" w:type="dxa"/>
                  </w:tcMar>
                  <w:vAlign w:val="center"/>
                </w:tcPr>
                <w:p w14:paraId="24BC14BC">
                  <w:pPr>
                    <w:pStyle w:val="19"/>
                    <w:bidi w:val="0"/>
                    <w:rPr>
                      <w:color w:val="auto"/>
                    </w:rPr>
                  </w:pPr>
                  <w:r>
                    <w:rPr>
                      <w:color w:val="auto"/>
                    </w:rPr>
                    <w:t>絮凝剂</w:t>
                  </w:r>
                </w:p>
              </w:tc>
              <w:tc>
                <w:tcPr>
                  <w:tcW w:w="1297" w:type="pct"/>
                  <w:tcMar>
                    <w:top w:w="0" w:type="dxa"/>
                    <w:left w:w="57" w:type="dxa"/>
                    <w:bottom w:w="0" w:type="dxa"/>
                    <w:right w:w="57" w:type="dxa"/>
                  </w:tcMar>
                  <w:vAlign w:val="center"/>
                </w:tcPr>
                <w:p w14:paraId="49560753">
                  <w:pPr>
                    <w:pStyle w:val="19"/>
                    <w:bidi w:val="0"/>
                    <w:rPr>
                      <w:color w:val="auto"/>
                    </w:rPr>
                  </w:pPr>
                  <w:r>
                    <w:rPr>
                      <w:color w:val="auto"/>
                    </w:rPr>
                    <w:t>PAC、PAM</w:t>
                  </w:r>
                </w:p>
              </w:tc>
              <w:tc>
                <w:tcPr>
                  <w:tcW w:w="1006" w:type="pct"/>
                  <w:vAlign w:val="center"/>
                </w:tcPr>
                <w:p w14:paraId="4D98AFC7">
                  <w:pPr>
                    <w:pStyle w:val="19"/>
                    <w:bidi w:val="0"/>
                    <w:rPr>
                      <w:color w:val="auto"/>
                    </w:rPr>
                  </w:pPr>
                  <w:r>
                    <w:rPr>
                      <w:color w:val="auto"/>
                    </w:rPr>
                    <w:t>2</w:t>
                  </w:r>
                </w:p>
              </w:tc>
              <w:tc>
                <w:tcPr>
                  <w:tcW w:w="710" w:type="pct"/>
                  <w:tcMar>
                    <w:top w:w="0" w:type="dxa"/>
                    <w:left w:w="57" w:type="dxa"/>
                    <w:bottom w:w="0" w:type="dxa"/>
                    <w:right w:w="57" w:type="dxa"/>
                  </w:tcMar>
                  <w:vAlign w:val="center"/>
                </w:tcPr>
                <w:p w14:paraId="7501F1D4">
                  <w:pPr>
                    <w:pStyle w:val="19"/>
                    <w:bidi w:val="0"/>
                    <w:rPr>
                      <w:color w:val="auto"/>
                    </w:rPr>
                  </w:pPr>
                  <w:r>
                    <w:rPr>
                      <w:color w:val="auto"/>
                    </w:rPr>
                    <w:t>0.2</w:t>
                  </w:r>
                </w:p>
              </w:tc>
              <w:tc>
                <w:tcPr>
                  <w:tcW w:w="685" w:type="pct"/>
                  <w:tcMar>
                    <w:top w:w="0" w:type="dxa"/>
                    <w:left w:w="57" w:type="dxa"/>
                    <w:bottom w:w="0" w:type="dxa"/>
                    <w:right w:w="57" w:type="dxa"/>
                  </w:tcMar>
                  <w:vAlign w:val="center"/>
                </w:tcPr>
                <w:p w14:paraId="6B0D2388">
                  <w:pPr>
                    <w:pStyle w:val="19"/>
                    <w:bidi w:val="0"/>
                    <w:rPr>
                      <w:color w:val="auto"/>
                    </w:rPr>
                  </w:pPr>
                  <w:r>
                    <w:rPr>
                      <w:color w:val="auto"/>
                    </w:rPr>
                    <w:t>25kg塑袋</w:t>
                  </w:r>
                </w:p>
              </w:tc>
              <w:tc>
                <w:tcPr>
                  <w:tcW w:w="430" w:type="pct"/>
                  <w:vMerge w:val="restart"/>
                  <w:tcMar>
                    <w:top w:w="0" w:type="dxa"/>
                    <w:left w:w="57" w:type="dxa"/>
                    <w:bottom w:w="0" w:type="dxa"/>
                    <w:right w:w="57" w:type="dxa"/>
                  </w:tcMar>
                  <w:vAlign w:val="center"/>
                </w:tcPr>
                <w:p w14:paraId="1306AEB4">
                  <w:pPr>
                    <w:pStyle w:val="19"/>
                    <w:bidi w:val="0"/>
                    <w:rPr>
                      <w:color w:val="auto"/>
                    </w:rPr>
                  </w:pPr>
                  <w:r>
                    <w:rPr>
                      <w:rFonts w:hint="eastAsia"/>
                      <w:color w:val="auto"/>
                      <w:lang w:eastAsia="zh-CN"/>
                    </w:rPr>
                    <w:t>危化品库</w:t>
                  </w:r>
                </w:p>
              </w:tc>
            </w:tr>
            <w:tr w14:paraId="31BD4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6230D0FF">
                  <w:pPr>
                    <w:pStyle w:val="19"/>
                    <w:bidi w:val="0"/>
                    <w:rPr>
                      <w:color w:val="auto"/>
                    </w:rPr>
                  </w:pPr>
                  <w:r>
                    <w:rPr>
                      <w:color w:val="auto"/>
                    </w:rPr>
                    <w:t>2</w:t>
                  </w:r>
                </w:p>
              </w:tc>
              <w:tc>
                <w:tcPr>
                  <w:tcW w:w="665" w:type="pct"/>
                  <w:tcMar>
                    <w:top w:w="0" w:type="dxa"/>
                    <w:left w:w="57" w:type="dxa"/>
                    <w:bottom w:w="0" w:type="dxa"/>
                    <w:right w:w="57" w:type="dxa"/>
                  </w:tcMar>
                  <w:vAlign w:val="center"/>
                </w:tcPr>
                <w:p w14:paraId="42021877">
                  <w:pPr>
                    <w:pStyle w:val="19"/>
                    <w:bidi w:val="0"/>
                    <w:rPr>
                      <w:color w:val="auto"/>
                    </w:rPr>
                  </w:pPr>
                  <w:r>
                    <w:rPr>
                      <w:color w:val="auto"/>
                    </w:rPr>
                    <w:t>氢氧化钠</w:t>
                  </w:r>
                </w:p>
              </w:tc>
              <w:tc>
                <w:tcPr>
                  <w:tcW w:w="1297" w:type="pct"/>
                  <w:tcMar>
                    <w:top w:w="0" w:type="dxa"/>
                    <w:left w:w="57" w:type="dxa"/>
                    <w:bottom w:w="0" w:type="dxa"/>
                    <w:right w:w="57" w:type="dxa"/>
                  </w:tcMar>
                  <w:vAlign w:val="center"/>
                </w:tcPr>
                <w:p w14:paraId="7D3EF2D4">
                  <w:pPr>
                    <w:pStyle w:val="19"/>
                    <w:bidi w:val="0"/>
                    <w:rPr>
                      <w:color w:val="auto"/>
                    </w:rPr>
                  </w:pPr>
                  <w:r>
                    <w:rPr>
                      <w:color w:val="auto"/>
                    </w:rPr>
                    <w:t>98%</w:t>
                  </w:r>
                </w:p>
              </w:tc>
              <w:tc>
                <w:tcPr>
                  <w:tcW w:w="1006" w:type="pct"/>
                  <w:vAlign w:val="center"/>
                </w:tcPr>
                <w:p w14:paraId="46AB249F">
                  <w:pPr>
                    <w:pStyle w:val="19"/>
                    <w:bidi w:val="0"/>
                    <w:rPr>
                      <w:color w:val="auto"/>
                    </w:rPr>
                  </w:pPr>
                  <w:r>
                    <w:rPr>
                      <w:color w:val="auto"/>
                    </w:rPr>
                    <w:t>2</w:t>
                  </w:r>
                </w:p>
              </w:tc>
              <w:tc>
                <w:tcPr>
                  <w:tcW w:w="710" w:type="pct"/>
                  <w:tcMar>
                    <w:top w:w="0" w:type="dxa"/>
                    <w:left w:w="57" w:type="dxa"/>
                    <w:bottom w:w="0" w:type="dxa"/>
                    <w:right w:w="57" w:type="dxa"/>
                  </w:tcMar>
                  <w:vAlign w:val="center"/>
                </w:tcPr>
                <w:p w14:paraId="5B394FFC">
                  <w:pPr>
                    <w:pStyle w:val="19"/>
                    <w:bidi w:val="0"/>
                    <w:rPr>
                      <w:color w:val="auto"/>
                    </w:rPr>
                  </w:pPr>
                  <w:r>
                    <w:rPr>
                      <w:color w:val="auto"/>
                    </w:rPr>
                    <w:t>0.2</w:t>
                  </w:r>
                </w:p>
              </w:tc>
              <w:tc>
                <w:tcPr>
                  <w:tcW w:w="685" w:type="pct"/>
                  <w:tcMar>
                    <w:top w:w="0" w:type="dxa"/>
                    <w:left w:w="57" w:type="dxa"/>
                    <w:bottom w:w="0" w:type="dxa"/>
                    <w:right w:w="57" w:type="dxa"/>
                  </w:tcMar>
                  <w:vAlign w:val="center"/>
                </w:tcPr>
                <w:p w14:paraId="6A7CD192">
                  <w:pPr>
                    <w:pStyle w:val="19"/>
                    <w:bidi w:val="0"/>
                    <w:rPr>
                      <w:color w:val="auto"/>
                    </w:rPr>
                  </w:pPr>
                  <w:r>
                    <w:rPr>
                      <w:color w:val="auto"/>
                    </w:rPr>
                    <w:t>25kg塑袋</w:t>
                  </w:r>
                </w:p>
              </w:tc>
              <w:tc>
                <w:tcPr>
                  <w:tcW w:w="430" w:type="pct"/>
                  <w:vMerge w:val="continue"/>
                  <w:tcMar>
                    <w:top w:w="0" w:type="dxa"/>
                    <w:left w:w="57" w:type="dxa"/>
                    <w:bottom w:w="0" w:type="dxa"/>
                    <w:right w:w="57" w:type="dxa"/>
                  </w:tcMar>
                  <w:vAlign w:val="center"/>
                </w:tcPr>
                <w:p w14:paraId="355B08D4">
                  <w:pPr>
                    <w:rPr>
                      <w:color w:val="auto"/>
                    </w:rPr>
                  </w:pPr>
                </w:p>
              </w:tc>
            </w:tr>
            <w:tr w14:paraId="51279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Mar>
                    <w:top w:w="0" w:type="dxa"/>
                    <w:left w:w="57" w:type="dxa"/>
                    <w:bottom w:w="0" w:type="dxa"/>
                    <w:right w:w="57" w:type="dxa"/>
                  </w:tcMar>
                  <w:vAlign w:val="center"/>
                </w:tcPr>
                <w:p w14:paraId="1A620091">
                  <w:pPr>
                    <w:pStyle w:val="19"/>
                    <w:bidi w:val="0"/>
                    <w:rPr>
                      <w:color w:val="auto"/>
                    </w:rPr>
                  </w:pPr>
                  <w:r>
                    <w:rPr>
                      <w:color w:val="auto"/>
                    </w:rPr>
                    <w:t>包材专用处理车间及仓储区域</w:t>
                  </w:r>
                </w:p>
              </w:tc>
            </w:tr>
            <w:tr w14:paraId="65BE2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 w:type="pct"/>
                  <w:tcMar>
                    <w:top w:w="0" w:type="dxa"/>
                    <w:left w:w="57" w:type="dxa"/>
                    <w:bottom w:w="0" w:type="dxa"/>
                    <w:right w:w="57" w:type="dxa"/>
                  </w:tcMar>
                  <w:vAlign w:val="center"/>
                </w:tcPr>
                <w:p w14:paraId="0A4E31FC">
                  <w:pPr>
                    <w:pStyle w:val="19"/>
                    <w:bidi w:val="0"/>
                    <w:rPr>
                      <w:color w:val="auto"/>
                    </w:rPr>
                  </w:pPr>
                  <w:r>
                    <w:rPr>
                      <w:rFonts w:hint="eastAsia"/>
                      <w:color w:val="auto"/>
                    </w:rPr>
                    <w:t>1</w:t>
                  </w:r>
                </w:p>
              </w:tc>
              <w:tc>
                <w:tcPr>
                  <w:tcW w:w="665" w:type="pct"/>
                  <w:tcMar>
                    <w:top w:w="0" w:type="dxa"/>
                    <w:left w:w="57" w:type="dxa"/>
                    <w:bottom w:w="0" w:type="dxa"/>
                    <w:right w:w="57" w:type="dxa"/>
                  </w:tcMar>
                  <w:vAlign w:val="center"/>
                </w:tcPr>
                <w:p w14:paraId="4F4F4176">
                  <w:pPr>
                    <w:pStyle w:val="19"/>
                    <w:bidi w:val="0"/>
                    <w:ind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PE</w:t>
                  </w:r>
                  <w:r>
                    <w:rPr>
                      <w:rFonts w:hint="eastAsia"/>
                      <w:color w:val="auto"/>
                    </w:rPr>
                    <w:t>膜</w:t>
                  </w:r>
                </w:p>
              </w:tc>
              <w:tc>
                <w:tcPr>
                  <w:tcW w:w="1297" w:type="pct"/>
                  <w:tcMar>
                    <w:top w:w="0" w:type="dxa"/>
                    <w:left w:w="57" w:type="dxa"/>
                    <w:bottom w:w="0" w:type="dxa"/>
                    <w:right w:w="57" w:type="dxa"/>
                  </w:tcMar>
                  <w:vAlign w:val="center"/>
                </w:tcPr>
                <w:p w14:paraId="079549A0">
                  <w:pPr>
                    <w:pStyle w:val="19"/>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highlight w:val="none"/>
                      <w:lang w:val="en-US" w:eastAsia="zh-CN"/>
                    </w:rPr>
                    <w:t>PE</w:t>
                  </w:r>
                </w:p>
              </w:tc>
              <w:tc>
                <w:tcPr>
                  <w:tcW w:w="1006" w:type="pct"/>
                  <w:vAlign w:val="center"/>
                </w:tcPr>
                <w:p w14:paraId="7585BA42">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w:t>
                  </w:r>
                </w:p>
              </w:tc>
              <w:tc>
                <w:tcPr>
                  <w:tcW w:w="710" w:type="pct"/>
                  <w:tcMar>
                    <w:top w:w="0" w:type="dxa"/>
                    <w:left w:w="57" w:type="dxa"/>
                    <w:bottom w:w="0" w:type="dxa"/>
                    <w:right w:w="57" w:type="dxa"/>
                  </w:tcMar>
                  <w:vAlign w:val="center"/>
                </w:tcPr>
                <w:p w14:paraId="05294CE3">
                  <w:pPr>
                    <w:pStyle w:val="19"/>
                    <w:bidi w:val="0"/>
                    <w:ind w:firstLine="0" w:firstLineChars="0"/>
                    <w:rPr>
                      <w:rFonts w:ascii="Times New Roman" w:hAnsi="Times New Roman" w:eastAsia="宋体" w:cs="Times New Roman"/>
                      <w:color w:val="auto"/>
                      <w:kern w:val="2"/>
                      <w:sz w:val="21"/>
                      <w:szCs w:val="24"/>
                      <w:lang w:val="en-US" w:eastAsia="zh-CN" w:bidi="ar-SA"/>
                    </w:rPr>
                  </w:pPr>
                  <w:r>
                    <w:rPr>
                      <w:rFonts w:hint="eastAsia"/>
                      <w:color w:val="auto"/>
                    </w:rPr>
                    <w:t>0.5</w:t>
                  </w:r>
                </w:p>
              </w:tc>
              <w:tc>
                <w:tcPr>
                  <w:tcW w:w="685" w:type="pct"/>
                  <w:tcMar>
                    <w:top w:w="0" w:type="dxa"/>
                    <w:left w:w="57" w:type="dxa"/>
                    <w:bottom w:w="0" w:type="dxa"/>
                    <w:right w:w="57" w:type="dxa"/>
                  </w:tcMar>
                  <w:vAlign w:val="center"/>
                </w:tcPr>
                <w:p w14:paraId="5EC61D80">
                  <w:pPr>
                    <w:pStyle w:val="19"/>
                    <w:bidi w:val="0"/>
                    <w:ind w:firstLine="0" w:firstLineChars="0"/>
                    <w:rPr>
                      <w:rFonts w:ascii="Times New Roman" w:hAnsi="Times New Roman" w:eastAsia="宋体" w:cs="Times New Roman"/>
                      <w:color w:val="auto"/>
                      <w:kern w:val="2"/>
                      <w:sz w:val="21"/>
                      <w:szCs w:val="24"/>
                      <w:lang w:val="en-US" w:eastAsia="zh-CN" w:bidi="ar-SA"/>
                    </w:rPr>
                  </w:pPr>
                  <w:r>
                    <w:rPr>
                      <w:rFonts w:hint="eastAsia"/>
                      <w:color w:val="auto"/>
                    </w:rPr>
                    <w:t>装箱保存</w:t>
                  </w:r>
                </w:p>
              </w:tc>
              <w:tc>
                <w:tcPr>
                  <w:tcW w:w="430" w:type="pct"/>
                  <w:tcMar>
                    <w:top w:w="0" w:type="dxa"/>
                    <w:left w:w="57" w:type="dxa"/>
                    <w:bottom w:w="0" w:type="dxa"/>
                    <w:right w:w="57" w:type="dxa"/>
                  </w:tcMar>
                  <w:vAlign w:val="center"/>
                </w:tcPr>
                <w:p w14:paraId="41821EE5">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仓储区域</w:t>
                  </w:r>
                </w:p>
              </w:tc>
            </w:tr>
          </w:tbl>
          <w:p w14:paraId="689D0EB1">
            <w:pPr>
              <w:pStyle w:val="5"/>
              <w:bidi w:val="0"/>
              <w:rPr>
                <w:rFonts w:hint="default" w:eastAsia="宋体"/>
                <w:color w:val="auto"/>
                <w:lang w:val="en-US" w:eastAsia="zh-CN"/>
              </w:rPr>
            </w:pPr>
            <w:r>
              <w:rPr>
                <w:rFonts w:hint="eastAsia"/>
                <w:color w:val="auto"/>
                <w:lang w:eastAsia="zh-CN"/>
              </w:rPr>
              <w:t>企业对本项目回用阳极板表面涂层材料进行了检测，检测报告见附件</w:t>
            </w:r>
            <w:r>
              <w:rPr>
                <w:rFonts w:hint="eastAsia"/>
                <w:color w:val="auto"/>
                <w:lang w:val="en-US" w:eastAsia="zh-CN"/>
              </w:rPr>
              <w:t>10，检测结果见下表：</w:t>
            </w:r>
          </w:p>
          <w:p w14:paraId="78BB30B8">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回用阳极板</w:t>
            </w:r>
            <w:r>
              <w:rPr>
                <w:rFonts w:hint="eastAsia"/>
                <w:color w:val="auto"/>
              </w:rPr>
              <w:t>表面涂层</w:t>
            </w:r>
            <w:r>
              <w:rPr>
                <w:color w:val="auto"/>
              </w:rPr>
              <w:t>组成材料及成分一览表</w:t>
            </w:r>
          </w:p>
          <w:tbl>
            <w:tblPr>
              <w:tblStyle w:val="1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975"/>
              <w:gridCol w:w="1564"/>
              <w:gridCol w:w="2394"/>
            </w:tblGrid>
            <w:tr w14:paraId="57B62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74" w:type="dxa"/>
                  <w:tcBorders>
                    <w:tl2br w:val="nil"/>
                    <w:tr2bl w:val="nil"/>
                  </w:tcBorders>
                  <w:vAlign w:val="center"/>
                </w:tcPr>
                <w:p w14:paraId="1A8CC9F8">
                  <w:pPr>
                    <w:pStyle w:val="19"/>
                    <w:tabs>
                      <w:tab w:val="left" w:pos="420"/>
                      <w:tab w:val="left" w:pos="747"/>
                    </w:tabs>
                    <w:bidi w:val="0"/>
                    <w:rPr>
                      <w:color w:val="auto"/>
                    </w:rPr>
                  </w:pPr>
                  <w:r>
                    <w:rPr>
                      <w:color w:val="auto"/>
                    </w:rPr>
                    <w:t>名称</w:t>
                  </w:r>
                </w:p>
              </w:tc>
              <w:tc>
                <w:tcPr>
                  <w:tcW w:w="1975" w:type="dxa"/>
                  <w:tcBorders>
                    <w:tl2br w:val="nil"/>
                    <w:tr2bl w:val="nil"/>
                  </w:tcBorders>
                  <w:vAlign w:val="center"/>
                </w:tcPr>
                <w:p w14:paraId="08E394A9">
                  <w:pPr>
                    <w:pStyle w:val="19"/>
                    <w:tabs>
                      <w:tab w:val="left" w:pos="420"/>
                      <w:tab w:val="left" w:pos="747"/>
                    </w:tabs>
                    <w:bidi w:val="0"/>
                    <w:rPr>
                      <w:color w:val="auto"/>
                    </w:rPr>
                  </w:pPr>
                  <w:r>
                    <w:rPr>
                      <w:rFonts w:hint="eastAsia"/>
                      <w:color w:val="auto"/>
                    </w:rPr>
                    <w:t>表面涂层</w:t>
                  </w:r>
                  <w:r>
                    <w:rPr>
                      <w:color w:val="auto"/>
                    </w:rPr>
                    <w:t>组成材料及成分</w:t>
                  </w:r>
                </w:p>
              </w:tc>
              <w:tc>
                <w:tcPr>
                  <w:tcW w:w="1564" w:type="dxa"/>
                  <w:tcBorders>
                    <w:tl2br w:val="nil"/>
                    <w:tr2bl w:val="nil"/>
                  </w:tcBorders>
                  <w:vAlign w:val="center"/>
                </w:tcPr>
                <w:p w14:paraId="0D0A5465">
                  <w:pPr>
                    <w:pStyle w:val="19"/>
                    <w:tabs>
                      <w:tab w:val="left" w:pos="420"/>
                      <w:tab w:val="left" w:pos="747"/>
                    </w:tabs>
                    <w:bidi w:val="0"/>
                    <w:rPr>
                      <w:color w:val="auto"/>
                    </w:rPr>
                  </w:pPr>
                  <w:r>
                    <w:rPr>
                      <w:color w:val="auto"/>
                    </w:rPr>
                    <w:t>含量（%）</w:t>
                  </w:r>
                </w:p>
              </w:tc>
              <w:tc>
                <w:tcPr>
                  <w:tcW w:w="2394" w:type="dxa"/>
                  <w:tcBorders>
                    <w:tl2br w:val="nil"/>
                    <w:tr2bl w:val="nil"/>
                  </w:tcBorders>
                  <w:vAlign w:val="center"/>
                </w:tcPr>
                <w:p w14:paraId="1891C113">
                  <w:pPr>
                    <w:pStyle w:val="19"/>
                    <w:tabs>
                      <w:tab w:val="left" w:pos="420"/>
                      <w:tab w:val="left" w:pos="747"/>
                    </w:tabs>
                    <w:bidi w:val="0"/>
                    <w:rPr>
                      <w:color w:val="auto"/>
                    </w:rPr>
                  </w:pPr>
                  <w:r>
                    <w:rPr>
                      <w:color w:val="auto"/>
                    </w:rPr>
                    <w:t>来源</w:t>
                  </w:r>
                </w:p>
              </w:tc>
            </w:tr>
            <w:tr w14:paraId="78A24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74" w:type="dxa"/>
                  <w:vMerge w:val="restart"/>
                  <w:tcBorders>
                    <w:tl2br w:val="nil"/>
                    <w:tr2bl w:val="nil"/>
                  </w:tcBorders>
                  <w:vAlign w:val="center"/>
                </w:tcPr>
                <w:p w14:paraId="578FF30B">
                  <w:pPr>
                    <w:pStyle w:val="19"/>
                    <w:tabs>
                      <w:tab w:val="left" w:pos="420"/>
                      <w:tab w:val="left" w:pos="747"/>
                    </w:tabs>
                    <w:bidi w:val="0"/>
                    <w:rPr>
                      <w:color w:val="auto"/>
                    </w:rPr>
                  </w:pPr>
                  <w:r>
                    <w:rPr>
                      <w:color w:val="auto"/>
                    </w:rPr>
                    <w:t>回用阳极板</w:t>
                  </w:r>
                </w:p>
              </w:tc>
              <w:tc>
                <w:tcPr>
                  <w:tcW w:w="1975" w:type="dxa"/>
                  <w:tcBorders>
                    <w:tl2br w:val="nil"/>
                    <w:tr2bl w:val="nil"/>
                  </w:tcBorders>
                  <w:vAlign w:val="top"/>
                </w:tcPr>
                <w:p w14:paraId="0A52335B">
                  <w:pPr>
                    <w:pStyle w:val="19"/>
                    <w:tabs>
                      <w:tab w:val="left" w:pos="420"/>
                      <w:tab w:val="left" w:pos="747"/>
                    </w:tabs>
                    <w:bidi w:val="0"/>
                    <w:rPr>
                      <w:color w:val="auto"/>
                    </w:rPr>
                  </w:pPr>
                  <w:r>
                    <w:rPr>
                      <w:color w:val="auto"/>
                    </w:rPr>
                    <w:t>C</w:t>
                  </w:r>
                </w:p>
              </w:tc>
              <w:tc>
                <w:tcPr>
                  <w:tcW w:w="1564" w:type="dxa"/>
                  <w:tcBorders>
                    <w:tl2br w:val="nil"/>
                    <w:tr2bl w:val="nil"/>
                  </w:tcBorders>
                  <w:vAlign w:val="top"/>
                </w:tcPr>
                <w:p w14:paraId="2A26D33E">
                  <w:pPr>
                    <w:pStyle w:val="19"/>
                    <w:tabs>
                      <w:tab w:val="left" w:pos="420"/>
                      <w:tab w:val="left" w:pos="747"/>
                    </w:tabs>
                    <w:bidi w:val="0"/>
                    <w:rPr>
                      <w:color w:val="auto"/>
                    </w:rPr>
                  </w:pPr>
                  <w:r>
                    <w:rPr>
                      <w:color w:val="auto"/>
                    </w:rPr>
                    <w:t>7.43</w:t>
                  </w:r>
                </w:p>
              </w:tc>
              <w:tc>
                <w:tcPr>
                  <w:tcW w:w="2394" w:type="dxa"/>
                  <w:vMerge w:val="restart"/>
                  <w:tcBorders>
                    <w:tl2br w:val="nil"/>
                    <w:tr2bl w:val="nil"/>
                  </w:tcBorders>
                  <w:vAlign w:val="center"/>
                </w:tcPr>
                <w:p w14:paraId="743A2BE7">
                  <w:pPr>
                    <w:pStyle w:val="19"/>
                    <w:tabs>
                      <w:tab w:val="left" w:pos="420"/>
                      <w:tab w:val="left" w:pos="747"/>
                    </w:tabs>
                    <w:bidi w:val="0"/>
                    <w:rPr>
                      <w:color w:val="auto"/>
                    </w:rPr>
                  </w:pPr>
                  <w:r>
                    <w:rPr>
                      <w:color w:val="auto"/>
                    </w:rPr>
                    <w:t>新能源汽车动力电池超薄铜箔项目用失效的阳极板</w:t>
                  </w:r>
                </w:p>
              </w:tc>
            </w:tr>
            <w:tr w14:paraId="54FC4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l2br w:val="nil"/>
                    <w:tr2bl w:val="nil"/>
                  </w:tcBorders>
                  <w:vAlign w:val="center"/>
                </w:tcPr>
                <w:p w14:paraId="4D974CDF">
                  <w:pPr>
                    <w:pStyle w:val="19"/>
                    <w:tabs>
                      <w:tab w:val="left" w:pos="420"/>
                      <w:tab w:val="left" w:pos="747"/>
                    </w:tabs>
                    <w:bidi w:val="0"/>
                    <w:rPr>
                      <w:color w:val="auto"/>
                    </w:rPr>
                  </w:pPr>
                </w:p>
              </w:tc>
              <w:tc>
                <w:tcPr>
                  <w:tcW w:w="1975" w:type="dxa"/>
                  <w:tcBorders>
                    <w:tl2br w:val="nil"/>
                    <w:tr2bl w:val="nil"/>
                  </w:tcBorders>
                  <w:vAlign w:val="top"/>
                </w:tcPr>
                <w:p w14:paraId="248F19F9">
                  <w:pPr>
                    <w:pStyle w:val="19"/>
                    <w:tabs>
                      <w:tab w:val="left" w:pos="420"/>
                      <w:tab w:val="left" w:pos="747"/>
                    </w:tabs>
                    <w:bidi w:val="0"/>
                    <w:rPr>
                      <w:color w:val="auto"/>
                    </w:rPr>
                  </w:pPr>
                  <w:r>
                    <w:rPr>
                      <w:color w:val="auto"/>
                    </w:rPr>
                    <w:t>O</w:t>
                  </w:r>
                </w:p>
              </w:tc>
              <w:tc>
                <w:tcPr>
                  <w:tcW w:w="1564" w:type="dxa"/>
                  <w:tcBorders>
                    <w:tl2br w:val="nil"/>
                    <w:tr2bl w:val="nil"/>
                  </w:tcBorders>
                  <w:vAlign w:val="top"/>
                </w:tcPr>
                <w:p w14:paraId="0E00DD7D">
                  <w:pPr>
                    <w:pStyle w:val="19"/>
                    <w:tabs>
                      <w:tab w:val="left" w:pos="420"/>
                      <w:tab w:val="left" w:pos="747"/>
                    </w:tabs>
                    <w:bidi w:val="0"/>
                    <w:rPr>
                      <w:color w:val="auto"/>
                    </w:rPr>
                  </w:pPr>
                  <w:r>
                    <w:rPr>
                      <w:color w:val="auto"/>
                    </w:rPr>
                    <w:t>19.59</w:t>
                  </w:r>
                </w:p>
              </w:tc>
              <w:tc>
                <w:tcPr>
                  <w:tcW w:w="2394" w:type="dxa"/>
                  <w:vMerge w:val="continue"/>
                  <w:tcBorders>
                    <w:tl2br w:val="nil"/>
                    <w:tr2bl w:val="nil"/>
                  </w:tcBorders>
                  <w:vAlign w:val="center"/>
                </w:tcPr>
                <w:p w14:paraId="796C883A">
                  <w:pPr>
                    <w:pStyle w:val="19"/>
                    <w:tabs>
                      <w:tab w:val="left" w:pos="420"/>
                      <w:tab w:val="left" w:pos="747"/>
                    </w:tabs>
                    <w:bidi w:val="0"/>
                    <w:rPr>
                      <w:color w:val="auto"/>
                    </w:rPr>
                  </w:pPr>
                </w:p>
              </w:tc>
            </w:tr>
            <w:tr w14:paraId="0DA9A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l2br w:val="nil"/>
                    <w:tr2bl w:val="nil"/>
                  </w:tcBorders>
                  <w:vAlign w:val="center"/>
                </w:tcPr>
                <w:p w14:paraId="15E42826">
                  <w:pPr>
                    <w:pStyle w:val="19"/>
                    <w:tabs>
                      <w:tab w:val="left" w:pos="420"/>
                      <w:tab w:val="left" w:pos="747"/>
                    </w:tabs>
                    <w:bidi w:val="0"/>
                    <w:rPr>
                      <w:color w:val="auto"/>
                    </w:rPr>
                  </w:pPr>
                </w:p>
              </w:tc>
              <w:tc>
                <w:tcPr>
                  <w:tcW w:w="1975" w:type="dxa"/>
                  <w:tcBorders>
                    <w:tl2br w:val="nil"/>
                    <w:tr2bl w:val="nil"/>
                  </w:tcBorders>
                  <w:vAlign w:val="top"/>
                </w:tcPr>
                <w:p w14:paraId="575B69BF">
                  <w:pPr>
                    <w:pStyle w:val="19"/>
                    <w:tabs>
                      <w:tab w:val="left" w:pos="420"/>
                      <w:tab w:val="left" w:pos="747"/>
                    </w:tabs>
                    <w:bidi w:val="0"/>
                    <w:rPr>
                      <w:color w:val="auto"/>
                    </w:rPr>
                  </w:pPr>
                  <w:r>
                    <w:rPr>
                      <w:color w:val="auto"/>
                    </w:rPr>
                    <w:t>Ti</w:t>
                  </w:r>
                </w:p>
              </w:tc>
              <w:tc>
                <w:tcPr>
                  <w:tcW w:w="1564" w:type="dxa"/>
                  <w:tcBorders>
                    <w:tl2br w:val="nil"/>
                    <w:tr2bl w:val="nil"/>
                  </w:tcBorders>
                  <w:vAlign w:val="top"/>
                </w:tcPr>
                <w:p w14:paraId="6ECB612B">
                  <w:pPr>
                    <w:pStyle w:val="19"/>
                    <w:tabs>
                      <w:tab w:val="left" w:pos="420"/>
                      <w:tab w:val="left" w:pos="747"/>
                    </w:tabs>
                    <w:bidi w:val="0"/>
                    <w:rPr>
                      <w:color w:val="auto"/>
                    </w:rPr>
                  </w:pPr>
                  <w:r>
                    <w:rPr>
                      <w:color w:val="auto"/>
                    </w:rPr>
                    <w:t>0.55</w:t>
                  </w:r>
                </w:p>
              </w:tc>
              <w:tc>
                <w:tcPr>
                  <w:tcW w:w="2394" w:type="dxa"/>
                  <w:vMerge w:val="continue"/>
                  <w:tcBorders>
                    <w:tl2br w:val="nil"/>
                    <w:tr2bl w:val="nil"/>
                  </w:tcBorders>
                  <w:vAlign w:val="center"/>
                </w:tcPr>
                <w:p w14:paraId="256F598C">
                  <w:pPr>
                    <w:pStyle w:val="19"/>
                    <w:tabs>
                      <w:tab w:val="left" w:pos="420"/>
                      <w:tab w:val="left" w:pos="747"/>
                    </w:tabs>
                    <w:bidi w:val="0"/>
                    <w:rPr>
                      <w:color w:val="auto"/>
                    </w:rPr>
                  </w:pPr>
                </w:p>
              </w:tc>
            </w:tr>
            <w:tr w14:paraId="6DF15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l2br w:val="nil"/>
                    <w:tr2bl w:val="nil"/>
                  </w:tcBorders>
                  <w:vAlign w:val="center"/>
                </w:tcPr>
                <w:p w14:paraId="1B3A867C">
                  <w:pPr>
                    <w:pStyle w:val="19"/>
                    <w:tabs>
                      <w:tab w:val="left" w:pos="420"/>
                      <w:tab w:val="left" w:pos="747"/>
                    </w:tabs>
                    <w:bidi w:val="0"/>
                    <w:rPr>
                      <w:color w:val="auto"/>
                    </w:rPr>
                  </w:pPr>
                </w:p>
              </w:tc>
              <w:tc>
                <w:tcPr>
                  <w:tcW w:w="1975" w:type="dxa"/>
                  <w:tcBorders>
                    <w:tl2br w:val="nil"/>
                    <w:tr2bl w:val="nil"/>
                  </w:tcBorders>
                  <w:vAlign w:val="top"/>
                </w:tcPr>
                <w:p w14:paraId="5A984C27">
                  <w:pPr>
                    <w:pStyle w:val="19"/>
                    <w:tabs>
                      <w:tab w:val="left" w:pos="420"/>
                      <w:tab w:val="left" w:pos="747"/>
                    </w:tabs>
                    <w:bidi w:val="0"/>
                    <w:rPr>
                      <w:rFonts w:hint="eastAsia"/>
                      <w:color w:val="auto"/>
                      <w:lang w:eastAsia="zh-CN"/>
                    </w:rPr>
                  </w:pPr>
                  <w:r>
                    <w:rPr>
                      <w:color w:val="auto"/>
                    </w:rPr>
                    <w:t>Ta</w:t>
                  </w:r>
                </w:p>
              </w:tc>
              <w:tc>
                <w:tcPr>
                  <w:tcW w:w="1564" w:type="dxa"/>
                  <w:tcBorders>
                    <w:tl2br w:val="nil"/>
                    <w:tr2bl w:val="nil"/>
                  </w:tcBorders>
                  <w:vAlign w:val="top"/>
                </w:tcPr>
                <w:p w14:paraId="61DC8A24">
                  <w:pPr>
                    <w:pStyle w:val="19"/>
                    <w:tabs>
                      <w:tab w:val="left" w:pos="420"/>
                      <w:tab w:val="left" w:pos="747"/>
                    </w:tabs>
                    <w:bidi w:val="0"/>
                    <w:rPr>
                      <w:color w:val="auto"/>
                    </w:rPr>
                  </w:pPr>
                  <w:r>
                    <w:rPr>
                      <w:color w:val="auto"/>
                    </w:rPr>
                    <w:t>38.74</w:t>
                  </w:r>
                </w:p>
              </w:tc>
              <w:tc>
                <w:tcPr>
                  <w:tcW w:w="2394" w:type="dxa"/>
                  <w:vMerge w:val="continue"/>
                  <w:tcBorders>
                    <w:tl2br w:val="nil"/>
                    <w:tr2bl w:val="nil"/>
                  </w:tcBorders>
                  <w:vAlign w:val="center"/>
                </w:tcPr>
                <w:p w14:paraId="056BAF0D">
                  <w:pPr>
                    <w:pStyle w:val="19"/>
                    <w:tabs>
                      <w:tab w:val="left" w:pos="420"/>
                      <w:tab w:val="left" w:pos="747"/>
                    </w:tabs>
                    <w:bidi w:val="0"/>
                    <w:rPr>
                      <w:color w:val="auto"/>
                    </w:rPr>
                  </w:pPr>
                </w:p>
              </w:tc>
            </w:tr>
            <w:tr w14:paraId="61CBB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74" w:type="dxa"/>
                  <w:vMerge w:val="continue"/>
                  <w:tcBorders>
                    <w:tl2br w:val="nil"/>
                    <w:tr2bl w:val="nil"/>
                  </w:tcBorders>
                  <w:vAlign w:val="center"/>
                </w:tcPr>
                <w:p w14:paraId="46FA8188">
                  <w:pPr>
                    <w:pStyle w:val="19"/>
                    <w:tabs>
                      <w:tab w:val="left" w:pos="420"/>
                      <w:tab w:val="left" w:pos="747"/>
                    </w:tabs>
                    <w:bidi w:val="0"/>
                    <w:rPr>
                      <w:color w:val="auto"/>
                    </w:rPr>
                  </w:pPr>
                </w:p>
              </w:tc>
              <w:tc>
                <w:tcPr>
                  <w:tcW w:w="1975" w:type="dxa"/>
                  <w:tcBorders>
                    <w:tl2br w:val="nil"/>
                    <w:tr2bl w:val="nil"/>
                  </w:tcBorders>
                  <w:vAlign w:val="top"/>
                </w:tcPr>
                <w:p w14:paraId="7C92B0CA">
                  <w:pPr>
                    <w:pStyle w:val="19"/>
                    <w:tabs>
                      <w:tab w:val="left" w:pos="420"/>
                      <w:tab w:val="left" w:pos="747"/>
                    </w:tabs>
                    <w:bidi w:val="0"/>
                    <w:rPr>
                      <w:rFonts w:hint="eastAsia"/>
                      <w:color w:val="auto"/>
                      <w:lang w:eastAsia="zh-CN"/>
                    </w:rPr>
                  </w:pPr>
                  <w:r>
                    <w:rPr>
                      <w:color w:val="auto"/>
                    </w:rPr>
                    <w:t>Ir</w:t>
                  </w:r>
                </w:p>
              </w:tc>
              <w:tc>
                <w:tcPr>
                  <w:tcW w:w="1564" w:type="dxa"/>
                  <w:tcBorders>
                    <w:tl2br w:val="nil"/>
                    <w:tr2bl w:val="nil"/>
                  </w:tcBorders>
                  <w:vAlign w:val="top"/>
                </w:tcPr>
                <w:p w14:paraId="1EF0C31A">
                  <w:pPr>
                    <w:pStyle w:val="19"/>
                    <w:tabs>
                      <w:tab w:val="left" w:pos="420"/>
                      <w:tab w:val="left" w:pos="747"/>
                    </w:tabs>
                    <w:bidi w:val="0"/>
                    <w:rPr>
                      <w:color w:val="auto"/>
                    </w:rPr>
                  </w:pPr>
                  <w:r>
                    <w:rPr>
                      <w:color w:val="auto"/>
                    </w:rPr>
                    <w:t>33.70</w:t>
                  </w:r>
                </w:p>
              </w:tc>
              <w:tc>
                <w:tcPr>
                  <w:tcW w:w="2394" w:type="dxa"/>
                  <w:vMerge w:val="continue"/>
                  <w:tcBorders>
                    <w:tl2br w:val="nil"/>
                    <w:tr2bl w:val="nil"/>
                  </w:tcBorders>
                  <w:vAlign w:val="center"/>
                </w:tcPr>
                <w:p w14:paraId="1174CB50">
                  <w:pPr>
                    <w:pStyle w:val="19"/>
                    <w:tabs>
                      <w:tab w:val="left" w:pos="420"/>
                      <w:tab w:val="left" w:pos="747"/>
                    </w:tabs>
                    <w:bidi w:val="0"/>
                    <w:rPr>
                      <w:color w:val="auto"/>
                    </w:rPr>
                  </w:pPr>
                </w:p>
              </w:tc>
            </w:tr>
          </w:tbl>
          <w:p w14:paraId="6118BA77">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color w:val="auto"/>
              </w:rPr>
              <w:t>原辅材料理化性质一览表</w:t>
            </w:r>
          </w:p>
          <w:tbl>
            <w:tblPr>
              <w:tblStyle w:val="15"/>
              <w:tblpPr w:leftFromText="180" w:rightFromText="180" w:vertAnchor="text" w:tblpXSpec="center" w:tblpY="1"/>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409"/>
              <w:gridCol w:w="1502"/>
              <w:gridCol w:w="1596"/>
            </w:tblGrid>
            <w:tr w14:paraId="53EC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1" w:hRule="atLeast"/>
                <w:tblHeader/>
              </w:trPr>
              <w:tc>
                <w:tcPr>
                  <w:tcW w:w="492" w:type="pct"/>
                  <w:tcMar>
                    <w:top w:w="0" w:type="dxa"/>
                    <w:left w:w="51" w:type="dxa"/>
                    <w:bottom w:w="0" w:type="dxa"/>
                    <w:right w:w="51" w:type="dxa"/>
                  </w:tcMar>
                  <w:vAlign w:val="center"/>
                </w:tcPr>
                <w:p w14:paraId="14670883">
                  <w:pPr>
                    <w:pStyle w:val="19"/>
                    <w:tabs>
                      <w:tab w:val="left" w:pos="420"/>
                      <w:tab w:val="left" w:pos="747"/>
                    </w:tabs>
                    <w:bidi w:val="0"/>
                    <w:rPr>
                      <w:b/>
                      <w:bCs/>
                      <w:color w:val="auto"/>
                    </w:rPr>
                  </w:pPr>
                  <w:r>
                    <w:rPr>
                      <w:color w:val="auto"/>
                    </w:rPr>
                    <w:t>名称</w:t>
                  </w:r>
                </w:p>
              </w:tc>
              <w:tc>
                <w:tcPr>
                  <w:tcW w:w="2647" w:type="pct"/>
                  <w:tcMar>
                    <w:top w:w="0" w:type="dxa"/>
                    <w:left w:w="51" w:type="dxa"/>
                    <w:bottom w:w="0" w:type="dxa"/>
                    <w:right w:w="51" w:type="dxa"/>
                  </w:tcMar>
                  <w:vAlign w:val="center"/>
                </w:tcPr>
                <w:p w14:paraId="2B469C92">
                  <w:pPr>
                    <w:pStyle w:val="19"/>
                    <w:tabs>
                      <w:tab w:val="left" w:pos="420"/>
                      <w:tab w:val="left" w:pos="747"/>
                    </w:tabs>
                    <w:bidi w:val="0"/>
                    <w:rPr>
                      <w:b/>
                      <w:bCs/>
                      <w:color w:val="auto"/>
                    </w:rPr>
                  </w:pPr>
                  <w:r>
                    <w:rPr>
                      <w:color w:val="auto"/>
                    </w:rPr>
                    <w:t>理化性质</w:t>
                  </w:r>
                </w:p>
              </w:tc>
              <w:tc>
                <w:tcPr>
                  <w:tcW w:w="901" w:type="pct"/>
                  <w:tcMar>
                    <w:top w:w="0" w:type="dxa"/>
                    <w:left w:w="51" w:type="dxa"/>
                    <w:bottom w:w="0" w:type="dxa"/>
                    <w:right w:w="51" w:type="dxa"/>
                  </w:tcMar>
                  <w:vAlign w:val="center"/>
                </w:tcPr>
                <w:p w14:paraId="75DA75F0">
                  <w:pPr>
                    <w:pStyle w:val="19"/>
                    <w:tabs>
                      <w:tab w:val="left" w:pos="420"/>
                      <w:tab w:val="left" w:pos="747"/>
                    </w:tabs>
                    <w:bidi w:val="0"/>
                    <w:rPr>
                      <w:b/>
                      <w:bCs/>
                      <w:color w:val="auto"/>
                    </w:rPr>
                  </w:pPr>
                  <w:r>
                    <w:rPr>
                      <w:color w:val="auto"/>
                    </w:rPr>
                    <w:t>燃烧爆炸性</w:t>
                  </w:r>
                </w:p>
              </w:tc>
              <w:tc>
                <w:tcPr>
                  <w:tcW w:w="958" w:type="pct"/>
                  <w:tcMar>
                    <w:top w:w="0" w:type="dxa"/>
                    <w:left w:w="51" w:type="dxa"/>
                    <w:bottom w:w="0" w:type="dxa"/>
                    <w:right w:w="51" w:type="dxa"/>
                  </w:tcMar>
                  <w:vAlign w:val="center"/>
                </w:tcPr>
                <w:p w14:paraId="03E320F4">
                  <w:pPr>
                    <w:pStyle w:val="19"/>
                    <w:tabs>
                      <w:tab w:val="left" w:pos="420"/>
                      <w:tab w:val="left" w:pos="747"/>
                    </w:tabs>
                    <w:bidi w:val="0"/>
                    <w:rPr>
                      <w:b/>
                      <w:bCs/>
                      <w:color w:val="auto"/>
                    </w:rPr>
                  </w:pPr>
                  <w:r>
                    <w:rPr>
                      <w:color w:val="auto"/>
                    </w:rPr>
                    <w:t>毒理特性</w:t>
                  </w:r>
                </w:p>
              </w:tc>
            </w:tr>
            <w:tr w14:paraId="6EBC2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37" w:hRule="atLeast"/>
              </w:trPr>
              <w:tc>
                <w:tcPr>
                  <w:tcW w:w="492" w:type="pct"/>
                  <w:tcMar>
                    <w:top w:w="0" w:type="dxa"/>
                    <w:left w:w="51" w:type="dxa"/>
                    <w:bottom w:w="0" w:type="dxa"/>
                    <w:right w:w="51" w:type="dxa"/>
                  </w:tcMar>
                  <w:vAlign w:val="center"/>
                </w:tcPr>
                <w:p w14:paraId="3807E379">
                  <w:pPr>
                    <w:pStyle w:val="19"/>
                    <w:tabs>
                      <w:tab w:val="left" w:pos="420"/>
                      <w:tab w:val="left" w:pos="747"/>
                    </w:tabs>
                    <w:bidi w:val="0"/>
                    <w:rPr>
                      <w:color w:val="auto"/>
                    </w:rPr>
                  </w:pPr>
                  <w:r>
                    <w:rPr>
                      <w:color w:val="auto"/>
                    </w:rPr>
                    <w:t>氯铱酸</w:t>
                  </w:r>
                </w:p>
              </w:tc>
              <w:tc>
                <w:tcPr>
                  <w:tcW w:w="2647" w:type="pct"/>
                  <w:tcMar>
                    <w:top w:w="0" w:type="dxa"/>
                    <w:left w:w="51" w:type="dxa"/>
                    <w:bottom w:w="0" w:type="dxa"/>
                    <w:right w:w="51" w:type="dxa"/>
                  </w:tcMar>
                  <w:vAlign w:val="center"/>
                </w:tcPr>
                <w:p w14:paraId="38439C96">
                  <w:pPr>
                    <w:pStyle w:val="19"/>
                    <w:tabs>
                      <w:tab w:val="left" w:pos="420"/>
                      <w:tab w:val="left" w:pos="747"/>
                    </w:tabs>
                    <w:bidi w:val="0"/>
                    <w:rPr>
                      <w:color w:val="auto"/>
                    </w:rPr>
                  </w:pPr>
                  <w:r>
                    <w:rPr>
                      <w:color w:val="auto"/>
                    </w:rPr>
                    <w:t>分子式：H4Cl6lrO，分子量：424.966，熔点（℃）：65，密度（g/ml，25/4℃）：1.02，外观为黑色晶体。</w:t>
                  </w:r>
                </w:p>
              </w:tc>
              <w:tc>
                <w:tcPr>
                  <w:tcW w:w="901" w:type="pct"/>
                  <w:tcMar>
                    <w:top w:w="0" w:type="dxa"/>
                    <w:left w:w="51" w:type="dxa"/>
                    <w:bottom w:w="0" w:type="dxa"/>
                    <w:right w:w="51" w:type="dxa"/>
                  </w:tcMar>
                  <w:vAlign w:val="center"/>
                </w:tcPr>
                <w:p w14:paraId="5A49F522">
                  <w:pPr>
                    <w:pStyle w:val="19"/>
                    <w:tabs>
                      <w:tab w:val="left" w:pos="420"/>
                      <w:tab w:val="left" w:pos="747"/>
                    </w:tabs>
                    <w:bidi w:val="0"/>
                    <w:rPr>
                      <w:color w:val="auto"/>
                    </w:rPr>
                  </w:pPr>
                  <w:r>
                    <w:rPr>
                      <w:color w:val="auto"/>
                      <w:lang w:val="zh-CN"/>
                    </w:rPr>
                    <w:t>—</w:t>
                  </w:r>
                </w:p>
              </w:tc>
              <w:tc>
                <w:tcPr>
                  <w:tcW w:w="958" w:type="pct"/>
                  <w:tcMar>
                    <w:top w:w="0" w:type="dxa"/>
                    <w:left w:w="51" w:type="dxa"/>
                    <w:bottom w:w="0" w:type="dxa"/>
                    <w:right w:w="51" w:type="dxa"/>
                  </w:tcMar>
                  <w:vAlign w:val="center"/>
                </w:tcPr>
                <w:p w14:paraId="4C344D65">
                  <w:pPr>
                    <w:pStyle w:val="19"/>
                    <w:tabs>
                      <w:tab w:val="left" w:pos="420"/>
                      <w:tab w:val="left" w:pos="747"/>
                    </w:tabs>
                    <w:bidi w:val="0"/>
                    <w:rPr>
                      <w:color w:val="auto"/>
                    </w:rPr>
                  </w:pPr>
                  <w:r>
                    <w:rPr>
                      <w:color w:val="auto"/>
                    </w:rPr>
                    <w:t>急性毒性：大鼠腹腔LD50:118mg/kg</w:t>
                  </w:r>
                </w:p>
              </w:tc>
            </w:tr>
            <w:tr w14:paraId="719F2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37" w:hRule="atLeast"/>
              </w:trPr>
              <w:tc>
                <w:tcPr>
                  <w:tcW w:w="492" w:type="pct"/>
                  <w:tcMar>
                    <w:top w:w="0" w:type="dxa"/>
                    <w:left w:w="51" w:type="dxa"/>
                    <w:bottom w:w="0" w:type="dxa"/>
                    <w:right w:w="51" w:type="dxa"/>
                  </w:tcMar>
                  <w:vAlign w:val="center"/>
                </w:tcPr>
                <w:p w14:paraId="612356D1">
                  <w:pPr>
                    <w:pStyle w:val="19"/>
                    <w:tabs>
                      <w:tab w:val="left" w:pos="420"/>
                      <w:tab w:val="left" w:pos="747"/>
                    </w:tabs>
                    <w:bidi w:val="0"/>
                    <w:rPr>
                      <w:rFonts w:hint="eastAsia" w:eastAsia="宋体"/>
                      <w:color w:val="auto"/>
                      <w:lang w:eastAsia="zh-CN"/>
                    </w:rPr>
                  </w:pPr>
                  <w:r>
                    <w:rPr>
                      <w:rFonts w:hint="eastAsia"/>
                      <w:color w:val="auto"/>
                      <w:lang w:eastAsia="zh-CN"/>
                    </w:rPr>
                    <w:t>五氯化钽正丁醇溶液</w:t>
                  </w:r>
                </w:p>
              </w:tc>
              <w:tc>
                <w:tcPr>
                  <w:tcW w:w="2647" w:type="pct"/>
                  <w:tcMar>
                    <w:top w:w="0" w:type="dxa"/>
                    <w:left w:w="51" w:type="dxa"/>
                    <w:bottom w:w="0" w:type="dxa"/>
                    <w:right w:w="51" w:type="dxa"/>
                  </w:tcMar>
                  <w:vAlign w:val="center"/>
                </w:tcPr>
                <w:p w14:paraId="49D4DBAC">
                  <w:pPr>
                    <w:pStyle w:val="19"/>
                    <w:tabs>
                      <w:tab w:val="left" w:pos="420"/>
                      <w:tab w:val="left" w:pos="747"/>
                    </w:tabs>
                    <w:bidi w:val="0"/>
                    <w:rPr>
                      <w:rFonts w:hint="eastAsia" w:eastAsia="宋体"/>
                      <w:color w:val="auto"/>
                      <w:lang w:eastAsia="zh-CN"/>
                    </w:rPr>
                  </w:pPr>
                  <w:r>
                    <w:rPr>
                      <w:rFonts w:hint="eastAsia"/>
                      <w:color w:val="auto"/>
                    </w:rPr>
                    <w:t>‌外观‌：白色或浅黄色结晶性粉末，在空气中或潮湿环境中易吸收水分。</w:t>
                  </w:r>
                  <w:r>
                    <w:rPr>
                      <w:rFonts w:hint="eastAsia"/>
                      <w:color w:val="auto"/>
                      <w:lang w:eastAsia="zh-CN"/>
                    </w:rPr>
                    <w:t>；</w:t>
                  </w:r>
                  <w:r>
                    <w:rPr>
                      <w:rFonts w:hint="eastAsia"/>
                      <w:color w:val="auto"/>
                    </w:rPr>
                    <w:t>216-221℃（熔点），242℃（沸点），在干燥氯气中可升华</w:t>
                  </w:r>
                  <w:r>
                    <w:rPr>
                      <w:rFonts w:hint="eastAsia"/>
                      <w:color w:val="auto"/>
                      <w:lang w:eastAsia="zh-CN"/>
                    </w:rPr>
                    <w:t>；</w:t>
                  </w:r>
                  <w:r>
                    <w:rPr>
                      <w:rFonts w:hint="eastAsia"/>
                      <w:color w:val="auto"/>
                    </w:rPr>
                    <w:t>‌密度‌约3.68 g/cm³</w:t>
                  </w:r>
                  <w:r>
                    <w:rPr>
                      <w:rFonts w:hint="eastAsia"/>
                      <w:color w:val="auto"/>
                      <w:lang w:eastAsia="zh-CN"/>
                    </w:rPr>
                    <w:t>；</w:t>
                  </w:r>
                  <w:r>
                    <w:rPr>
                      <w:rFonts w:hint="eastAsia"/>
                      <w:color w:val="auto"/>
                    </w:rPr>
                    <w:t>溶于无水乙醇、氯仿、四氯化碳等有机溶剂，不溶于硫酸、水（遇水剧烈水解）</w:t>
                  </w:r>
                  <w:r>
                    <w:rPr>
                      <w:rFonts w:hint="eastAsia"/>
                      <w:color w:val="auto"/>
                      <w:lang w:eastAsia="zh-CN"/>
                    </w:rPr>
                    <w:t>；</w:t>
                  </w:r>
                  <w:r>
                    <w:rPr>
                      <w:rFonts w:hint="eastAsia"/>
                      <w:color w:val="auto"/>
                    </w:rPr>
                    <w:t>暴露于潮湿空气或水中会生成三氯氧化钽（TaOCl₃）和五氧化二钽（Ta₂O₅），需在无水条件下操作。高温下（如600℃以上）可分解为金属钽和氯化氢</w:t>
                  </w:r>
                  <w:r>
                    <w:rPr>
                      <w:rFonts w:hint="eastAsia"/>
                      <w:color w:val="auto"/>
                      <w:lang w:eastAsia="zh-CN"/>
                    </w:rPr>
                    <w:t>。</w:t>
                  </w:r>
                  <w:r>
                    <w:rPr>
                      <w:rFonts w:hint="eastAsia"/>
                      <w:color w:val="auto"/>
                    </w:rPr>
                    <w:t>在干燥环境中较稳定，但接触二氧化碳或潮湿空气易分解。</w:t>
                  </w:r>
                </w:p>
              </w:tc>
              <w:tc>
                <w:tcPr>
                  <w:tcW w:w="901" w:type="pct"/>
                  <w:tcMar>
                    <w:top w:w="0" w:type="dxa"/>
                    <w:left w:w="51" w:type="dxa"/>
                    <w:bottom w:w="0" w:type="dxa"/>
                    <w:right w:w="51" w:type="dxa"/>
                  </w:tcMar>
                  <w:vAlign w:val="center"/>
                </w:tcPr>
                <w:p w14:paraId="6491A1F3">
                  <w:pPr>
                    <w:pStyle w:val="19"/>
                    <w:tabs>
                      <w:tab w:val="left" w:pos="420"/>
                      <w:tab w:val="left" w:pos="747"/>
                    </w:tabs>
                    <w:bidi w:val="0"/>
                    <w:rPr>
                      <w:color w:val="auto"/>
                      <w:lang w:val="zh-CN"/>
                    </w:rPr>
                  </w:pPr>
                  <w:r>
                    <w:rPr>
                      <w:rFonts w:hint="eastAsia"/>
                      <w:color w:val="auto"/>
                      <w:lang w:val="zh-CN"/>
                    </w:rPr>
                    <w:t>—</w:t>
                  </w:r>
                </w:p>
              </w:tc>
              <w:tc>
                <w:tcPr>
                  <w:tcW w:w="958" w:type="pct"/>
                  <w:tcMar>
                    <w:top w:w="0" w:type="dxa"/>
                    <w:left w:w="51" w:type="dxa"/>
                    <w:bottom w:w="0" w:type="dxa"/>
                    <w:right w:w="51" w:type="dxa"/>
                  </w:tcMar>
                  <w:vAlign w:val="center"/>
                </w:tcPr>
                <w:p w14:paraId="38C61F9C">
                  <w:pPr>
                    <w:pStyle w:val="19"/>
                    <w:tabs>
                      <w:tab w:val="left" w:pos="420"/>
                      <w:tab w:val="left" w:pos="747"/>
                    </w:tabs>
                    <w:bidi w:val="0"/>
                    <w:rPr>
                      <w:color w:val="auto"/>
                    </w:rPr>
                  </w:pPr>
                  <w:r>
                    <w:rPr>
                      <w:rFonts w:hint="eastAsia"/>
                      <w:color w:val="auto"/>
                    </w:rPr>
                    <w:t>大鼠</w:t>
                  </w:r>
                  <w:r>
                    <w:rPr>
                      <w:rFonts w:hint="eastAsia"/>
                      <w:color w:val="auto"/>
                      <w:lang w:eastAsia="zh-CN"/>
                    </w:rPr>
                    <w:t>经口，</w:t>
                  </w:r>
                  <w:r>
                    <w:rPr>
                      <w:rFonts w:hint="eastAsia"/>
                      <w:color w:val="auto"/>
                    </w:rPr>
                    <w:t>LD</w:t>
                  </w:r>
                  <w:r>
                    <w:rPr>
                      <w:rFonts w:hint="eastAsia"/>
                      <w:color w:val="auto"/>
                      <w:lang w:val="en-US" w:eastAsia="zh-CN"/>
                    </w:rPr>
                    <w:t>50</w:t>
                  </w:r>
                  <w:r>
                    <w:rPr>
                      <w:rFonts w:hint="eastAsia"/>
                      <w:color w:val="auto"/>
                    </w:rPr>
                    <w:t>1900 mg/kg</w:t>
                  </w:r>
                </w:p>
              </w:tc>
            </w:tr>
            <w:tr w14:paraId="2ACE2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492" w:type="pct"/>
                  <w:tcMar>
                    <w:top w:w="0" w:type="dxa"/>
                    <w:left w:w="51" w:type="dxa"/>
                    <w:bottom w:w="0" w:type="dxa"/>
                    <w:right w:w="51" w:type="dxa"/>
                  </w:tcMar>
                  <w:vAlign w:val="center"/>
                </w:tcPr>
                <w:p w14:paraId="71742DEF">
                  <w:pPr>
                    <w:pStyle w:val="19"/>
                    <w:tabs>
                      <w:tab w:val="left" w:pos="420"/>
                      <w:tab w:val="left" w:pos="747"/>
                    </w:tabs>
                    <w:bidi w:val="0"/>
                    <w:rPr>
                      <w:color w:val="auto"/>
                    </w:rPr>
                  </w:pPr>
                  <w:r>
                    <w:rPr>
                      <w:color w:val="auto"/>
                    </w:rPr>
                    <w:t>正丁醇</w:t>
                  </w:r>
                </w:p>
              </w:tc>
              <w:tc>
                <w:tcPr>
                  <w:tcW w:w="2647" w:type="pct"/>
                  <w:tcMar>
                    <w:top w:w="0" w:type="dxa"/>
                    <w:left w:w="51" w:type="dxa"/>
                    <w:bottom w:w="0" w:type="dxa"/>
                    <w:right w:w="51" w:type="dxa"/>
                  </w:tcMar>
                  <w:vAlign w:val="center"/>
                </w:tcPr>
                <w:p w14:paraId="12252401">
                  <w:pPr>
                    <w:pStyle w:val="19"/>
                    <w:tabs>
                      <w:tab w:val="left" w:pos="420"/>
                      <w:tab w:val="left" w:pos="747"/>
                    </w:tabs>
                    <w:bidi w:val="0"/>
                    <w:rPr>
                      <w:color w:val="auto"/>
                    </w:rPr>
                  </w:pPr>
                  <w:r>
                    <w:rPr>
                      <w:color w:val="auto"/>
                    </w:rPr>
                    <w:t>分子式：C4H10O，分子量：74.12，熔点（℃）：-88.9，沸点（℃）：11</w:t>
                  </w:r>
                  <w:r>
                    <w:rPr>
                      <w:rFonts w:hint="eastAsia"/>
                      <w:color w:val="auto"/>
                      <w:lang w:eastAsia="zh-CN"/>
                    </w:rPr>
                    <w:t>饱和蒸汽</w:t>
                  </w:r>
                  <w:r>
                    <w:rPr>
                      <w:color w:val="auto"/>
                    </w:rPr>
                    <w:t>饱和蒸气压（kPa）：0.82（25℃），辛醇/水分配系数的对数值：0.88，临界温度（℃）：287，闪点（℃）：35，引燃温度（℃）：340，自燃温度：340，相对密度（水=1）：0.81，相对蒸气密度（空气=1）：2.55，燃烧热（kJ/mol）：2673.2，临界压力（MPa）：4.90，爆炸上限%（V/V）：11.2，爆炸下限%（V/V）：1.4，外观为无色透明液体，具有特殊气味，微溶于水，溶于乙醇、醚、多数有机溶剂。</w:t>
                  </w:r>
                </w:p>
              </w:tc>
              <w:tc>
                <w:tcPr>
                  <w:tcW w:w="901" w:type="pct"/>
                  <w:tcMar>
                    <w:top w:w="0" w:type="dxa"/>
                    <w:left w:w="51" w:type="dxa"/>
                    <w:bottom w:w="0" w:type="dxa"/>
                    <w:right w:w="51" w:type="dxa"/>
                  </w:tcMar>
                  <w:vAlign w:val="center"/>
                </w:tcPr>
                <w:p w14:paraId="1DCC8E7B">
                  <w:pPr>
                    <w:pStyle w:val="19"/>
                    <w:tabs>
                      <w:tab w:val="left" w:pos="420"/>
                      <w:tab w:val="left" w:pos="747"/>
                    </w:tabs>
                    <w:bidi w:val="0"/>
                    <w:rPr>
                      <w:color w:val="auto"/>
                    </w:rPr>
                  </w:pPr>
                  <w:r>
                    <w:rPr>
                      <w:color w:val="auto"/>
                    </w:rPr>
                    <w:t>易燃，其蒸气与空气可形成爆炸性混合物，遇明火、高热能引起燃烧爆炸。与氧化剂接触猛，烈反应。在火场中，受热的容器有爆炸危险</w:t>
                  </w:r>
                </w:p>
              </w:tc>
              <w:tc>
                <w:tcPr>
                  <w:tcW w:w="958" w:type="pct"/>
                  <w:tcMar>
                    <w:top w:w="0" w:type="dxa"/>
                    <w:left w:w="51" w:type="dxa"/>
                    <w:bottom w:w="0" w:type="dxa"/>
                    <w:right w:w="51" w:type="dxa"/>
                  </w:tcMar>
                  <w:vAlign w:val="center"/>
                </w:tcPr>
                <w:p w14:paraId="122F9899">
                  <w:pPr>
                    <w:pStyle w:val="19"/>
                    <w:tabs>
                      <w:tab w:val="left" w:pos="420"/>
                      <w:tab w:val="left" w:pos="747"/>
                    </w:tabs>
                    <w:bidi w:val="0"/>
                    <w:rPr>
                      <w:color w:val="auto"/>
                    </w:rPr>
                  </w:pPr>
                  <w:r>
                    <w:rPr>
                      <w:color w:val="auto"/>
                    </w:rPr>
                    <w:t>急性毒性，LD50:790mg/kg（大鼠经口）；100mg/kg（小鼠经口）；3484mg/kg（兔经口）；3400mg/kg（兔经皮），LC50:8000ppm（大鼠吸入，4h）。</w:t>
                  </w:r>
                </w:p>
              </w:tc>
            </w:tr>
            <w:tr w14:paraId="67539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492" w:type="pct"/>
                  <w:tcMar>
                    <w:top w:w="0" w:type="dxa"/>
                    <w:left w:w="51" w:type="dxa"/>
                    <w:bottom w:w="0" w:type="dxa"/>
                    <w:right w:w="51" w:type="dxa"/>
                  </w:tcMar>
                  <w:vAlign w:val="center"/>
                </w:tcPr>
                <w:p w14:paraId="667ECEDB">
                  <w:pPr>
                    <w:pStyle w:val="19"/>
                    <w:tabs>
                      <w:tab w:val="left" w:pos="420"/>
                      <w:tab w:val="left" w:pos="747"/>
                    </w:tabs>
                    <w:bidi w:val="0"/>
                    <w:rPr>
                      <w:color w:val="auto"/>
                    </w:rPr>
                  </w:pPr>
                  <w:r>
                    <w:rPr>
                      <w:color w:val="auto"/>
                    </w:rPr>
                    <w:t>草酸</w:t>
                  </w:r>
                </w:p>
              </w:tc>
              <w:tc>
                <w:tcPr>
                  <w:tcW w:w="2647" w:type="pct"/>
                  <w:tcMar>
                    <w:top w:w="0" w:type="dxa"/>
                    <w:left w:w="51" w:type="dxa"/>
                    <w:bottom w:w="0" w:type="dxa"/>
                    <w:right w:w="51" w:type="dxa"/>
                  </w:tcMar>
                  <w:vAlign w:val="center"/>
                </w:tcPr>
                <w:p w14:paraId="252EEC9A">
                  <w:pPr>
                    <w:pStyle w:val="19"/>
                    <w:tabs>
                      <w:tab w:val="left" w:pos="420"/>
                      <w:tab w:val="left" w:pos="747"/>
                    </w:tabs>
                    <w:bidi w:val="0"/>
                    <w:rPr>
                      <w:color w:val="auto"/>
                    </w:rPr>
                  </w:pPr>
                  <w:r>
                    <w:rPr>
                      <w:color w:val="auto"/>
                    </w:rPr>
                    <w:t>即乙二酸，最简单的有机二元酸之一。结构简式HOOCCOOH。无色单斜片状或棱柱体结晶或白色粉末、</w:t>
                  </w:r>
                  <w:r>
                    <w:rPr>
                      <w:color w:val="auto"/>
                    </w:rPr>
                    <w:fldChar w:fldCharType="begin"/>
                  </w:r>
                  <w:r>
                    <w:rPr>
                      <w:color w:val="auto"/>
                    </w:rPr>
                    <w:instrText xml:space="preserve"> HYPERLINK "https://baike.so.com/doc/7292950-7522474.html" \t "https://baike.so.com/doc/_blank" </w:instrText>
                  </w:r>
                  <w:r>
                    <w:rPr>
                      <w:color w:val="auto"/>
                    </w:rPr>
                    <w:fldChar w:fldCharType="separate"/>
                  </w:r>
                  <w:r>
                    <w:rPr>
                      <w:color w:val="auto"/>
                    </w:rPr>
                    <w:t>氧化法</w:t>
                  </w:r>
                  <w:r>
                    <w:rPr>
                      <w:color w:val="auto"/>
                    </w:rPr>
                    <w:fldChar w:fldCharType="end"/>
                  </w:r>
                  <w:r>
                    <w:rPr>
                      <w:color w:val="auto"/>
                    </w:rPr>
                    <w:t>草酸无气味、</w:t>
                  </w:r>
                  <w:r>
                    <w:rPr>
                      <w:color w:val="auto"/>
                    </w:rPr>
                    <w:fldChar w:fldCharType="begin"/>
                  </w:r>
                  <w:r>
                    <w:rPr>
                      <w:color w:val="auto"/>
                    </w:rPr>
                    <w:instrText xml:space="preserve"> HYPERLINK "https://baike.so.com/doc/155832-164672.html" \t "https://baike.so.com/doc/_blank" </w:instrText>
                  </w:r>
                  <w:r>
                    <w:rPr>
                      <w:color w:val="auto"/>
                    </w:rPr>
                    <w:fldChar w:fldCharType="separate"/>
                  </w:r>
                  <w:r>
                    <w:rPr>
                      <w:color w:val="auto"/>
                    </w:rPr>
                    <w:t>合成法</w:t>
                  </w:r>
                  <w:r>
                    <w:rPr>
                      <w:color w:val="auto"/>
                    </w:rPr>
                    <w:fldChar w:fldCharType="end"/>
                  </w:r>
                  <w:r>
                    <w:rPr>
                      <w:color w:val="auto"/>
                    </w:rPr>
                    <w:t>草酸有味。150~160℃升华。相对密度（d18.54）1.653。熔点101~102℃（187℃，无水），沸点330.10℃，蒸气压&lt;0.01mmHg（20℃）。</w:t>
                  </w:r>
                </w:p>
              </w:tc>
              <w:tc>
                <w:tcPr>
                  <w:tcW w:w="901" w:type="pct"/>
                  <w:tcMar>
                    <w:top w:w="0" w:type="dxa"/>
                    <w:left w:w="51" w:type="dxa"/>
                    <w:bottom w:w="0" w:type="dxa"/>
                    <w:right w:w="51" w:type="dxa"/>
                  </w:tcMar>
                  <w:vAlign w:val="center"/>
                </w:tcPr>
                <w:p w14:paraId="4B8E178D">
                  <w:pPr>
                    <w:pStyle w:val="19"/>
                    <w:tabs>
                      <w:tab w:val="left" w:pos="420"/>
                      <w:tab w:val="left" w:pos="747"/>
                    </w:tabs>
                    <w:bidi w:val="0"/>
                    <w:rPr>
                      <w:color w:val="auto"/>
                    </w:rPr>
                  </w:pPr>
                  <w:r>
                    <w:rPr>
                      <w:color w:val="auto"/>
                    </w:rPr>
                    <w:t>—</w:t>
                  </w:r>
                </w:p>
              </w:tc>
              <w:tc>
                <w:tcPr>
                  <w:tcW w:w="958" w:type="pct"/>
                  <w:tcMar>
                    <w:top w:w="0" w:type="dxa"/>
                    <w:left w:w="51" w:type="dxa"/>
                    <w:bottom w:w="0" w:type="dxa"/>
                    <w:right w:w="51" w:type="dxa"/>
                  </w:tcMar>
                  <w:vAlign w:val="center"/>
                </w:tcPr>
                <w:p w14:paraId="3C898542">
                  <w:pPr>
                    <w:pStyle w:val="19"/>
                    <w:tabs>
                      <w:tab w:val="left" w:pos="420"/>
                      <w:tab w:val="left" w:pos="747"/>
                    </w:tabs>
                    <w:bidi w:val="0"/>
                    <w:rPr>
                      <w:color w:val="auto"/>
                    </w:rPr>
                  </w:pPr>
                  <w:r>
                    <w:rPr>
                      <w:color w:val="auto"/>
                    </w:rPr>
                    <w:t>急性毒性：大鼠经口LD50:7500mg/kg；小鼠腹腔LD50:270mg/kg</w:t>
                  </w:r>
                </w:p>
              </w:tc>
            </w:tr>
            <w:tr w14:paraId="46E56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492" w:type="pct"/>
                  <w:tcMar>
                    <w:top w:w="0" w:type="dxa"/>
                    <w:left w:w="51" w:type="dxa"/>
                    <w:bottom w:w="0" w:type="dxa"/>
                    <w:right w:w="51" w:type="dxa"/>
                  </w:tcMar>
                  <w:vAlign w:val="center"/>
                </w:tcPr>
                <w:p w14:paraId="0F62084B">
                  <w:pPr>
                    <w:pStyle w:val="19"/>
                    <w:tabs>
                      <w:tab w:val="left" w:pos="420"/>
                      <w:tab w:val="left" w:pos="747"/>
                    </w:tabs>
                    <w:bidi w:val="0"/>
                    <w:rPr>
                      <w:color w:val="auto"/>
                    </w:rPr>
                  </w:pPr>
                  <w:r>
                    <w:rPr>
                      <w:color w:val="auto"/>
                    </w:rPr>
                    <w:t>盐酸</w:t>
                  </w:r>
                </w:p>
              </w:tc>
              <w:tc>
                <w:tcPr>
                  <w:tcW w:w="2647" w:type="pct"/>
                  <w:tcMar>
                    <w:top w:w="0" w:type="dxa"/>
                    <w:left w:w="51" w:type="dxa"/>
                    <w:bottom w:w="0" w:type="dxa"/>
                    <w:right w:w="51" w:type="dxa"/>
                  </w:tcMar>
                  <w:vAlign w:val="center"/>
                </w:tcPr>
                <w:p w14:paraId="3F851B8D">
                  <w:pPr>
                    <w:pStyle w:val="19"/>
                    <w:tabs>
                      <w:tab w:val="left" w:pos="420"/>
                      <w:tab w:val="left" w:pos="747"/>
                    </w:tabs>
                    <w:bidi w:val="0"/>
                    <w:rPr>
                      <w:color w:val="auto"/>
                    </w:rPr>
                  </w:pPr>
                  <w:r>
                    <w:rPr>
                      <w:color w:val="auto"/>
                    </w:rPr>
                    <w:t>分子式：HCl；无色或微黄色发烟液体，有刺鼻的酸味。熔点（℃）-114.8；沸点（℃）108.6；相对密度（水=1）1.20；相对密度（空气=1）1.26。能与一些活性金属粉末发生反应，放出氢气。遇氰化物能产生剧毒的氰化氢气体。与碱发生中和反应，并放出大量热。接触绝大多数金属，放出易燃氢气。</w:t>
                  </w:r>
                </w:p>
              </w:tc>
              <w:tc>
                <w:tcPr>
                  <w:tcW w:w="901" w:type="pct"/>
                  <w:tcMar>
                    <w:top w:w="0" w:type="dxa"/>
                    <w:left w:w="51" w:type="dxa"/>
                    <w:bottom w:w="0" w:type="dxa"/>
                    <w:right w:w="51" w:type="dxa"/>
                  </w:tcMar>
                  <w:vAlign w:val="center"/>
                </w:tcPr>
                <w:p w14:paraId="69CF8316">
                  <w:pPr>
                    <w:pStyle w:val="19"/>
                    <w:tabs>
                      <w:tab w:val="left" w:pos="420"/>
                      <w:tab w:val="left" w:pos="747"/>
                    </w:tabs>
                    <w:bidi w:val="0"/>
                    <w:rPr>
                      <w:color w:val="auto"/>
                    </w:rPr>
                  </w:pPr>
                  <w:r>
                    <w:rPr>
                      <w:color w:val="auto"/>
                    </w:rPr>
                    <w:t>强酸性腐蚀</w:t>
                  </w:r>
                </w:p>
              </w:tc>
              <w:tc>
                <w:tcPr>
                  <w:tcW w:w="958" w:type="pct"/>
                  <w:tcMar>
                    <w:top w:w="0" w:type="dxa"/>
                    <w:left w:w="51" w:type="dxa"/>
                    <w:bottom w:w="0" w:type="dxa"/>
                    <w:right w:w="51" w:type="dxa"/>
                  </w:tcMar>
                  <w:vAlign w:val="center"/>
                </w:tcPr>
                <w:p w14:paraId="257158B8">
                  <w:pPr>
                    <w:pStyle w:val="19"/>
                    <w:tabs>
                      <w:tab w:val="left" w:pos="420"/>
                      <w:tab w:val="left" w:pos="747"/>
                    </w:tabs>
                    <w:bidi w:val="0"/>
                    <w:rPr>
                      <w:color w:val="auto"/>
                    </w:rPr>
                  </w:pPr>
                  <w:r>
                    <w:rPr>
                      <w:color w:val="auto"/>
                    </w:rPr>
                    <w:t>LD50:900mg/kg（兔经口）LC50:3124ppm，1小时（大鼠吸入）</w:t>
                  </w:r>
                </w:p>
              </w:tc>
            </w:tr>
            <w:tr w14:paraId="7090A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492" w:type="pct"/>
                  <w:tcMar>
                    <w:top w:w="0" w:type="dxa"/>
                    <w:left w:w="51" w:type="dxa"/>
                    <w:bottom w:w="0" w:type="dxa"/>
                    <w:right w:w="51" w:type="dxa"/>
                  </w:tcMar>
                  <w:vAlign w:val="center"/>
                </w:tcPr>
                <w:p w14:paraId="17E53C72">
                  <w:pPr>
                    <w:pStyle w:val="19"/>
                    <w:tabs>
                      <w:tab w:val="left" w:pos="420"/>
                      <w:tab w:val="left" w:pos="747"/>
                    </w:tabs>
                    <w:bidi w:val="0"/>
                    <w:rPr>
                      <w:color w:val="auto"/>
                    </w:rPr>
                  </w:pPr>
                  <w:r>
                    <w:rPr>
                      <w:color w:val="auto"/>
                    </w:rPr>
                    <w:t>硝酸钴</w:t>
                  </w:r>
                </w:p>
              </w:tc>
              <w:tc>
                <w:tcPr>
                  <w:tcW w:w="2647" w:type="pct"/>
                  <w:tcMar>
                    <w:top w:w="0" w:type="dxa"/>
                    <w:left w:w="51" w:type="dxa"/>
                    <w:bottom w:w="0" w:type="dxa"/>
                    <w:right w:w="51" w:type="dxa"/>
                  </w:tcMar>
                  <w:vAlign w:val="center"/>
                </w:tcPr>
                <w:p w14:paraId="0F0F9622">
                  <w:pPr>
                    <w:pStyle w:val="19"/>
                    <w:tabs>
                      <w:tab w:val="left" w:pos="420"/>
                      <w:tab w:val="left" w:pos="747"/>
                    </w:tabs>
                    <w:bidi w:val="0"/>
                    <w:rPr>
                      <w:color w:val="auto"/>
                    </w:rPr>
                  </w:pPr>
                  <w:r>
                    <w:rPr>
                      <w:color w:val="auto"/>
                    </w:rPr>
                    <w:t>红色菱形结晶，易潮解，相对密度（水=1）1.87，溶于水、酸。</w:t>
                  </w:r>
                </w:p>
              </w:tc>
              <w:tc>
                <w:tcPr>
                  <w:tcW w:w="901" w:type="pct"/>
                  <w:tcMar>
                    <w:top w:w="0" w:type="dxa"/>
                    <w:left w:w="51" w:type="dxa"/>
                    <w:bottom w:w="0" w:type="dxa"/>
                    <w:right w:w="51" w:type="dxa"/>
                  </w:tcMar>
                  <w:vAlign w:val="center"/>
                </w:tcPr>
                <w:p w14:paraId="7748EB71">
                  <w:pPr>
                    <w:pStyle w:val="19"/>
                    <w:tabs>
                      <w:tab w:val="left" w:pos="420"/>
                      <w:tab w:val="left" w:pos="747"/>
                    </w:tabs>
                    <w:bidi w:val="0"/>
                    <w:rPr>
                      <w:color w:val="auto"/>
                    </w:rPr>
                  </w:pPr>
                  <w:r>
                    <w:rPr>
                      <w:color w:val="auto"/>
                    </w:rPr>
                    <w:t>不燃</w:t>
                  </w:r>
                </w:p>
              </w:tc>
              <w:tc>
                <w:tcPr>
                  <w:tcW w:w="958" w:type="pct"/>
                  <w:tcMar>
                    <w:top w:w="0" w:type="dxa"/>
                    <w:left w:w="51" w:type="dxa"/>
                    <w:bottom w:w="0" w:type="dxa"/>
                    <w:right w:w="51" w:type="dxa"/>
                  </w:tcMar>
                  <w:vAlign w:val="center"/>
                </w:tcPr>
                <w:p w14:paraId="48748CFA">
                  <w:pPr>
                    <w:pStyle w:val="19"/>
                    <w:tabs>
                      <w:tab w:val="left" w:pos="420"/>
                      <w:tab w:val="left" w:pos="747"/>
                    </w:tabs>
                    <w:bidi w:val="0"/>
                    <w:rPr>
                      <w:color w:val="auto"/>
                    </w:rPr>
                  </w:pPr>
                  <w:r>
                    <w:rPr>
                      <w:color w:val="auto"/>
                    </w:rPr>
                    <w:t>LD50:434mg/kg</w:t>
                  </w:r>
                </w:p>
                <w:p w14:paraId="36DF054D">
                  <w:pPr>
                    <w:pStyle w:val="19"/>
                    <w:tabs>
                      <w:tab w:val="left" w:pos="420"/>
                      <w:tab w:val="left" w:pos="747"/>
                    </w:tabs>
                    <w:bidi w:val="0"/>
                    <w:rPr>
                      <w:color w:val="auto"/>
                    </w:rPr>
                  </w:pPr>
                  <w:r>
                    <w:rPr>
                      <w:color w:val="auto"/>
                    </w:rPr>
                    <w:t>（大鼠经口）</w:t>
                  </w:r>
                </w:p>
              </w:tc>
            </w:tr>
            <w:tr w14:paraId="65B83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492" w:type="pct"/>
                  <w:tcMar>
                    <w:top w:w="0" w:type="dxa"/>
                    <w:left w:w="51" w:type="dxa"/>
                    <w:bottom w:w="0" w:type="dxa"/>
                    <w:right w:w="51" w:type="dxa"/>
                  </w:tcMar>
                  <w:vAlign w:val="center"/>
                </w:tcPr>
                <w:p w14:paraId="0032D1D9">
                  <w:pPr>
                    <w:pStyle w:val="19"/>
                    <w:tabs>
                      <w:tab w:val="left" w:pos="420"/>
                      <w:tab w:val="left" w:pos="747"/>
                    </w:tabs>
                    <w:bidi w:val="0"/>
                    <w:rPr>
                      <w:color w:val="auto"/>
                    </w:rPr>
                  </w:pPr>
                  <w:r>
                    <w:rPr>
                      <w:color w:val="auto"/>
                    </w:rPr>
                    <w:t>异丙醇</w:t>
                  </w:r>
                </w:p>
              </w:tc>
              <w:tc>
                <w:tcPr>
                  <w:tcW w:w="2647" w:type="pct"/>
                  <w:tcMar>
                    <w:top w:w="0" w:type="dxa"/>
                    <w:left w:w="51" w:type="dxa"/>
                    <w:bottom w:w="0" w:type="dxa"/>
                    <w:right w:w="51" w:type="dxa"/>
                  </w:tcMar>
                  <w:vAlign w:val="center"/>
                </w:tcPr>
                <w:p w14:paraId="1EFEF3E6">
                  <w:pPr>
                    <w:pStyle w:val="19"/>
                    <w:tabs>
                      <w:tab w:val="left" w:pos="420"/>
                      <w:tab w:val="left" w:pos="747"/>
                    </w:tabs>
                    <w:bidi w:val="0"/>
                    <w:rPr>
                      <w:color w:val="auto"/>
                    </w:rPr>
                  </w:pPr>
                  <w:r>
                    <w:rPr>
                      <w:color w:val="auto"/>
                    </w:rPr>
                    <w:t>无色透明液体，有似乙醇和丙酮混合物的气味，溶解于水、醇、醚、苯、氯仿等多数有机溶剂，是重要的化工产品和原料。</w:t>
                  </w:r>
                </w:p>
              </w:tc>
              <w:tc>
                <w:tcPr>
                  <w:tcW w:w="901" w:type="pct"/>
                  <w:tcMar>
                    <w:top w:w="0" w:type="dxa"/>
                    <w:left w:w="51" w:type="dxa"/>
                    <w:bottom w:w="0" w:type="dxa"/>
                    <w:right w:w="51" w:type="dxa"/>
                  </w:tcMar>
                  <w:vAlign w:val="center"/>
                </w:tcPr>
                <w:p w14:paraId="5BAC2DA1">
                  <w:pPr>
                    <w:pStyle w:val="19"/>
                    <w:tabs>
                      <w:tab w:val="left" w:pos="420"/>
                      <w:tab w:val="left" w:pos="747"/>
                    </w:tabs>
                    <w:bidi w:val="0"/>
                    <w:rPr>
                      <w:color w:val="auto"/>
                    </w:rPr>
                  </w:pPr>
                  <w:r>
                    <w:rPr>
                      <w:color w:val="auto"/>
                    </w:rPr>
                    <w:t>蒸汽与空气</w:t>
                  </w:r>
                </w:p>
              </w:tc>
              <w:tc>
                <w:tcPr>
                  <w:tcW w:w="958" w:type="pct"/>
                  <w:tcMar>
                    <w:top w:w="0" w:type="dxa"/>
                    <w:left w:w="51" w:type="dxa"/>
                    <w:bottom w:w="0" w:type="dxa"/>
                    <w:right w:w="51" w:type="dxa"/>
                  </w:tcMar>
                  <w:vAlign w:val="center"/>
                </w:tcPr>
                <w:p w14:paraId="02ED799A">
                  <w:pPr>
                    <w:pStyle w:val="19"/>
                    <w:tabs>
                      <w:tab w:val="left" w:pos="420"/>
                      <w:tab w:val="left" w:pos="747"/>
                    </w:tabs>
                    <w:bidi w:val="0"/>
                    <w:rPr>
                      <w:color w:val="auto"/>
                    </w:rPr>
                  </w:pPr>
                  <w:r>
                    <w:rPr>
                      <w:color w:val="auto"/>
                    </w:rPr>
                    <w:t>LD50:5045mg/kg</w:t>
                  </w:r>
                </w:p>
                <w:p w14:paraId="16F41F61">
                  <w:pPr>
                    <w:pStyle w:val="19"/>
                    <w:tabs>
                      <w:tab w:val="left" w:pos="420"/>
                      <w:tab w:val="left" w:pos="747"/>
                    </w:tabs>
                    <w:bidi w:val="0"/>
                    <w:rPr>
                      <w:color w:val="auto"/>
                    </w:rPr>
                  </w:pPr>
                  <w:r>
                    <w:rPr>
                      <w:color w:val="auto"/>
                    </w:rPr>
                    <w:t>（大鼠经口）</w:t>
                  </w:r>
                </w:p>
              </w:tc>
            </w:tr>
          </w:tbl>
          <w:p w14:paraId="4DD5CE13">
            <w:pPr>
              <w:ind w:firstLine="480"/>
              <w:rPr>
                <w:color w:val="auto"/>
              </w:rPr>
            </w:pPr>
            <w:r>
              <w:rPr>
                <w:color w:val="auto"/>
              </w:rPr>
              <w:t>本项目能源消耗情况见下表。</w:t>
            </w:r>
          </w:p>
          <w:p w14:paraId="6B4CB754">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color w:val="auto"/>
              </w:rPr>
              <w:t>能源消耗一览表</w:t>
            </w:r>
          </w:p>
          <w:tbl>
            <w:tblPr>
              <w:tblStyle w:val="15"/>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075"/>
              <w:gridCol w:w="1591"/>
              <w:gridCol w:w="1564"/>
              <w:gridCol w:w="2367"/>
            </w:tblGrid>
            <w:tr w14:paraId="3A8F7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8" w:type="pct"/>
                  <w:tcBorders>
                    <w:tl2br w:val="nil"/>
                    <w:tr2bl w:val="nil"/>
                  </w:tcBorders>
                  <w:noWrap/>
                  <w:vAlign w:val="center"/>
                </w:tcPr>
                <w:p w14:paraId="08DA4B91">
                  <w:pPr>
                    <w:pStyle w:val="19"/>
                    <w:tabs>
                      <w:tab w:val="left" w:pos="420"/>
                      <w:tab w:val="left" w:pos="747"/>
                    </w:tabs>
                    <w:bidi w:val="0"/>
                    <w:rPr>
                      <w:b/>
                      <w:bCs/>
                      <w:color w:val="auto"/>
                    </w:rPr>
                  </w:pPr>
                  <w:r>
                    <w:rPr>
                      <w:color w:val="auto"/>
                    </w:rPr>
                    <w:t>序号</w:t>
                  </w:r>
                </w:p>
              </w:tc>
              <w:tc>
                <w:tcPr>
                  <w:tcW w:w="1245" w:type="pct"/>
                  <w:tcBorders>
                    <w:tl2br w:val="nil"/>
                    <w:tr2bl w:val="nil"/>
                  </w:tcBorders>
                  <w:noWrap/>
                  <w:vAlign w:val="center"/>
                </w:tcPr>
                <w:p w14:paraId="4E279EE5">
                  <w:pPr>
                    <w:pStyle w:val="19"/>
                    <w:tabs>
                      <w:tab w:val="left" w:pos="420"/>
                      <w:tab w:val="left" w:pos="747"/>
                    </w:tabs>
                    <w:bidi w:val="0"/>
                    <w:rPr>
                      <w:b/>
                      <w:bCs/>
                      <w:color w:val="auto"/>
                    </w:rPr>
                  </w:pPr>
                  <w:r>
                    <w:rPr>
                      <w:color w:val="auto"/>
                    </w:rPr>
                    <w:t>名称</w:t>
                  </w:r>
                </w:p>
              </w:tc>
              <w:tc>
                <w:tcPr>
                  <w:tcW w:w="955" w:type="pct"/>
                  <w:tcBorders>
                    <w:tl2br w:val="nil"/>
                    <w:tr2bl w:val="nil"/>
                  </w:tcBorders>
                  <w:noWrap/>
                  <w:vAlign w:val="center"/>
                </w:tcPr>
                <w:p w14:paraId="5FBD53C2">
                  <w:pPr>
                    <w:pStyle w:val="19"/>
                    <w:tabs>
                      <w:tab w:val="left" w:pos="420"/>
                      <w:tab w:val="left" w:pos="747"/>
                    </w:tabs>
                    <w:bidi w:val="0"/>
                    <w:rPr>
                      <w:b/>
                      <w:bCs/>
                      <w:color w:val="auto"/>
                    </w:rPr>
                  </w:pPr>
                  <w:r>
                    <w:rPr>
                      <w:color w:val="auto"/>
                    </w:rPr>
                    <w:t>单位</w:t>
                  </w:r>
                </w:p>
              </w:tc>
              <w:tc>
                <w:tcPr>
                  <w:tcW w:w="939" w:type="pct"/>
                  <w:tcBorders>
                    <w:tl2br w:val="nil"/>
                    <w:tr2bl w:val="nil"/>
                  </w:tcBorders>
                  <w:noWrap/>
                  <w:vAlign w:val="center"/>
                </w:tcPr>
                <w:p w14:paraId="1B42CF9F">
                  <w:pPr>
                    <w:pStyle w:val="19"/>
                    <w:tabs>
                      <w:tab w:val="left" w:pos="420"/>
                      <w:tab w:val="left" w:pos="747"/>
                    </w:tabs>
                    <w:bidi w:val="0"/>
                    <w:rPr>
                      <w:b/>
                      <w:bCs/>
                      <w:color w:val="auto"/>
                    </w:rPr>
                  </w:pPr>
                  <w:r>
                    <w:rPr>
                      <w:color w:val="auto"/>
                    </w:rPr>
                    <w:t>年消耗量</w:t>
                  </w:r>
                </w:p>
              </w:tc>
              <w:tc>
                <w:tcPr>
                  <w:tcW w:w="1421" w:type="pct"/>
                  <w:tcBorders>
                    <w:tl2br w:val="nil"/>
                    <w:tr2bl w:val="nil"/>
                  </w:tcBorders>
                  <w:noWrap/>
                  <w:vAlign w:val="center"/>
                </w:tcPr>
                <w:p w14:paraId="1D72683E">
                  <w:pPr>
                    <w:pStyle w:val="19"/>
                    <w:tabs>
                      <w:tab w:val="left" w:pos="420"/>
                      <w:tab w:val="left" w:pos="747"/>
                    </w:tabs>
                    <w:bidi w:val="0"/>
                    <w:rPr>
                      <w:b/>
                      <w:bCs/>
                      <w:color w:val="auto"/>
                    </w:rPr>
                  </w:pPr>
                  <w:r>
                    <w:rPr>
                      <w:color w:val="auto"/>
                    </w:rPr>
                    <w:t>来源</w:t>
                  </w:r>
                </w:p>
              </w:tc>
            </w:tr>
            <w:tr w14:paraId="138E2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tcBorders>
                    <w:tl2br w:val="nil"/>
                    <w:tr2bl w:val="nil"/>
                  </w:tcBorders>
                  <w:noWrap/>
                  <w:vAlign w:val="center"/>
                </w:tcPr>
                <w:p w14:paraId="3160B07B">
                  <w:pPr>
                    <w:pStyle w:val="19"/>
                    <w:tabs>
                      <w:tab w:val="left" w:pos="420"/>
                      <w:tab w:val="left" w:pos="747"/>
                    </w:tabs>
                    <w:bidi w:val="0"/>
                    <w:rPr>
                      <w:color w:val="auto"/>
                    </w:rPr>
                  </w:pPr>
                  <w:r>
                    <w:rPr>
                      <w:color w:val="auto"/>
                    </w:rPr>
                    <w:t>1</w:t>
                  </w:r>
                </w:p>
              </w:tc>
              <w:tc>
                <w:tcPr>
                  <w:tcW w:w="1245" w:type="pct"/>
                  <w:tcBorders>
                    <w:tl2br w:val="nil"/>
                    <w:tr2bl w:val="nil"/>
                  </w:tcBorders>
                  <w:noWrap/>
                  <w:vAlign w:val="center"/>
                </w:tcPr>
                <w:p w14:paraId="5077E9E9">
                  <w:pPr>
                    <w:pStyle w:val="19"/>
                    <w:tabs>
                      <w:tab w:val="left" w:pos="420"/>
                      <w:tab w:val="left" w:pos="747"/>
                    </w:tabs>
                    <w:bidi w:val="0"/>
                    <w:rPr>
                      <w:color w:val="auto"/>
                    </w:rPr>
                  </w:pPr>
                  <w:r>
                    <w:rPr>
                      <w:color w:val="auto"/>
                    </w:rPr>
                    <w:t>水</w:t>
                  </w:r>
                </w:p>
              </w:tc>
              <w:tc>
                <w:tcPr>
                  <w:tcW w:w="955" w:type="pct"/>
                  <w:tcBorders>
                    <w:tl2br w:val="nil"/>
                    <w:tr2bl w:val="nil"/>
                  </w:tcBorders>
                  <w:noWrap/>
                  <w:vAlign w:val="center"/>
                </w:tcPr>
                <w:p w14:paraId="1C29494A">
                  <w:pPr>
                    <w:pStyle w:val="19"/>
                    <w:tabs>
                      <w:tab w:val="left" w:pos="420"/>
                      <w:tab w:val="left" w:pos="747"/>
                    </w:tabs>
                    <w:bidi w:val="0"/>
                    <w:rPr>
                      <w:color w:val="auto"/>
                    </w:rPr>
                  </w:pPr>
                  <w:r>
                    <w:rPr>
                      <w:rFonts w:hint="eastAsia"/>
                      <w:color w:val="auto"/>
                      <w:lang w:eastAsia="zh-CN"/>
                    </w:rPr>
                    <w:t>m³</w:t>
                  </w:r>
                  <w:r>
                    <w:rPr>
                      <w:color w:val="auto"/>
                    </w:rPr>
                    <w:t>/a</w:t>
                  </w:r>
                </w:p>
              </w:tc>
              <w:tc>
                <w:tcPr>
                  <w:tcW w:w="939" w:type="pct"/>
                  <w:tcBorders>
                    <w:tl2br w:val="nil"/>
                    <w:tr2bl w:val="nil"/>
                  </w:tcBorders>
                  <w:noWrap/>
                  <w:vAlign w:val="center"/>
                </w:tcPr>
                <w:p w14:paraId="7A51F3BA">
                  <w:pPr>
                    <w:pStyle w:val="19"/>
                    <w:tabs>
                      <w:tab w:val="left" w:pos="420"/>
                      <w:tab w:val="left" w:pos="747"/>
                    </w:tabs>
                    <w:bidi w:val="0"/>
                    <w:rPr>
                      <w:rFonts w:hint="eastAsia" w:eastAsia="宋体"/>
                      <w:color w:val="auto"/>
                      <w:lang w:eastAsia="zh-CN"/>
                    </w:rPr>
                  </w:pPr>
                  <w:r>
                    <w:rPr>
                      <w:rFonts w:hint="eastAsia"/>
                      <w:color w:val="auto"/>
                      <w:lang w:eastAsia="zh-CN"/>
                    </w:rPr>
                    <w:t>8124.08</w:t>
                  </w:r>
                </w:p>
              </w:tc>
              <w:tc>
                <w:tcPr>
                  <w:tcW w:w="1421" w:type="pct"/>
                  <w:tcBorders>
                    <w:tl2br w:val="nil"/>
                    <w:tr2bl w:val="nil"/>
                  </w:tcBorders>
                  <w:noWrap/>
                  <w:vAlign w:val="center"/>
                </w:tcPr>
                <w:p w14:paraId="60021DB8">
                  <w:pPr>
                    <w:pStyle w:val="19"/>
                    <w:tabs>
                      <w:tab w:val="left" w:pos="420"/>
                      <w:tab w:val="left" w:pos="747"/>
                    </w:tabs>
                    <w:bidi w:val="0"/>
                    <w:rPr>
                      <w:color w:val="auto"/>
                    </w:rPr>
                  </w:pPr>
                  <w:r>
                    <w:rPr>
                      <w:color w:val="auto"/>
                    </w:rPr>
                    <w:t>依托园区供水管网</w:t>
                  </w:r>
                </w:p>
              </w:tc>
            </w:tr>
            <w:tr w14:paraId="75BD4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8" w:type="pct"/>
                  <w:tcBorders>
                    <w:tl2br w:val="nil"/>
                    <w:tr2bl w:val="nil"/>
                  </w:tcBorders>
                  <w:noWrap/>
                  <w:vAlign w:val="center"/>
                </w:tcPr>
                <w:p w14:paraId="565E015D">
                  <w:pPr>
                    <w:pStyle w:val="19"/>
                    <w:tabs>
                      <w:tab w:val="left" w:pos="420"/>
                      <w:tab w:val="left" w:pos="747"/>
                    </w:tabs>
                    <w:bidi w:val="0"/>
                    <w:rPr>
                      <w:color w:val="auto"/>
                    </w:rPr>
                  </w:pPr>
                  <w:r>
                    <w:rPr>
                      <w:color w:val="auto"/>
                    </w:rPr>
                    <w:t>2</w:t>
                  </w:r>
                </w:p>
              </w:tc>
              <w:tc>
                <w:tcPr>
                  <w:tcW w:w="1245" w:type="pct"/>
                  <w:tcBorders>
                    <w:tl2br w:val="nil"/>
                    <w:tr2bl w:val="nil"/>
                  </w:tcBorders>
                  <w:noWrap/>
                  <w:vAlign w:val="center"/>
                </w:tcPr>
                <w:p w14:paraId="0AEA76DE">
                  <w:pPr>
                    <w:pStyle w:val="19"/>
                    <w:tabs>
                      <w:tab w:val="left" w:pos="420"/>
                      <w:tab w:val="left" w:pos="747"/>
                    </w:tabs>
                    <w:bidi w:val="0"/>
                    <w:rPr>
                      <w:color w:val="auto"/>
                    </w:rPr>
                  </w:pPr>
                  <w:r>
                    <w:rPr>
                      <w:color w:val="auto"/>
                    </w:rPr>
                    <w:t>电</w:t>
                  </w:r>
                </w:p>
              </w:tc>
              <w:tc>
                <w:tcPr>
                  <w:tcW w:w="955" w:type="pct"/>
                  <w:tcBorders>
                    <w:tl2br w:val="nil"/>
                    <w:tr2bl w:val="nil"/>
                  </w:tcBorders>
                  <w:noWrap/>
                  <w:vAlign w:val="center"/>
                </w:tcPr>
                <w:p w14:paraId="41C531B4">
                  <w:pPr>
                    <w:pStyle w:val="19"/>
                    <w:tabs>
                      <w:tab w:val="left" w:pos="420"/>
                      <w:tab w:val="left" w:pos="747"/>
                    </w:tabs>
                    <w:bidi w:val="0"/>
                    <w:rPr>
                      <w:color w:val="auto"/>
                    </w:rPr>
                  </w:pPr>
                  <w:r>
                    <w:rPr>
                      <w:color w:val="auto"/>
                    </w:rPr>
                    <w:t>万kWh/a</w:t>
                  </w:r>
                </w:p>
              </w:tc>
              <w:tc>
                <w:tcPr>
                  <w:tcW w:w="939" w:type="pct"/>
                  <w:tcBorders>
                    <w:tl2br w:val="nil"/>
                    <w:tr2bl w:val="nil"/>
                  </w:tcBorders>
                  <w:noWrap/>
                  <w:vAlign w:val="center"/>
                </w:tcPr>
                <w:p w14:paraId="11B076FC">
                  <w:pPr>
                    <w:pStyle w:val="19"/>
                    <w:tabs>
                      <w:tab w:val="left" w:pos="420"/>
                      <w:tab w:val="left" w:pos="747"/>
                    </w:tabs>
                    <w:bidi w:val="0"/>
                    <w:rPr>
                      <w:color w:val="auto"/>
                    </w:rPr>
                  </w:pPr>
                  <w:r>
                    <w:rPr>
                      <w:color w:val="auto"/>
                    </w:rPr>
                    <w:t>50</w:t>
                  </w:r>
                </w:p>
              </w:tc>
              <w:tc>
                <w:tcPr>
                  <w:tcW w:w="1421" w:type="pct"/>
                  <w:tcBorders>
                    <w:tl2br w:val="nil"/>
                    <w:tr2bl w:val="nil"/>
                  </w:tcBorders>
                  <w:noWrap/>
                  <w:vAlign w:val="center"/>
                </w:tcPr>
                <w:p w14:paraId="461EECD4">
                  <w:pPr>
                    <w:pStyle w:val="19"/>
                    <w:tabs>
                      <w:tab w:val="left" w:pos="420"/>
                      <w:tab w:val="left" w:pos="747"/>
                    </w:tabs>
                    <w:bidi w:val="0"/>
                    <w:rPr>
                      <w:color w:val="auto"/>
                    </w:rPr>
                  </w:pPr>
                  <w:r>
                    <w:rPr>
                      <w:color w:val="auto"/>
                    </w:rPr>
                    <w:t>依托厂区内现有变电站</w:t>
                  </w:r>
                </w:p>
              </w:tc>
            </w:tr>
            <w:bookmarkEnd w:id="17"/>
            <w:bookmarkEnd w:id="18"/>
            <w:bookmarkEnd w:id="19"/>
            <w:bookmarkEnd w:id="20"/>
          </w:tbl>
          <w:p w14:paraId="1AC7A449">
            <w:pPr>
              <w:pStyle w:val="4"/>
              <w:bidi w:val="0"/>
              <w:rPr>
                <w:color w:val="auto"/>
              </w:rPr>
            </w:pPr>
            <w:r>
              <w:rPr>
                <w:rFonts w:hint="eastAsia"/>
                <w:color w:val="auto"/>
                <w:lang w:val="en-US" w:eastAsia="zh-CN"/>
              </w:rPr>
              <w:t>6.</w:t>
            </w:r>
            <w:r>
              <w:rPr>
                <w:color w:val="auto"/>
              </w:rPr>
              <w:t>水平衡分析</w:t>
            </w:r>
          </w:p>
          <w:p w14:paraId="5979F0EF">
            <w:pPr>
              <w:pStyle w:val="6"/>
              <w:bidi w:val="0"/>
              <w:rPr>
                <w:color w:val="auto"/>
              </w:rPr>
            </w:pPr>
            <w:bookmarkStart w:id="21" w:name="_bookmark17"/>
            <w:bookmarkEnd w:id="21"/>
            <w:r>
              <w:rPr>
                <w:rFonts w:hint="eastAsia"/>
                <w:color w:val="auto"/>
                <w:lang w:val="en-US" w:eastAsia="zh-CN"/>
              </w:rPr>
              <w:t>6.1给水</w:t>
            </w:r>
          </w:p>
          <w:p w14:paraId="0375AC4A">
            <w:pPr>
              <w:ind w:firstLine="480"/>
              <w:rPr>
                <w:color w:val="auto"/>
              </w:rPr>
            </w:pPr>
            <w:r>
              <w:rPr>
                <w:color w:val="auto"/>
              </w:rPr>
              <w:t>本项目新鲜水用水来自园区供水管网，纯水用水新建一套10</w:t>
            </w:r>
            <w:r>
              <w:rPr>
                <w:rFonts w:hint="eastAsia"/>
                <w:color w:val="auto"/>
                <w:lang w:eastAsia="zh-CN"/>
              </w:rPr>
              <w:t>m³</w:t>
            </w:r>
            <w:r>
              <w:rPr>
                <w:color w:val="auto"/>
              </w:rPr>
              <w:t>/d的纯水制备系统，采用两级反渗透处理工艺，运营期用水主要为生产用水及生活用水。</w:t>
            </w:r>
          </w:p>
          <w:p w14:paraId="5ADD5AE6">
            <w:pPr>
              <w:pStyle w:val="7"/>
              <w:bidi w:val="0"/>
              <w:rPr>
                <w:color w:val="auto"/>
              </w:rPr>
            </w:pPr>
            <w:bookmarkStart w:id="22" w:name="_Hlk207978399"/>
            <w:bookmarkStart w:id="23" w:name="_Hlk208307325"/>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生产用水</w:t>
            </w:r>
          </w:p>
          <w:p w14:paraId="66305C24">
            <w:pPr>
              <w:ind w:firstLine="480"/>
              <w:rPr>
                <w:color w:val="auto"/>
              </w:rPr>
            </w:pPr>
            <w:bookmarkStart w:id="24" w:name="_Hlk208234756"/>
            <w:r>
              <w:rPr>
                <w:rFonts w:ascii="Cambria Math" w:hAnsi="Cambria Math" w:cs="Cambria Math"/>
                <w:color w:val="auto"/>
              </w:rPr>
              <w:t>①</w:t>
            </w:r>
            <w:r>
              <w:rPr>
                <w:color w:val="auto"/>
              </w:rPr>
              <w:t>酸洗用水</w:t>
            </w:r>
          </w:p>
          <w:p w14:paraId="7F56EAEB">
            <w:pPr>
              <w:ind w:firstLine="480"/>
              <w:rPr>
                <w:rFonts w:hint="eastAsia" w:eastAsia="宋体"/>
                <w:color w:val="auto"/>
                <w:lang w:val="en-US" w:eastAsia="zh-CN"/>
              </w:rPr>
            </w:pPr>
            <w:r>
              <w:rPr>
                <w:rFonts w:hint="eastAsia"/>
                <w:color w:val="auto"/>
                <w:lang w:val="en-US" w:eastAsia="zh-CN"/>
              </w:rPr>
              <w:t>a草酸槽用水</w:t>
            </w:r>
          </w:p>
          <w:p w14:paraId="5EED21A9">
            <w:pPr>
              <w:adjustRightInd w:val="0"/>
              <w:snapToGrid w:val="0"/>
              <w:ind w:firstLine="480"/>
              <w:rPr>
                <w:color w:val="auto"/>
              </w:rPr>
            </w:pPr>
            <w:r>
              <w:rPr>
                <w:color w:val="auto"/>
              </w:rPr>
              <w:t>根据建设单位提供资料，项目阳极板需利用酸洗对其表面清洁达到其应有的粗糙度以利于后续的涂覆作业进行</w:t>
            </w:r>
            <w:r>
              <w:rPr>
                <w:rFonts w:hint="eastAsia"/>
                <w:color w:val="auto"/>
              </w:rPr>
              <w:t>。</w:t>
            </w:r>
            <w:r>
              <w:rPr>
                <w:color w:val="auto"/>
              </w:rPr>
              <w:t>项目建设有2.2</w:t>
            </w:r>
            <w:r>
              <w:rPr>
                <w:rFonts w:hint="eastAsia"/>
                <w:color w:val="auto"/>
                <w:lang w:eastAsia="zh-CN"/>
              </w:rPr>
              <w:t>m³</w:t>
            </w:r>
            <w:r>
              <w:rPr>
                <w:color w:val="auto"/>
              </w:rPr>
              <w:t>的草酸槽1个，</w:t>
            </w:r>
            <w:r>
              <w:rPr>
                <w:rFonts w:hint="eastAsia"/>
                <w:color w:val="auto"/>
              </w:rPr>
              <w:t>草酸槽内液体量</w:t>
            </w:r>
            <w:r>
              <w:rPr>
                <w:color w:val="auto"/>
              </w:rPr>
              <w:t>按</w:t>
            </w:r>
            <w:r>
              <w:rPr>
                <w:rFonts w:hint="eastAsia"/>
                <w:color w:val="auto"/>
                <w:lang w:eastAsia="zh-CN"/>
              </w:rPr>
              <w:t>体积的</w:t>
            </w:r>
            <w:r>
              <w:rPr>
                <w:rFonts w:hint="eastAsia"/>
                <w:color w:val="auto"/>
                <w:lang w:val="en-US" w:eastAsia="zh-CN"/>
              </w:rPr>
              <w:t>8</w:t>
            </w:r>
            <w:r>
              <w:rPr>
                <w:color w:val="auto"/>
              </w:rPr>
              <w:t>0%计，每清洗</w:t>
            </w:r>
            <w:r>
              <w:rPr>
                <w:rFonts w:hint="eastAsia"/>
                <w:color w:val="auto"/>
                <w:lang w:val="en-US" w:eastAsia="zh-CN"/>
              </w:rPr>
              <w:t>5套阳极板</w:t>
            </w:r>
            <w:r>
              <w:rPr>
                <w:color w:val="auto"/>
              </w:rPr>
              <w:t>需要更换一次，</w:t>
            </w:r>
            <w:r>
              <w:rPr>
                <w:rFonts w:hint="eastAsia"/>
                <w:color w:val="auto"/>
                <w:lang w:eastAsia="zh-CN"/>
              </w:rPr>
              <w:t>年更换量约</w:t>
            </w:r>
            <w:r>
              <w:rPr>
                <w:rFonts w:hint="eastAsia"/>
                <w:color w:val="auto"/>
                <w:lang w:val="en-US" w:eastAsia="zh-CN"/>
              </w:rPr>
              <w:t>60次，则酸洗</w:t>
            </w:r>
            <w:r>
              <w:rPr>
                <w:rFonts w:hint="eastAsia"/>
                <w:color w:val="auto"/>
              </w:rPr>
              <w:t>需草酸溶液量为105.6m³</w:t>
            </w:r>
            <w:r>
              <w:rPr>
                <w:rFonts w:hint="eastAsia"/>
                <w:color w:val="auto"/>
                <w:lang w:eastAsia="zh-CN"/>
              </w:rPr>
              <w:t>，</w:t>
            </w:r>
            <w:r>
              <w:rPr>
                <w:rFonts w:hint="eastAsia"/>
                <w:color w:val="auto"/>
              </w:rPr>
              <w:t>纯水与草酸配比为25:1，则</w:t>
            </w:r>
            <w:r>
              <w:rPr>
                <w:rFonts w:hint="eastAsia"/>
                <w:color w:val="auto"/>
                <w:lang w:eastAsia="zh-CN"/>
              </w:rPr>
              <w:t>草酸槽酸洗用水量为</w:t>
            </w:r>
            <w:r>
              <w:rPr>
                <w:rFonts w:hint="eastAsia"/>
                <w:color w:val="auto"/>
              </w:rPr>
              <w:t>101.54m³/a</w:t>
            </w:r>
            <w:r>
              <w:rPr>
                <w:color w:val="auto"/>
              </w:rPr>
              <w:t>。</w:t>
            </w:r>
          </w:p>
          <w:p w14:paraId="7488CF9E">
            <w:pPr>
              <w:adjustRightInd w:val="0"/>
              <w:snapToGrid w:val="0"/>
              <w:ind w:firstLine="480"/>
              <w:rPr>
                <w:rFonts w:hint="eastAsia" w:eastAsia="宋体"/>
                <w:color w:val="auto"/>
                <w:lang w:val="en-US" w:eastAsia="zh-CN"/>
              </w:rPr>
            </w:pPr>
            <w:r>
              <w:rPr>
                <w:rFonts w:hint="eastAsia"/>
                <w:color w:val="auto"/>
                <w:lang w:val="en-US" w:eastAsia="zh-CN"/>
              </w:rPr>
              <w:t>b.盐酸槽用水</w:t>
            </w:r>
          </w:p>
          <w:p w14:paraId="6BF579EE">
            <w:pPr>
              <w:rPr>
                <w:color w:val="auto"/>
              </w:rPr>
            </w:pPr>
            <w:r>
              <w:rPr>
                <w:color w:val="auto"/>
              </w:rPr>
              <w:t>项目采用10%的盐酸进行酸洗，使用37%盐酸进行配比，纯水：37%盐酸=2.7：1。项目建设有1.3</w:t>
            </w:r>
            <w:r>
              <w:rPr>
                <w:rFonts w:hint="eastAsia"/>
                <w:color w:val="auto"/>
                <w:lang w:eastAsia="zh-CN"/>
              </w:rPr>
              <w:t>m³</w:t>
            </w:r>
            <w:r>
              <w:rPr>
                <w:color w:val="auto"/>
              </w:rPr>
              <w:t>的盐酸槽4个，盐酸槽</w:t>
            </w:r>
            <w:r>
              <w:rPr>
                <w:rFonts w:hint="eastAsia"/>
                <w:color w:val="auto"/>
                <w:lang w:eastAsia="zh-CN"/>
              </w:rPr>
              <w:t>容量</w:t>
            </w:r>
            <w:r>
              <w:rPr>
                <w:color w:val="auto"/>
              </w:rPr>
              <w:t>按</w:t>
            </w:r>
            <w:r>
              <w:rPr>
                <w:rFonts w:hint="eastAsia"/>
                <w:color w:val="auto"/>
                <w:lang w:eastAsia="zh-CN"/>
              </w:rPr>
              <w:t>体积的</w:t>
            </w:r>
            <w:r>
              <w:rPr>
                <w:rFonts w:hint="eastAsia"/>
                <w:color w:val="auto"/>
                <w:lang w:val="en-US" w:eastAsia="zh-CN"/>
              </w:rPr>
              <w:t>8</w:t>
            </w:r>
            <w:r>
              <w:rPr>
                <w:color w:val="auto"/>
              </w:rPr>
              <w:t>0%计（</w:t>
            </w:r>
            <w:r>
              <w:rPr>
                <w:rFonts w:hint="eastAsia"/>
                <w:color w:val="auto"/>
                <w:lang w:val="en-US" w:eastAsia="zh-CN"/>
              </w:rPr>
              <w:t>1.04</w:t>
            </w:r>
            <w:r>
              <w:rPr>
                <w:color w:val="auto"/>
              </w:rPr>
              <w:t>m³），每个盐酸槽清洗</w:t>
            </w:r>
            <w:r>
              <w:rPr>
                <w:rFonts w:hint="eastAsia"/>
                <w:color w:val="auto"/>
                <w:lang w:val="en-US" w:eastAsia="zh-CN"/>
              </w:rPr>
              <w:t>5套阳极板</w:t>
            </w:r>
            <w:r>
              <w:rPr>
                <w:color w:val="auto"/>
              </w:rPr>
              <w:t>需要更换一次，年总更换次数为</w:t>
            </w:r>
            <w:r>
              <w:rPr>
                <w:rFonts w:hint="eastAsia"/>
                <w:color w:val="auto"/>
                <w:lang w:val="en-US" w:eastAsia="zh-CN"/>
              </w:rPr>
              <w:t>60</w:t>
            </w:r>
            <w:r>
              <w:rPr>
                <w:color w:val="auto"/>
              </w:rPr>
              <w:t>次，总需盐酸溶液为</w:t>
            </w:r>
            <w:r>
              <w:rPr>
                <w:rFonts w:hint="eastAsia"/>
                <w:color w:val="auto"/>
                <w:lang w:val="en-US" w:eastAsia="zh-CN"/>
              </w:rPr>
              <w:t>249.6</w:t>
            </w:r>
            <w:r>
              <w:rPr>
                <w:color w:val="auto"/>
              </w:rPr>
              <w:t>m³/a，则需要配比水</w:t>
            </w:r>
            <w:r>
              <w:rPr>
                <w:rFonts w:hint="eastAsia"/>
                <w:color w:val="auto"/>
                <w:lang w:val="en-US" w:eastAsia="zh-CN"/>
              </w:rPr>
              <w:t>182.14</w:t>
            </w:r>
            <w:r>
              <w:rPr>
                <w:rFonts w:hint="eastAsia"/>
                <w:color w:val="auto"/>
                <w:lang w:eastAsia="zh-CN"/>
              </w:rPr>
              <w:t>m³</w:t>
            </w:r>
            <w:r>
              <w:rPr>
                <w:color w:val="auto"/>
              </w:rPr>
              <w:t>/a。</w:t>
            </w:r>
          </w:p>
          <w:p w14:paraId="3CD4C4E4">
            <w:pPr>
              <w:rPr>
                <w:rFonts w:hint="eastAsia"/>
                <w:color w:val="auto"/>
                <w:lang w:eastAsia="zh-CN"/>
              </w:rPr>
            </w:pPr>
            <w:r>
              <w:rPr>
                <w:rFonts w:hint="eastAsia"/>
                <w:color w:val="auto"/>
                <w:lang w:eastAsia="zh-CN"/>
              </w:rPr>
              <w:t>酸洗用水量共计，由纯水设备提供。</w:t>
            </w:r>
          </w:p>
          <w:p w14:paraId="229AA154">
            <w:pPr>
              <w:rPr>
                <w:rFonts w:hint="default" w:eastAsia="宋体"/>
                <w:color w:val="auto"/>
                <w:highlight w:val="none"/>
                <w:lang w:val="en-US" w:eastAsia="zh-CN"/>
              </w:rPr>
            </w:pPr>
            <w:r>
              <w:rPr>
                <w:color w:val="auto"/>
                <w:highlight w:val="none"/>
              </w:rPr>
              <w:t>经项目废水处理系统处理后，排入厂内现有综合废水处理站进行处理，处理达标后经企业废水总排放口排入园区污水管网，进入包头装备制造产业园区水资源集中处置供应中心。</w:t>
            </w:r>
          </w:p>
          <w:p w14:paraId="68BE0E8F">
            <w:pPr>
              <w:ind w:firstLine="480"/>
              <w:rPr>
                <w:color w:val="auto"/>
              </w:rPr>
            </w:pPr>
            <w:r>
              <w:rPr>
                <w:color w:val="auto"/>
              </w:rPr>
              <w:fldChar w:fldCharType="begin"/>
            </w:r>
            <w:r>
              <w:rPr>
                <w:color w:val="auto"/>
              </w:rPr>
              <w:instrText xml:space="preserve"> = 2 \* GB3 \* MERGEFORMAT </w:instrText>
            </w:r>
            <w:r>
              <w:rPr>
                <w:color w:val="auto"/>
              </w:rPr>
              <w:fldChar w:fldCharType="separate"/>
            </w:r>
            <w:r>
              <w:rPr>
                <w:rFonts w:ascii="Cambria Math" w:hAnsi="Cambria Math" w:cs="Cambria Math"/>
                <w:color w:val="auto"/>
              </w:rPr>
              <w:t>②</w:t>
            </w:r>
            <w:r>
              <w:rPr>
                <w:color w:val="auto"/>
              </w:rPr>
              <w:fldChar w:fldCharType="end"/>
            </w:r>
            <w:r>
              <w:rPr>
                <w:color w:val="auto"/>
              </w:rPr>
              <w:t>超声波清洗用水</w:t>
            </w:r>
          </w:p>
          <w:p w14:paraId="4EBFE67C">
            <w:pPr>
              <w:ind w:firstLine="480"/>
              <w:rPr>
                <w:color w:val="auto"/>
              </w:rPr>
            </w:pPr>
            <w:r>
              <w:rPr>
                <w:color w:val="auto"/>
              </w:rPr>
              <w:t>根据建设单位提供资料，项目建设2.2</w:t>
            </w:r>
            <w:r>
              <w:rPr>
                <w:rFonts w:hint="eastAsia"/>
                <w:color w:val="auto"/>
                <w:lang w:eastAsia="zh-CN"/>
              </w:rPr>
              <w:t>m³</w:t>
            </w:r>
            <w:r>
              <w:rPr>
                <w:color w:val="auto"/>
              </w:rPr>
              <w:t>超声波清洗水槽1个，</w:t>
            </w:r>
            <w:r>
              <w:rPr>
                <w:rFonts w:hint="eastAsia"/>
                <w:color w:val="auto"/>
                <w:lang w:eastAsia="zh-CN"/>
              </w:rPr>
              <w:t>容量按照体积的</w:t>
            </w:r>
            <w:r>
              <w:rPr>
                <w:rFonts w:hint="eastAsia"/>
                <w:color w:val="auto"/>
                <w:lang w:val="en-US" w:eastAsia="zh-CN"/>
              </w:rPr>
              <w:t>8</w:t>
            </w:r>
            <w:r>
              <w:rPr>
                <w:color w:val="auto"/>
              </w:rPr>
              <w:t>0%计，每</w:t>
            </w:r>
            <w:r>
              <w:rPr>
                <w:rFonts w:hint="eastAsia"/>
                <w:color w:val="auto"/>
                <w:lang w:val="en-US" w:eastAsia="zh-CN"/>
              </w:rPr>
              <w:t>5套阳极板</w:t>
            </w:r>
            <w:r>
              <w:rPr>
                <w:color w:val="auto"/>
              </w:rPr>
              <w:t>需要更换一次，</w:t>
            </w:r>
            <w:r>
              <w:rPr>
                <w:rFonts w:hint="eastAsia"/>
                <w:color w:val="auto"/>
                <w:lang w:val="en-US" w:eastAsia="zh-CN"/>
              </w:rPr>
              <w:t>年需更换60次，</w:t>
            </w:r>
            <w:r>
              <w:rPr>
                <w:color w:val="auto"/>
              </w:rPr>
              <w:t>则纯水用量为</w:t>
            </w:r>
            <w:r>
              <w:rPr>
                <w:rFonts w:hint="eastAsia"/>
                <w:color w:val="auto"/>
                <w:lang w:val="en-US" w:eastAsia="zh-CN"/>
              </w:rPr>
              <w:t>105.6</w:t>
            </w:r>
            <w:r>
              <w:rPr>
                <w:rFonts w:hint="eastAsia"/>
                <w:color w:val="auto"/>
                <w:lang w:eastAsia="zh-CN"/>
              </w:rPr>
              <w:t>m³</w:t>
            </w:r>
            <w:r>
              <w:rPr>
                <w:color w:val="auto"/>
              </w:rPr>
              <w:t>/a。</w:t>
            </w:r>
          </w:p>
          <w:p w14:paraId="5923023A">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ascii="Cambria Math" w:hAnsi="Cambria Math" w:cs="Cambria Math"/>
                <w:color w:val="auto"/>
              </w:rPr>
              <w:t>③</w:t>
            </w:r>
            <w:r>
              <w:rPr>
                <w:color w:val="auto"/>
              </w:rPr>
              <w:fldChar w:fldCharType="end"/>
            </w:r>
            <w:r>
              <w:rPr>
                <w:rFonts w:hint="eastAsia"/>
                <w:color w:val="auto"/>
              </w:rPr>
              <w:t>冲洗</w:t>
            </w:r>
            <w:r>
              <w:rPr>
                <w:color w:val="auto"/>
              </w:rPr>
              <w:t>用水</w:t>
            </w:r>
          </w:p>
          <w:p w14:paraId="508D369A">
            <w:pPr>
              <w:ind w:firstLine="480"/>
              <w:rPr>
                <w:color w:val="auto"/>
              </w:rPr>
            </w:pPr>
            <w:r>
              <w:rPr>
                <w:rFonts w:hint="eastAsia"/>
                <w:color w:val="auto"/>
              </w:rPr>
              <w:t>本项目</w:t>
            </w:r>
            <w:r>
              <w:rPr>
                <w:color w:val="auto"/>
                <w:kern w:val="0"/>
              </w:rPr>
              <w:t>超声波清洗后的阳极板用掌压式高压枪进行冲洗</w:t>
            </w:r>
            <w:r>
              <w:rPr>
                <w:rFonts w:hint="eastAsia"/>
                <w:color w:val="auto"/>
                <w:kern w:val="0"/>
              </w:rPr>
              <w:t>，</w:t>
            </w:r>
            <w:r>
              <w:rPr>
                <w:color w:val="auto"/>
              </w:rPr>
              <w:t>根据建设单位提供资料，项目建设2</w:t>
            </w:r>
            <w:r>
              <w:rPr>
                <w:rFonts w:hint="eastAsia"/>
                <w:color w:val="auto"/>
                <w:lang w:eastAsia="zh-CN"/>
              </w:rPr>
              <w:t>m³</w:t>
            </w:r>
            <w:r>
              <w:rPr>
                <w:color w:val="auto"/>
              </w:rPr>
              <w:t>的水洗槽2个，纯水按水洗槽容积的50%计，每</w:t>
            </w:r>
            <w:r>
              <w:rPr>
                <w:rFonts w:hint="eastAsia"/>
                <w:color w:val="auto"/>
                <w:lang w:val="en-US" w:eastAsia="zh-CN"/>
              </w:rPr>
              <w:t>5套阳极板</w:t>
            </w:r>
            <w:r>
              <w:rPr>
                <w:color w:val="auto"/>
              </w:rPr>
              <w:t>需要更换一次，</w:t>
            </w:r>
            <w:r>
              <w:rPr>
                <w:rFonts w:hint="eastAsia"/>
                <w:color w:val="auto"/>
                <w:lang w:val="en-US" w:eastAsia="zh-CN"/>
              </w:rPr>
              <w:t>年需更换60次</w:t>
            </w:r>
            <w:r>
              <w:rPr>
                <w:color w:val="auto"/>
              </w:rPr>
              <w:t>，则纯水用量为</w:t>
            </w:r>
            <w:r>
              <w:rPr>
                <w:rFonts w:hint="eastAsia"/>
                <w:color w:val="auto"/>
                <w:lang w:val="en-US" w:eastAsia="zh-CN"/>
              </w:rPr>
              <w:t>120</w:t>
            </w:r>
            <w:r>
              <w:rPr>
                <w:rFonts w:hint="eastAsia"/>
                <w:color w:val="auto"/>
                <w:lang w:eastAsia="zh-CN"/>
              </w:rPr>
              <w:t>m³</w:t>
            </w:r>
            <w:r>
              <w:rPr>
                <w:color w:val="auto"/>
              </w:rPr>
              <w:t>/a，</w:t>
            </w:r>
          </w:p>
          <w:p w14:paraId="473237E7">
            <w:pPr>
              <w:ind w:firstLine="480"/>
              <w:rPr>
                <w:color w:val="auto"/>
              </w:rPr>
            </w:pPr>
            <w:r>
              <w:rPr>
                <w:color w:val="auto"/>
              </w:rPr>
              <w:fldChar w:fldCharType="begin"/>
            </w:r>
            <w:r>
              <w:rPr>
                <w:color w:val="auto"/>
              </w:rPr>
              <w:instrText xml:space="preserve"> = 4 \* GB3 \* MERGEFORMAT </w:instrText>
            </w:r>
            <w:r>
              <w:rPr>
                <w:color w:val="auto"/>
              </w:rPr>
              <w:fldChar w:fldCharType="separate"/>
            </w:r>
            <w:r>
              <w:rPr>
                <w:rFonts w:ascii="Cambria Math" w:hAnsi="Cambria Math" w:cs="Cambria Math"/>
                <w:color w:val="auto"/>
              </w:rPr>
              <w:t>④</w:t>
            </w:r>
            <w:r>
              <w:rPr>
                <w:color w:val="auto"/>
              </w:rPr>
              <w:fldChar w:fldCharType="end"/>
            </w:r>
            <w:r>
              <w:rPr>
                <w:color w:val="auto"/>
              </w:rPr>
              <w:t>纯水制备用水</w:t>
            </w:r>
          </w:p>
          <w:p w14:paraId="46984195">
            <w:pPr>
              <w:adjustRightInd w:val="0"/>
              <w:snapToGrid w:val="0"/>
              <w:ind w:firstLine="480"/>
              <w:rPr>
                <w:color w:val="auto"/>
                <w:highlight w:val="none"/>
              </w:rPr>
            </w:pPr>
            <w:r>
              <w:rPr>
                <w:color w:val="auto"/>
              </w:rPr>
              <w:t>项目酸洗、水洗、超声波清洗均采用纯水，纯水用量为</w:t>
            </w:r>
            <w:r>
              <w:rPr>
                <w:rFonts w:hint="eastAsia"/>
                <w:color w:val="auto"/>
                <w:lang w:val="en-US" w:eastAsia="zh-CN"/>
              </w:rPr>
              <w:t>509.28</w:t>
            </w:r>
            <w:r>
              <w:rPr>
                <w:rFonts w:hint="eastAsia"/>
                <w:color w:val="auto"/>
                <w:lang w:eastAsia="zh-CN"/>
              </w:rPr>
              <w:t>m³</w:t>
            </w:r>
            <w:r>
              <w:rPr>
                <w:color w:val="auto"/>
              </w:rPr>
              <w:t>/a，</w:t>
            </w:r>
            <w:r>
              <w:rPr>
                <w:color w:val="auto"/>
                <w:highlight w:val="none"/>
              </w:rPr>
              <w:t>项目建设有一套10</w:t>
            </w:r>
            <w:r>
              <w:rPr>
                <w:rFonts w:hint="eastAsia"/>
                <w:color w:val="auto"/>
                <w:highlight w:val="none"/>
                <w:lang w:eastAsia="zh-CN"/>
              </w:rPr>
              <w:t>m³</w:t>
            </w:r>
            <w:r>
              <w:rPr>
                <w:color w:val="auto"/>
                <w:highlight w:val="none"/>
              </w:rPr>
              <w:t>/d的纯水制备系统，纯水制备系统产水率为80%，则年用水量为</w:t>
            </w:r>
            <w:r>
              <w:rPr>
                <w:rFonts w:hint="eastAsia"/>
                <w:color w:val="auto"/>
                <w:highlight w:val="none"/>
                <w:lang w:val="en-US" w:eastAsia="zh-CN"/>
              </w:rPr>
              <w:t>636.6</w:t>
            </w:r>
            <w:r>
              <w:rPr>
                <w:color w:val="auto"/>
                <w:highlight w:val="none"/>
              </w:rPr>
              <w:t>m³/a。</w:t>
            </w:r>
          </w:p>
          <w:p w14:paraId="5912FB89">
            <w:pPr>
              <w:adjustRightInd w:val="0"/>
              <w:snapToGrid w:val="0"/>
              <w:ind w:firstLine="480"/>
              <w:rPr>
                <w:color w:val="auto"/>
                <w:highlight w:val="none"/>
              </w:rPr>
            </w:pPr>
            <w:r>
              <w:rPr>
                <w:rFonts w:ascii="Cambria Math" w:hAnsi="Cambria Math" w:cs="Cambria Math"/>
                <w:color w:val="auto"/>
                <w:highlight w:val="none"/>
              </w:rPr>
              <w:t>⑤</w:t>
            </w:r>
            <w:r>
              <w:rPr>
                <w:color w:val="auto"/>
                <w:highlight w:val="none"/>
              </w:rPr>
              <w:t>碱喷淋塔用水</w:t>
            </w:r>
          </w:p>
          <w:p w14:paraId="17D7586B">
            <w:pPr>
              <w:adjustRightInd w:val="0"/>
              <w:snapToGrid w:val="0"/>
              <w:ind w:firstLine="480"/>
              <w:rPr>
                <w:rFonts w:hint="eastAsia" w:eastAsia="宋体"/>
                <w:color w:val="auto"/>
                <w:lang w:eastAsia="zh-CN"/>
              </w:rPr>
            </w:pPr>
            <w:r>
              <w:rPr>
                <w:color w:val="auto"/>
                <w:highlight w:val="none"/>
              </w:rPr>
              <w:t>项目酸洗车间废气收集后经两级碱喷淋处理后</w:t>
            </w:r>
            <w:r>
              <w:rPr>
                <w:color w:val="auto"/>
              </w:rPr>
              <w:t>排放，项目酸洗车间喷淋塔直径为2.9m，单台碱喷淋塔循环水量为24</w:t>
            </w:r>
            <w:r>
              <w:rPr>
                <w:rFonts w:hint="eastAsia"/>
                <w:color w:val="auto"/>
                <w:lang w:eastAsia="zh-CN"/>
              </w:rPr>
              <w:t>m³</w:t>
            </w:r>
            <w:r>
              <w:rPr>
                <w:color w:val="auto"/>
              </w:rPr>
              <w:t>/h。冷却补充水量为循环水量</w:t>
            </w:r>
            <w:r>
              <w:rPr>
                <w:rFonts w:hint="eastAsia"/>
                <w:color w:val="auto"/>
                <w:lang w:val="en-US" w:eastAsia="zh-CN"/>
              </w:rPr>
              <w:t>0.5</w:t>
            </w:r>
            <w:r>
              <w:rPr>
                <w:color w:val="auto"/>
              </w:rPr>
              <w:t>%，则本项目酸洗车间废气治理单台碱喷淋塔补水量为</w:t>
            </w:r>
            <w:r>
              <w:rPr>
                <w:rFonts w:hint="eastAsia"/>
                <w:color w:val="auto"/>
                <w:lang w:val="en-US" w:eastAsia="zh-CN"/>
              </w:rPr>
              <w:t>2.88</w:t>
            </w:r>
            <w:r>
              <w:rPr>
                <w:rFonts w:hint="eastAsia"/>
                <w:color w:val="auto"/>
              </w:rPr>
              <w:t>m³/d（</w:t>
            </w:r>
            <w:r>
              <w:rPr>
                <w:rFonts w:hint="eastAsia"/>
                <w:color w:val="auto"/>
                <w:lang w:val="en-US" w:eastAsia="zh-CN"/>
              </w:rPr>
              <w:t>950.4</w:t>
            </w:r>
            <w:r>
              <w:rPr>
                <w:rFonts w:hint="eastAsia"/>
                <w:color w:val="auto"/>
                <w:lang w:eastAsia="zh-CN"/>
              </w:rPr>
              <w:t>m³</w:t>
            </w:r>
            <w:r>
              <w:rPr>
                <w:color w:val="auto"/>
              </w:rPr>
              <w:t>/a</w:t>
            </w:r>
            <w:r>
              <w:rPr>
                <w:rFonts w:hint="eastAsia"/>
                <w:color w:val="auto"/>
              </w:rPr>
              <w:t>）</w:t>
            </w:r>
            <w:r>
              <w:rPr>
                <w:color w:val="auto"/>
              </w:rPr>
              <w:t>，</w:t>
            </w:r>
            <w:r>
              <w:rPr>
                <w:rFonts w:hint="eastAsia"/>
                <w:color w:val="auto"/>
              </w:rPr>
              <w:t>二级碱洗</w:t>
            </w:r>
            <w:r>
              <w:rPr>
                <w:color w:val="auto"/>
              </w:rPr>
              <w:t>总补水量为</w:t>
            </w:r>
            <w:r>
              <w:rPr>
                <w:rFonts w:hint="eastAsia"/>
                <w:color w:val="auto"/>
                <w:lang w:val="en-US" w:eastAsia="zh-CN"/>
              </w:rPr>
              <w:t>1900.8</w:t>
            </w:r>
            <w:r>
              <w:rPr>
                <w:rFonts w:hint="eastAsia"/>
                <w:color w:val="auto"/>
                <w:lang w:eastAsia="zh-CN"/>
              </w:rPr>
              <w:t>m³</w:t>
            </w:r>
            <w:r>
              <w:rPr>
                <w:color w:val="auto"/>
              </w:rPr>
              <w:t>/a</w:t>
            </w:r>
            <w:r>
              <w:rPr>
                <w:rFonts w:hint="eastAsia"/>
                <w:color w:val="auto"/>
              </w:rPr>
              <w:t>（</w:t>
            </w:r>
            <w:r>
              <w:rPr>
                <w:rFonts w:hint="eastAsia"/>
                <w:color w:val="auto"/>
                <w:lang w:val="en-US" w:eastAsia="zh-CN"/>
              </w:rPr>
              <w:t>5.76</w:t>
            </w:r>
            <w:r>
              <w:rPr>
                <w:rFonts w:hint="eastAsia"/>
                <w:color w:val="auto"/>
              </w:rPr>
              <w:t>m³/d）</w:t>
            </w:r>
            <w:r>
              <w:rPr>
                <w:color w:val="auto"/>
              </w:rPr>
              <w:t>。</w:t>
            </w:r>
          </w:p>
          <w:p w14:paraId="0A75CB23">
            <w:pPr>
              <w:adjustRightInd w:val="0"/>
              <w:snapToGrid w:val="0"/>
              <w:ind w:firstLine="480"/>
              <w:rPr>
                <w:color w:val="auto"/>
              </w:rPr>
            </w:pPr>
            <w:r>
              <w:rPr>
                <w:color w:val="auto"/>
              </w:rPr>
              <w:t>涂覆车间喷淋塔直径为2.6m，喷淋塔循环水量为18</w:t>
            </w:r>
            <w:r>
              <w:rPr>
                <w:rFonts w:hint="eastAsia"/>
                <w:color w:val="auto"/>
                <w:lang w:eastAsia="zh-CN"/>
              </w:rPr>
              <w:t>m³</w:t>
            </w:r>
            <w:r>
              <w:rPr>
                <w:color w:val="auto"/>
              </w:rPr>
              <w:t>/h。冷却补充水量为循环水量的</w:t>
            </w:r>
            <w:r>
              <w:rPr>
                <w:rFonts w:hint="eastAsia"/>
                <w:color w:val="auto"/>
                <w:lang w:val="en-US" w:eastAsia="zh-CN"/>
              </w:rPr>
              <w:t>1</w:t>
            </w:r>
            <w:r>
              <w:rPr>
                <w:color w:val="auto"/>
              </w:rPr>
              <w:t>%，则本项目涂覆车间废气治理碱喷淋塔补水量为</w:t>
            </w:r>
            <w:r>
              <w:rPr>
                <w:rFonts w:hint="eastAsia"/>
                <w:color w:val="auto"/>
                <w:lang w:val="en-US" w:eastAsia="zh-CN"/>
              </w:rPr>
              <w:t>1425.6</w:t>
            </w:r>
            <w:r>
              <w:rPr>
                <w:rFonts w:hint="eastAsia"/>
                <w:color w:val="auto"/>
                <w:lang w:eastAsia="zh-CN"/>
              </w:rPr>
              <w:t>m³</w:t>
            </w:r>
            <w:r>
              <w:rPr>
                <w:color w:val="auto"/>
              </w:rPr>
              <w:t>/a（</w:t>
            </w:r>
            <w:r>
              <w:rPr>
                <w:rFonts w:hint="eastAsia"/>
                <w:color w:val="auto"/>
                <w:lang w:val="en-US" w:eastAsia="zh-CN"/>
              </w:rPr>
              <w:t>4.32</w:t>
            </w:r>
            <w:r>
              <w:rPr>
                <w:rFonts w:hint="eastAsia"/>
                <w:color w:val="auto"/>
                <w:lang w:eastAsia="zh-CN"/>
              </w:rPr>
              <w:t>m³</w:t>
            </w:r>
            <w:r>
              <w:rPr>
                <w:color w:val="auto"/>
              </w:rPr>
              <w:t>/d）。</w:t>
            </w:r>
          </w:p>
          <w:p w14:paraId="1A343D67">
            <w:pPr>
              <w:adjustRightInd w:val="0"/>
              <w:snapToGrid w:val="0"/>
              <w:ind w:firstLine="480"/>
              <w:rPr>
                <w:color w:val="auto"/>
              </w:rPr>
            </w:pPr>
            <w:r>
              <w:rPr>
                <w:rFonts w:ascii="Cambria Math" w:hAnsi="Cambria Math" w:cs="Cambria Math"/>
                <w:color w:val="auto"/>
              </w:rPr>
              <w:t>⑥</w:t>
            </w:r>
            <w:r>
              <w:rPr>
                <w:color w:val="auto"/>
              </w:rPr>
              <w:t>涂层剥离用水</w:t>
            </w:r>
          </w:p>
          <w:p w14:paraId="53C8D86B">
            <w:pPr>
              <w:adjustRightInd w:val="0"/>
              <w:snapToGrid w:val="0"/>
              <w:ind w:firstLine="480"/>
              <w:rPr>
                <w:color w:val="auto"/>
              </w:rPr>
            </w:pPr>
            <w:r>
              <w:rPr>
                <w:color w:val="auto"/>
              </w:rPr>
              <w:t>回用阳极板喷砂之前采用水刀对老旧涂层进行剥离清理，年处理阳极板数量300套，根据建设单位提供资料，</w:t>
            </w:r>
            <w:r>
              <w:rPr>
                <w:rFonts w:hint="eastAsia"/>
                <w:color w:val="auto"/>
              </w:rPr>
              <w:t>阳极板双面</w:t>
            </w:r>
            <w:r>
              <w:rPr>
                <w:rFonts w:hint="eastAsia"/>
                <w:color w:val="auto"/>
                <w:lang w:eastAsia="zh-CN"/>
              </w:rPr>
              <w:t>涂层</w:t>
            </w:r>
            <w:r>
              <w:rPr>
                <w:rFonts w:hint="eastAsia"/>
                <w:color w:val="auto"/>
              </w:rPr>
              <w:t>，</w:t>
            </w:r>
            <w:r>
              <w:rPr>
                <w:color w:val="auto"/>
              </w:rPr>
              <w:t>单套阳极板</w:t>
            </w:r>
            <w:r>
              <w:rPr>
                <w:rFonts w:hint="eastAsia"/>
                <w:color w:val="auto"/>
              </w:rPr>
              <w:t>双面总</w:t>
            </w:r>
            <w:r>
              <w:rPr>
                <w:color w:val="auto"/>
              </w:rPr>
              <w:t>面积4.33</w:t>
            </w:r>
            <w:r>
              <w:rPr>
                <w:rFonts w:hint="eastAsia"/>
                <w:color w:val="auto"/>
                <w:lang w:eastAsia="zh-CN"/>
              </w:rPr>
              <w:t>㎡</w:t>
            </w:r>
            <w:r>
              <w:rPr>
                <w:color w:val="auto"/>
              </w:rPr>
              <w:t>，涂层厚度约0.4mm，水刀各项参数见下表。</w:t>
            </w:r>
          </w:p>
          <w:p w14:paraId="18C44055">
            <w:pPr>
              <w:pStyle w:val="10"/>
              <w:bidi w:val="0"/>
              <w:rPr>
                <w:color w:val="auto"/>
              </w:rPr>
            </w:pPr>
            <w:r>
              <w:rPr>
                <w:color w:val="auto"/>
              </w:rPr>
              <w:t>表2-8水刀参数一览表</w:t>
            </w:r>
          </w:p>
          <w:tbl>
            <w:tblPr>
              <w:tblStyle w:val="1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2000"/>
              <w:gridCol w:w="2001"/>
              <w:gridCol w:w="2001"/>
            </w:tblGrid>
            <w:tr w14:paraId="7ED97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0" w:type="dxa"/>
                  <w:tcBorders>
                    <w:tl2br w:val="nil"/>
                    <w:tr2bl w:val="nil"/>
                  </w:tcBorders>
                </w:tcPr>
                <w:p w14:paraId="1352CDC7">
                  <w:pPr>
                    <w:pStyle w:val="19"/>
                    <w:tabs>
                      <w:tab w:val="left" w:pos="420"/>
                      <w:tab w:val="left" w:pos="747"/>
                    </w:tabs>
                    <w:bidi w:val="0"/>
                    <w:rPr>
                      <w:rFonts w:ascii="Calibri" w:hAnsi="Calibri"/>
                      <w:b/>
                      <w:bCs/>
                      <w:color w:val="auto"/>
                    </w:rPr>
                  </w:pPr>
                  <w:r>
                    <w:rPr>
                      <w:color w:val="auto"/>
                    </w:rPr>
                    <w:t>水刀流量L/min</w:t>
                  </w:r>
                </w:p>
              </w:tc>
              <w:tc>
                <w:tcPr>
                  <w:tcW w:w="2000" w:type="dxa"/>
                  <w:tcBorders>
                    <w:tl2br w:val="nil"/>
                    <w:tr2bl w:val="nil"/>
                  </w:tcBorders>
                </w:tcPr>
                <w:p w14:paraId="2F1DD0DC">
                  <w:pPr>
                    <w:pStyle w:val="19"/>
                    <w:tabs>
                      <w:tab w:val="left" w:pos="420"/>
                      <w:tab w:val="left" w:pos="747"/>
                    </w:tabs>
                    <w:bidi w:val="0"/>
                    <w:rPr>
                      <w:rFonts w:hint="eastAsia" w:ascii="Calibri" w:hAnsi="Calibri" w:eastAsia="宋体"/>
                      <w:b/>
                      <w:bCs/>
                      <w:color w:val="auto"/>
                      <w:lang w:eastAsia="zh-CN"/>
                    </w:rPr>
                  </w:pPr>
                  <w:r>
                    <w:rPr>
                      <w:color w:val="auto"/>
                    </w:rPr>
                    <w:t>剥离效率min/m</w:t>
                  </w:r>
                  <w:r>
                    <w:rPr>
                      <w:rFonts w:hint="eastAsia"/>
                      <w:color w:val="auto"/>
                      <w:lang w:val="en-US" w:eastAsia="zh-CN"/>
                    </w:rPr>
                    <w:t>²</w:t>
                  </w:r>
                </w:p>
              </w:tc>
              <w:tc>
                <w:tcPr>
                  <w:tcW w:w="2001" w:type="dxa"/>
                  <w:tcBorders>
                    <w:tl2br w:val="nil"/>
                    <w:tr2bl w:val="nil"/>
                  </w:tcBorders>
                </w:tcPr>
                <w:p w14:paraId="2D9FBE71">
                  <w:pPr>
                    <w:pStyle w:val="19"/>
                    <w:tabs>
                      <w:tab w:val="left" w:pos="420"/>
                      <w:tab w:val="left" w:pos="747"/>
                    </w:tabs>
                    <w:bidi w:val="0"/>
                    <w:rPr>
                      <w:rFonts w:ascii="Calibri" w:hAnsi="Calibri"/>
                      <w:b/>
                      <w:bCs/>
                      <w:color w:val="auto"/>
                    </w:rPr>
                  </w:pPr>
                  <w:r>
                    <w:rPr>
                      <w:color w:val="auto"/>
                    </w:rPr>
                    <w:t>水刀效率系数</w:t>
                  </w:r>
                </w:p>
              </w:tc>
              <w:tc>
                <w:tcPr>
                  <w:tcW w:w="2001" w:type="dxa"/>
                  <w:tcBorders>
                    <w:tl2br w:val="nil"/>
                    <w:tr2bl w:val="nil"/>
                  </w:tcBorders>
                </w:tcPr>
                <w:p w14:paraId="061E39E8">
                  <w:pPr>
                    <w:pStyle w:val="19"/>
                    <w:tabs>
                      <w:tab w:val="left" w:pos="420"/>
                      <w:tab w:val="left" w:pos="747"/>
                    </w:tabs>
                    <w:bidi w:val="0"/>
                    <w:rPr>
                      <w:rFonts w:ascii="Calibri" w:hAnsi="Calibri"/>
                      <w:b/>
                      <w:bCs/>
                      <w:color w:val="auto"/>
                    </w:rPr>
                  </w:pPr>
                  <w:r>
                    <w:rPr>
                      <w:color w:val="auto"/>
                    </w:rPr>
                    <w:t>水回收率（%）</w:t>
                  </w:r>
                </w:p>
              </w:tc>
            </w:tr>
            <w:tr w14:paraId="35939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00" w:type="dxa"/>
                  <w:tcBorders>
                    <w:tl2br w:val="nil"/>
                    <w:tr2bl w:val="nil"/>
                  </w:tcBorders>
                </w:tcPr>
                <w:p w14:paraId="3C0849B1">
                  <w:pPr>
                    <w:pStyle w:val="19"/>
                    <w:tabs>
                      <w:tab w:val="left" w:pos="420"/>
                      <w:tab w:val="left" w:pos="747"/>
                    </w:tabs>
                    <w:bidi w:val="0"/>
                    <w:rPr>
                      <w:rFonts w:ascii="Calibri" w:hAnsi="Calibri"/>
                      <w:color w:val="auto"/>
                    </w:rPr>
                  </w:pPr>
                  <w:r>
                    <w:rPr>
                      <w:color w:val="auto"/>
                    </w:rPr>
                    <w:t>35</w:t>
                  </w:r>
                </w:p>
              </w:tc>
              <w:tc>
                <w:tcPr>
                  <w:tcW w:w="2000" w:type="dxa"/>
                  <w:tcBorders>
                    <w:tl2br w:val="nil"/>
                    <w:tr2bl w:val="nil"/>
                  </w:tcBorders>
                </w:tcPr>
                <w:p w14:paraId="482AB932">
                  <w:pPr>
                    <w:pStyle w:val="19"/>
                    <w:tabs>
                      <w:tab w:val="left" w:pos="420"/>
                      <w:tab w:val="left" w:pos="747"/>
                    </w:tabs>
                    <w:bidi w:val="0"/>
                    <w:rPr>
                      <w:rFonts w:ascii="Calibri" w:hAnsi="Calibri"/>
                      <w:color w:val="auto"/>
                    </w:rPr>
                  </w:pPr>
                  <w:r>
                    <w:rPr>
                      <w:color w:val="auto"/>
                    </w:rPr>
                    <w:t>7</w:t>
                  </w:r>
                </w:p>
              </w:tc>
              <w:tc>
                <w:tcPr>
                  <w:tcW w:w="2001" w:type="dxa"/>
                  <w:tcBorders>
                    <w:tl2br w:val="nil"/>
                    <w:tr2bl w:val="nil"/>
                  </w:tcBorders>
                </w:tcPr>
                <w:p w14:paraId="47DBB17E">
                  <w:pPr>
                    <w:pStyle w:val="19"/>
                    <w:tabs>
                      <w:tab w:val="left" w:pos="420"/>
                      <w:tab w:val="left" w:pos="747"/>
                    </w:tabs>
                    <w:bidi w:val="0"/>
                    <w:rPr>
                      <w:rFonts w:ascii="Calibri" w:hAnsi="Calibri"/>
                      <w:color w:val="auto"/>
                    </w:rPr>
                  </w:pPr>
                  <w:r>
                    <w:rPr>
                      <w:color w:val="auto"/>
                    </w:rPr>
                    <w:t>0.88</w:t>
                  </w:r>
                </w:p>
              </w:tc>
              <w:tc>
                <w:tcPr>
                  <w:tcW w:w="2001" w:type="dxa"/>
                  <w:tcBorders>
                    <w:tl2br w:val="nil"/>
                    <w:tr2bl w:val="nil"/>
                  </w:tcBorders>
                </w:tcPr>
                <w:p w14:paraId="3A0FDD0A">
                  <w:pPr>
                    <w:pStyle w:val="19"/>
                    <w:tabs>
                      <w:tab w:val="left" w:pos="420"/>
                      <w:tab w:val="left" w:pos="747"/>
                    </w:tabs>
                    <w:bidi w:val="0"/>
                    <w:rPr>
                      <w:rFonts w:ascii="Calibri" w:hAnsi="Calibri"/>
                      <w:color w:val="auto"/>
                    </w:rPr>
                  </w:pPr>
                  <w:r>
                    <w:rPr>
                      <w:color w:val="auto"/>
                    </w:rPr>
                    <w:t>30</w:t>
                  </w:r>
                </w:p>
              </w:tc>
            </w:tr>
          </w:tbl>
          <w:p w14:paraId="25A153C6">
            <w:pPr>
              <w:adjustRightInd w:val="0"/>
              <w:snapToGrid w:val="0"/>
              <w:ind w:firstLine="480"/>
              <w:rPr>
                <w:color w:val="auto"/>
              </w:rPr>
            </w:pPr>
            <w:r>
              <w:rPr>
                <w:color w:val="auto"/>
              </w:rPr>
              <w:t>参照同类项目企业水刀用水量计算公式，本项目水刀总剥离面积为</w:t>
            </w:r>
            <w:r>
              <w:rPr>
                <w:rFonts w:hint="eastAsia"/>
                <w:color w:val="auto"/>
              </w:rPr>
              <w:t>1300</w:t>
            </w:r>
            <w:r>
              <w:rPr>
                <w:rFonts w:hint="eastAsia"/>
                <w:bCs/>
                <w:color w:val="auto"/>
                <w:lang w:eastAsia="zh-CN"/>
              </w:rPr>
              <w:t>㎡</w:t>
            </w:r>
            <w:r>
              <w:rPr>
                <w:bCs/>
                <w:color w:val="auto"/>
              </w:rPr>
              <w:t>/a，总</w:t>
            </w:r>
            <w:r>
              <w:rPr>
                <w:color w:val="auto"/>
              </w:rPr>
              <w:t>剥离</w:t>
            </w:r>
            <w:r>
              <w:rPr>
                <w:bCs/>
                <w:color w:val="auto"/>
              </w:rPr>
              <w:t>时间为</w:t>
            </w:r>
            <w:r>
              <w:rPr>
                <w:rFonts w:hint="eastAsia"/>
                <w:bCs/>
                <w:color w:val="auto"/>
              </w:rPr>
              <w:t>9099</w:t>
            </w:r>
            <w:r>
              <w:rPr>
                <w:bCs/>
                <w:color w:val="auto"/>
              </w:rPr>
              <w:t>min，水刀剥离</w:t>
            </w:r>
            <w:r>
              <w:rPr>
                <w:rFonts w:hint="eastAsia"/>
                <w:color w:val="auto"/>
              </w:rPr>
              <w:t>效率以0.88</w:t>
            </w:r>
            <w:r>
              <w:rPr>
                <w:rFonts w:hint="eastAsia"/>
                <w:color w:val="auto"/>
                <w:lang w:eastAsia="zh-CN"/>
              </w:rPr>
              <w:t>计，</w:t>
            </w:r>
            <w:r>
              <w:rPr>
                <w:bCs/>
                <w:color w:val="auto"/>
              </w:rPr>
              <w:t>用水量为</w:t>
            </w:r>
            <w:r>
              <w:rPr>
                <w:rFonts w:hint="eastAsia"/>
                <w:bCs/>
                <w:color w:val="auto"/>
              </w:rPr>
              <w:t>280.2</w:t>
            </w:r>
            <w:r>
              <w:rPr>
                <w:rFonts w:hint="eastAsia"/>
                <w:bCs/>
                <w:color w:val="auto"/>
                <w:lang w:val="en-US" w:eastAsia="zh-CN"/>
              </w:rPr>
              <w:t>8</w:t>
            </w:r>
            <w:r>
              <w:rPr>
                <w:rFonts w:hint="eastAsia"/>
                <w:bCs/>
                <w:color w:val="auto"/>
                <w:lang w:eastAsia="zh-CN"/>
              </w:rPr>
              <w:t>m³</w:t>
            </w:r>
            <w:r>
              <w:rPr>
                <w:bCs/>
                <w:color w:val="auto"/>
              </w:rPr>
              <w:t>/a</w:t>
            </w:r>
            <w:r>
              <w:rPr>
                <w:rFonts w:hint="eastAsia"/>
                <w:color w:val="auto"/>
              </w:rPr>
              <w:t>。</w:t>
            </w:r>
          </w:p>
          <w:p w14:paraId="5E70004E">
            <w:pPr>
              <w:adjustRightInd w:val="0"/>
              <w:snapToGrid w:val="0"/>
              <w:ind w:firstLine="480"/>
              <w:rPr>
                <w:b/>
                <w:color w:val="auto"/>
              </w:rPr>
            </w:pPr>
            <w:r>
              <w:rPr>
                <w:color w:val="auto"/>
              </w:rPr>
              <w:t>本项目配套建设工业废水处理设施，采用</w:t>
            </w:r>
            <w:r>
              <w:rPr>
                <w:rFonts w:hint="eastAsia"/>
                <w:color w:val="auto"/>
                <w:lang w:eastAsia="zh-CN"/>
              </w:rPr>
              <w:t>“pH调节池+混凝池1+絮凝池1+沉淀池1+缺氧池+好氧池+沉淀池2+MBR膜池+清水池”</w:t>
            </w:r>
            <w:r>
              <w:rPr>
                <w:color w:val="auto"/>
              </w:rPr>
              <w:t>工艺（15</w:t>
            </w:r>
            <w:r>
              <w:rPr>
                <w:rFonts w:hint="eastAsia"/>
                <w:color w:val="auto"/>
                <w:lang w:eastAsia="zh-CN"/>
              </w:rPr>
              <w:t>m³</w:t>
            </w:r>
            <w:r>
              <w:rPr>
                <w:color w:val="auto"/>
              </w:rPr>
              <w:t>/d）；处理后的工业废水排入厂内现有综合废水处理站进行处理，处理达标后经企业废水总排放口排入园区污水管网，进入包头装备制造产业园区水资源集中处置供应中心。</w:t>
            </w:r>
          </w:p>
          <w:bookmarkEnd w:id="22"/>
          <w:p w14:paraId="66A175E4">
            <w:pPr>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生活用水</w:t>
            </w:r>
          </w:p>
          <w:p w14:paraId="5FD36CB6">
            <w:pPr>
              <w:adjustRightInd w:val="0"/>
              <w:snapToGrid w:val="0"/>
              <w:ind w:firstLine="480"/>
              <w:rPr>
                <w:color w:val="auto"/>
              </w:rPr>
            </w:pPr>
            <w:r>
              <w:rPr>
                <w:color w:val="auto"/>
              </w:rPr>
              <w:t>本项目劳动定员50人，</w:t>
            </w:r>
            <w:r>
              <w:rPr>
                <w:color w:val="auto"/>
                <w:highlight w:val="none"/>
              </w:rPr>
              <w:t>年工作330天，2班制，每班12h</w:t>
            </w:r>
            <w:r>
              <w:rPr>
                <w:color w:val="auto"/>
              </w:rPr>
              <w:t>，根据《内蒙古自治区行业用水定额》（DB15/T385-2020）10社区居民自治组织城市居民，职工用水定额取120L/人·d，则生活用水量为</w:t>
            </w:r>
            <w:r>
              <w:rPr>
                <w:rFonts w:hint="eastAsia"/>
                <w:color w:val="auto"/>
              </w:rPr>
              <w:t>1980</w:t>
            </w:r>
            <w:r>
              <w:rPr>
                <w:rFonts w:hint="eastAsia"/>
                <w:color w:val="auto"/>
                <w:lang w:eastAsia="zh-CN"/>
              </w:rPr>
              <w:t>m³</w:t>
            </w:r>
            <w:r>
              <w:rPr>
                <w:color w:val="auto"/>
              </w:rPr>
              <w:t>/a（6</w:t>
            </w:r>
            <w:r>
              <w:rPr>
                <w:rFonts w:hint="eastAsia"/>
                <w:color w:val="auto"/>
                <w:lang w:eastAsia="zh-CN"/>
              </w:rPr>
              <w:t>m³</w:t>
            </w:r>
            <w:r>
              <w:rPr>
                <w:color w:val="auto"/>
              </w:rPr>
              <w:t>/d）。</w:t>
            </w:r>
          </w:p>
          <w:p w14:paraId="11B6A14F">
            <w:pPr>
              <w:pStyle w:val="6"/>
              <w:bidi w:val="0"/>
              <w:rPr>
                <w:rFonts w:hint="eastAsia"/>
                <w:color w:val="auto"/>
                <w:lang w:eastAsia="zh-CN"/>
              </w:rPr>
            </w:pPr>
            <w:r>
              <w:rPr>
                <w:rFonts w:hint="eastAsia"/>
                <w:color w:val="auto"/>
                <w:lang w:val="en-US" w:eastAsia="zh-CN"/>
              </w:rPr>
              <w:t>6.2</w:t>
            </w:r>
            <w:r>
              <w:rPr>
                <w:rFonts w:hint="eastAsia"/>
                <w:color w:val="auto"/>
                <w:lang w:eastAsia="zh-CN"/>
              </w:rPr>
              <w:t>排水</w:t>
            </w:r>
          </w:p>
          <w:p w14:paraId="5B7CE1B4">
            <w:pPr>
              <w:adjustRightInd w:val="0"/>
              <w:snapToGrid w:val="0"/>
              <w:ind w:firstLine="480"/>
              <w:rPr>
                <w:rFonts w:hint="eastAsia"/>
                <w:color w:val="auto"/>
                <w:lang w:eastAsia="zh-CN"/>
              </w:rPr>
            </w:pPr>
            <w:r>
              <w:rPr>
                <w:rFonts w:hint="eastAsia"/>
                <w:color w:val="auto"/>
                <w:lang w:eastAsia="zh-CN"/>
              </w:rPr>
              <w:t>①酸洗废水</w:t>
            </w:r>
          </w:p>
          <w:p w14:paraId="10F62D7B">
            <w:pPr>
              <w:adjustRightInd w:val="0"/>
              <w:snapToGrid w:val="0"/>
              <w:ind w:firstLine="480"/>
              <w:rPr>
                <w:rFonts w:hint="eastAsia"/>
                <w:color w:val="auto"/>
                <w:lang w:eastAsia="zh-CN"/>
              </w:rPr>
            </w:pPr>
            <w:r>
              <w:rPr>
                <w:rFonts w:hint="eastAsia"/>
                <w:color w:val="auto"/>
                <w:lang w:eastAsia="zh-CN"/>
              </w:rPr>
              <w:t>a</w:t>
            </w:r>
            <w:r>
              <w:rPr>
                <w:rFonts w:hint="eastAsia"/>
                <w:color w:val="auto"/>
                <w:lang w:val="en-US" w:eastAsia="zh-CN"/>
              </w:rPr>
              <w:t>.</w:t>
            </w:r>
            <w:r>
              <w:rPr>
                <w:rFonts w:hint="eastAsia"/>
                <w:color w:val="auto"/>
                <w:lang w:eastAsia="zh-CN"/>
              </w:rPr>
              <w:t>草酸槽废水</w:t>
            </w:r>
          </w:p>
          <w:p w14:paraId="06E9858D">
            <w:pPr>
              <w:adjustRightInd w:val="0"/>
              <w:snapToGrid w:val="0"/>
              <w:ind w:firstLine="480"/>
              <w:rPr>
                <w:rFonts w:hint="eastAsia"/>
                <w:color w:val="auto"/>
                <w:lang w:eastAsia="zh-CN"/>
              </w:rPr>
            </w:pPr>
            <w:r>
              <w:rPr>
                <w:rFonts w:hint="eastAsia"/>
                <w:color w:val="auto"/>
                <w:lang w:eastAsia="zh-CN"/>
              </w:rPr>
              <w:t>项目建设有2.2m³的草酸槽1个，草酸槽内液体量按体积的80%计，每清洗5套阳极板需要更换一次，年更换量约60次，则草酸槽废水为</w:t>
            </w:r>
            <w:r>
              <w:rPr>
                <w:rFonts w:hint="eastAsia"/>
                <w:color w:val="auto"/>
                <w:lang w:val="en-US" w:eastAsia="zh-CN"/>
              </w:rPr>
              <w:t>84.48</w:t>
            </w:r>
            <w:r>
              <w:rPr>
                <w:rFonts w:hint="eastAsia"/>
                <w:color w:val="auto"/>
                <w:lang w:eastAsia="zh-CN"/>
              </w:rPr>
              <w:t>m³/a。</w:t>
            </w:r>
          </w:p>
          <w:p w14:paraId="4E96F9D0">
            <w:pPr>
              <w:adjustRightInd w:val="0"/>
              <w:snapToGrid w:val="0"/>
              <w:ind w:firstLine="480"/>
              <w:rPr>
                <w:rFonts w:hint="eastAsia"/>
                <w:color w:val="auto"/>
                <w:lang w:eastAsia="zh-CN"/>
              </w:rPr>
            </w:pPr>
            <w:r>
              <w:rPr>
                <w:rFonts w:hint="eastAsia"/>
                <w:color w:val="auto"/>
                <w:lang w:eastAsia="zh-CN"/>
              </w:rPr>
              <w:t>b</w:t>
            </w:r>
            <w:r>
              <w:rPr>
                <w:rFonts w:hint="eastAsia"/>
                <w:color w:val="auto"/>
                <w:lang w:val="en-US" w:eastAsia="zh-CN"/>
              </w:rPr>
              <w:t>.</w:t>
            </w:r>
            <w:r>
              <w:rPr>
                <w:rFonts w:hint="eastAsia"/>
                <w:color w:val="auto"/>
                <w:lang w:eastAsia="zh-CN"/>
              </w:rPr>
              <w:t>盐酸槽排水</w:t>
            </w:r>
          </w:p>
          <w:p w14:paraId="7CFEDC97">
            <w:pPr>
              <w:adjustRightInd w:val="0"/>
              <w:snapToGrid w:val="0"/>
              <w:ind w:firstLine="480"/>
              <w:rPr>
                <w:rFonts w:hint="eastAsia"/>
                <w:color w:val="auto"/>
                <w:lang w:eastAsia="zh-CN"/>
              </w:rPr>
            </w:pPr>
            <w:r>
              <w:rPr>
                <w:rFonts w:hint="eastAsia"/>
                <w:color w:val="auto"/>
                <w:lang w:eastAsia="zh-CN"/>
              </w:rPr>
              <w:t>项目建设有1.3m³的盐酸槽4个，盐酸槽容量按体积的80%计（1.04m³），每个盐酸槽清洗5套阳极板需要更换一次，年总更换次数为60次，清洗水损失量按照</w:t>
            </w:r>
            <w:r>
              <w:rPr>
                <w:rFonts w:hint="eastAsia"/>
                <w:color w:val="auto"/>
                <w:lang w:val="en-US" w:eastAsia="zh-CN"/>
              </w:rPr>
              <w:t>80%计算，</w:t>
            </w:r>
            <w:r>
              <w:rPr>
                <w:rFonts w:hint="eastAsia"/>
                <w:color w:val="auto"/>
                <w:lang w:eastAsia="zh-CN"/>
              </w:rPr>
              <w:t>则盐酸槽排水为</w:t>
            </w:r>
            <w:r>
              <w:rPr>
                <w:rFonts w:hint="eastAsia"/>
                <w:color w:val="auto"/>
                <w:lang w:val="en-US" w:eastAsia="zh-CN"/>
              </w:rPr>
              <w:t>199.68m³/a</w:t>
            </w:r>
            <w:r>
              <w:rPr>
                <w:rFonts w:hint="eastAsia"/>
                <w:color w:val="auto"/>
                <w:lang w:eastAsia="zh-CN"/>
              </w:rPr>
              <w:t>。</w:t>
            </w:r>
          </w:p>
          <w:p w14:paraId="5158C881">
            <w:pPr>
              <w:adjustRightInd w:val="0"/>
              <w:snapToGrid w:val="0"/>
              <w:ind w:firstLine="480"/>
              <w:rPr>
                <w:rFonts w:hint="eastAsia"/>
                <w:color w:val="auto"/>
                <w:lang w:eastAsia="zh-CN"/>
              </w:rPr>
            </w:pPr>
            <w:r>
              <w:rPr>
                <w:rFonts w:hint="eastAsia"/>
                <w:color w:val="auto"/>
                <w:lang w:eastAsia="zh-CN"/>
              </w:rPr>
              <w:t>②超声波清洗废水</w:t>
            </w:r>
          </w:p>
          <w:p w14:paraId="73E43BE0">
            <w:pPr>
              <w:adjustRightInd w:val="0"/>
              <w:snapToGrid w:val="0"/>
              <w:ind w:firstLine="480"/>
              <w:rPr>
                <w:rFonts w:hint="eastAsia"/>
                <w:color w:val="auto"/>
                <w:lang w:eastAsia="zh-CN"/>
              </w:rPr>
            </w:pPr>
            <w:r>
              <w:rPr>
                <w:rFonts w:hint="eastAsia"/>
                <w:color w:val="auto"/>
                <w:lang w:eastAsia="zh-CN"/>
              </w:rPr>
              <w:t>项目建设2.2m³超声波清洗水槽1个，容量按照体积的80%计，每5套阳极板需要更换一次，年需更换60次，则纯水用量为</w:t>
            </w:r>
            <w:r>
              <w:rPr>
                <w:rFonts w:hint="eastAsia"/>
                <w:color w:val="auto"/>
                <w:lang w:val="en-US" w:eastAsia="zh-CN"/>
              </w:rPr>
              <w:t>84.48</w:t>
            </w:r>
            <w:r>
              <w:rPr>
                <w:rFonts w:hint="eastAsia"/>
                <w:color w:val="auto"/>
                <w:lang w:eastAsia="zh-CN"/>
              </w:rPr>
              <w:t>m³/a。</w:t>
            </w:r>
          </w:p>
          <w:p w14:paraId="5E011D6B">
            <w:pPr>
              <w:adjustRightInd w:val="0"/>
              <w:snapToGrid w:val="0"/>
              <w:ind w:firstLine="480"/>
              <w:rPr>
                <w:rFonts w:hint="eastAsia"/>
                <w:color w:val="auto"/>
                <w:lang w:eastAsia="zh-CN"/>
              </w:rPr>
            </w:pPr>
            <w:r>
              <w:rPr>
                <w:rFonts w:hint="eastAsia"/>
                <w:color w:val="auto"/>
                <w:lang w:eastAsia="zh-CN"/>
              </w:rPr>
              <w:t>③冲洗废水</w:t>
            </w:r>
          </w:p>
          <w:p w14:paraId="6A10E930">
            <w:pPr>
              <w:adjustRightInd w:val="0"/>
              <w:snapToGrid w:val="0"/>
              <w:ind w:firstLine="480"/>
              <w:rPr>
                <w:rFonts w:hint="eastAsia"/>
                <w:color w:val="auto"/>
                <w:lang w:eastAsia="zh-CN"/>
              </w:rPr>
            </w:pPr>
            <w:r>
              <w:rPr>
                <w:rFonts w:hint="eastAsia"/>
                <w:color w:val="auto"/>
                <w:lang w:eastAsia="zh-CN"/>
              </w:rPr>
              <w:t>项目建设2m³的水洗槽2个，纯水按水洗槽容积的50%计，每5套阳极板需要更换一次，年需更换60次，则纯水用量为</w:t>
            </w:r>
            <w:r>
              <w:rPr>
                <w:rFonts w:hint="eastAsia"/>
                <w:color w:val="auto"/>
                <w:lang w:val="en-US" w:eastAsia="zh-CN"/>
              </w:rPr>
              <w:t>96</w:t>
            </w:r>
            <w:r>
              <w:rPr>
                <w:rFonts w:hint="eastAsia"/>
                <w:color w:val="auto"/>
                <w:lang w:eastAsia="zh-CN"/>
              </w:rPr>
              <w:t>m³/a，</w:t>
            </w:r>
          </w:p>
          <w:p w14:paraId="3467D223">
            <w:pPr>
              <w:adjustRightInd w:val="0"/>
              <w:snapToGrid w:val="0"/>
              <w:ind w:firstLine="480"/>
              <w:rPr>
                <w:rFonts w:hint="eastAsia"/>
                <w:color w:val="auto"/>
                <w:lang w:eastAsia="zh-CN"/>
              </w:rPr>
            </w:pPr>
            <w:r>
              <w:rPr>
                <w:rFonts w:hint="eastAsia"/>
                <w:color w:val="auto"/>
                <w:lang w:eastAsia="zh-CN"/>
              </w:rPr>
              <w:t>④纯水制备废水</w:t>
            </w:r>
          </w:p>
          <w:p w14:paraId="09942571">
            <w:pPr>
              <w:adjustRightInd w:val="0"/>
              <w:snapToGrid w:val="0"/>
              <w:ind w:firstLine="480"/>
              <w:rPr>
                <w:rFonts w:hint="eastAsia"/>
                <w:color w:val="auto"/>
                <w:lang w:eastAsia="zh-CN"/>
              </w:rPr>
            </w:pPr>
            <w:r>
              <w:rPr>
                <w:rFonts w:hint="eastAsia"/>
                <w:color w:val="auto"/>
                <w:lang w:eastAsia="zh-CN"/>
              </w:rPr>
              <w:t>项目纯水用量为509.28m³/a，项目建设有一套10m³/d的纯水制备系统，纯水制备系统产水率为80%，则年用水量为</w:t>
            </w:r>
            <w:r>
              <w:rPr>
                <w:rFonts w:hint="eastAsia"/>
                <w:color w:val="auto"/>
                <w:lang w:val="en-US" w:eastAsia="zh-CN"/>
              </w:rPr>
              <w:t>464.64</w:t>
            </w:r>
            <w:r>
              <w:rPr>
                <w:rFonts w:hint="eastAsia"/>
                <w:color w:val="auto"/>
                <w:lang w:eastAsia="zh-CN"/>
              </w:rPr>
              <w:t>m³/a。</w:t>
            </w:r>
          </w:p>
          <w:p w14:paraId="5A4CBE8B">
            <w:pPr>
              <w:adjustRightInd w:val="0"/>
              <w:snapToGrid w:val="0"/>
              <w:ind w:firstLine="480"/>
              <w:rPr>
                <w:rFonts w:hint="eastAsia"/>
                <w:color w:val="auto"/>
                <w:lang w:eastAsia="zh-CN"/>
              </w:rPr>
            </w:pPr>
            <w:r>
              <w:rPr>
                <w:rFonts w:hint="eastAsia"/>
                <w:color w:val="auto"/>
                <w:lang w:eastAsia="zh-CN"/>
              </w:rPr>
              <w:t>⑤碱喷淋塔废水</w:t>
            </w:r>
          </w:p>
          <w:p w14:paraId="2265F1FC">
            <w:pPr>
              <w:adjustRightInd w:val="0"/>
              <w:snapToGrid w:val="0"/>
              <w:ind w:firstLine="480"/>
              <w:rPr>
                <w:rFonts w:hint="eastAsia"/>
                <w:color w:val="auto"/>
                <w:lang w:eastAsia="zh-CN"/>
              </w:rPr>
            </w:pPr>
            <w:r>
              <w:rPr>
                <w:rFonts w:hint="eastAsia"/>
                <w:color w:val="auto"/>
                <w:lang w:eastAsia="zh-CN"/>
              </w:rPr>
              <w:t>实验室喷淋塔定期排污，排污量为补水量的</w:t>
            </w:r>
            <w:r>
              <w:rPr>
                <w:rFonts w:hint="eastAsia"/>
                <w:color w:val="auto"/>
                <w:lang w:val="en-US" w:eastAsia="zh-CN"/>
              </w:rPr>
              <w:t>80%，</w:t>
            </w:r>
            <w:r>
              <w:rPr>
                <w:rFonts w:hint="eastAsia"/>
                <w:color w:val="auto"/>
                <w:lang w:eastAsia="zh-CN"/>
              </w:rPr>
              <w:t>项目碱喷淋塔补水量为3801.6m³/a，则排污水量为</w:t>
            </w:r>
            <w:r>
              <w:rPr>
                <w:rFonts w:hint="eastAsia"/>
                <w:color w:val="auto"/>
                <w:lang w:val="en-US" w:eastAsia="zh-CN"/>
              </w:rPr>
              <w:t>3041.28</w:t>
            </w:r>
            <w:r>
              <w:rPr>
                <w:rFonts w:hint="eastAsia"/>
                <w:color w:val="auto"/>
                <w:lang w:eastAsia="zh-CN"/>
              </w:rPr>
              <w:t>m³/a。</w:t>
            </w:r>
          </w:p>
          <w:p w14:paraId="3221820F">
            <w:pPr>
              <w:adjustRightInd w:val="0"/>
              <w:snapToGrid w:val="0"/>
              <w:ind w:firstLine="480"/>
              <w:rPr>
                <w:rFonts w:hint="eastAsia"/>
                <w:color w:val="auto"/>
                <w:lang w:eastAsia="zh-CN"/>
              </w:rPr>
            </w:pPr>
            <w:r>
              <w:rPr>
                <w:rFonts w:hint="eastAsia"/>
                <w:color w:val="auto"/>
                <w:lang w:eastAsia="zh-CN"/>
              </w:rPr>
              <w:t>涂覆车间喷淋塔定期排污，排污量为补水量的</w:t>
            </w:r>
            <w:r>
              <w:rPr>
                <w:rFonts w:hint="eastAsia"/>
                <w:color w:val="auto"/>
                <w:lang w:val="en-US" w:eastAsia="zh-CN"/>
              </w:rPr>
              <w:t>80%，</w:t>
            </w:r>
            <w:r>
              <w:rPr>
                <w:rFonts w:hint="eastAsia"/>
                <w:color w:val="auto"/>
                <w:lang w:eastAsia="zh-CN"/>
              </w:rPr>
              <w:t>项目碱喷淋塔补水量为</w:t>
            </w:r>
            <w:r>
              <w:rPr>
                <w:rFonts w:hint="eastAsia"/>
                <w:color w:val="auto"/>
                <w:lang w:val="en-US" w:eastAsia="zh-CN"/>
              </w:rPr>
              <w:t>1425.6</w:t>
            </w:r>
            <w:r>
              <w:rPr>
                <w:rFonts w:hint="eastAsia"/>
                <w:color w:val="auto"/>
                <w:lang w:eastAsia="zh-CN"/>
              </w:rPr>
              <w:t>m³/a，则排污水量为</w:t>
            </w:r>
            <w:r>
              <w:rPr>
                <w:rFonts w:hint="eastAsia"/>
                <w:color w:val="auto"/>
                <w:lang w:val="en-US" w:eastAsia="zh-CN"/>
              </w:rPr>
              <w:t>1140.48</w:t>
            </w:r>
            <w:r>
              <w:rPr>
                <w:rFonts w:hint="eastAsia"/>
                <w:color w:val="auto"/>
                <w:lang w:eastAsia="zh-CN"/>
              </w:rPr>
              <w:t>m³/a。</w:t>
            </w:r>
          </w:p>
          <w:p w14:paraId="3EF56EF6">
            <w:pPr>
              <w:adjustRightInd w:val="0"/>
              <w:snapToGrid w:val="0"/>
              <w:ind w:firstLine="480"/>
              <w:rPr>
                <w:rFonts w:hint="eastAsia"/>
                <w:color w:val="auto"/>
                <w:lang w:eastAsia="zh-CN"/>
              </w:rPr>
            </w:pPr>
            <w:r>
              <w:rPr>
                <w:rFonts w:hint="eastAsia"/>
                <w:color w:val="auto"/>
                <w:lang w:eastAsia="zh-CN"/>
              </w:rPr>
              <w:t>⑥涂层剥离废水</w:t>
            </w:r>
          </w:p>
          <w:p w14:paraId="7DA4C2D0">
            <w:pPr>
              <w:adjustRightInd w:val="0"/>
              <w:snapToGrid w:val="0"/>
              <w:ind w:firstLine="480"/>
              <w:rPr>
                <w:rFonts w:hint="eastAsia"/>
                <w:color w:val="auto"/>
                <w:lang w:eastAsia="zh-CN"/>
              </w:rPr>
            </w:pPr>
            <w:r>
              <w:rPr>
                <w:rFonts w:hint="eastAsia"/>
                <w:color w:val="auto"/>
                <w:lang w:eastAsia="zh-CN"/>
              </w:rPr>
              <w:t>涂层剥离用水量为</w:t>
            </w:r>
            <w:r>
              <w:rPr>
                <w:rFonts w:hint="eastAsia"/>
                <w:color w:val="auto"/>
                <w:lang w:val="en-US" w:eastAsia="zh-CN"/>
              </w:rPr>
              <w:t>280.28m³/a，水</w:t>
            </w:r>
            <w:r>
              <w:rPr>
                <w:rFonts w:hint="eastAsia"/>
                <w:color w:val="auto"/>
                <w:lang w:eastAsia="zh-CN"/>
              </w:rPr>
              <w:t>回收率为</w:t>
            </w:r>
            <w:r>
              <w:rPr>
                <w:rFonts w:hint="eastAsia"/>
                <w:color w:val="auto"/>
                <w:lang w:val="en-US" w:eastAsia="zh-CN"/>
              </w:rPr>
              <w:t>30%，则涂层剥离废水量为196.2</w:t>
            </w:r>
            <w:r>
              <w:rPr>
                <w:rFonts w:hint="eastAsia"/>
                <w:color w:val="auto"/>
                <w:lang w:eastAsia="zh-CN"/>
              </w:rPr>
              <w:t>m³/a。</w:t>
            </w:r>
          </w:p>
          <w:p w14:paraId="720E0714">
            <w:pPr>
              <w:adjustRightInd w:val="0"/>
              <w:snapToGrid w:val="0"/>
              <w:ind w:firstLine="480"/>
              <w:rPr>
                <w:rFonts w:hint="eastAsia"/>
                <w:color w:val="auto"/>
                <w:lang w:eastAsia="zh-CN"/>
              </w:rPr>
            </w:pPr>
            <w:r>
              <w:rPr>
                <w:rFonts w:hint="eastAsia"/>
                <w:color w:val="auto"/>
                <w:lang w:eastAsia="zh-CN"/>
              </w:rPr>
              <w:t>本项目配套建设工业废水处理设施，处理工艺为“pH调节池+混凝池1+絮凝池1+沉淀池1+缺氧池+好氧池+沉淀池2+MBR膜池+清水池”工艺，处理能力为15m³/d。全部生产废水经废水处理设施处理后排入厂内现有综合废水处理站进行处理，处理达标后经企业废水总排放口排入园区污水管网，进入包头装备制造产业园区水资源集中处置供应中心。</w:t>
            </w:r>
          </w:p>
          <w:p w14:paraId="4F3A6746">
            <w:pPr>
              <w:adjustRightInd w:val="0"/>
              <w:snapToGrid w:val="0"/>
              <w:ind w:firstLine="480"/>
              <w:rPr>
                <w:rFonts w:hint="eastAsia"/>
                <w:color w:val="auto"/>
                <w:lang w:eastAsia="zh-CN"/>
              </w:rPr>
            </w:pPr>
            <w:r>
              <w:rPr>
                <w:rFonts w:hint="eastAsia"/>
                <w:color w:val="auto"/>
                <w:lang w:eastAsia="zh-CN"/>
              </w:rPr>
              <w:t>⑦生活污水</w:t>
            </w:r>
          </w:p>
          <w:p w14:paraId="48790462">
            <w:pPr>
              <w:adjustRightInd w:val="0"/>
              <w:snapToGrid w:val="0"/>
              <w:ind w:firstLine="480"/>
              <w:rPr>
                <w:color w:val="auto"/>
              </w:rPr>
            </w:pPr>
            <w:r>
              <w:rPr>
                <w:rFonts w:hint="eastAsia"/>
                <w:color w:val="auto"/>
                <w:lang w:eastAsia="zh-CN"/>
              </w:rPr>
              <w:t>项目生活用水量为1980m³/a，</w:t>
            </w:r>
            <w:r>
              <w:rPr>
                <w:color w:val="auto"/>
              </w:rPr>
              <w:t>生活污水产生量以用水量的80%计，则生活污水产生量约为</w:t>
            </w:r>
            <w:r>
              <w:rPr>
                <w:rFonts w:hint="eastAsia"/>
                <w:color w:val="auto"/>
                <w:lang w:val="en-US" w:eastAsia="zh-CN"/>
              </w:rPr>
              <w:t>1584</w:t>
            </w:r>
            <w:r>
              <w:rPr>
                <w:rFonts w:hint="eastAsia"/>
                <w:color w:val="auto"/>
                <w:lang w:eastAsia="zh-CN"/>
              </w:rPr>
              <w:t>m³</w:t>
            </w:r>
            <w:r>
              <w:rPr>
                <w:color w:val="auto"/>
              </w:rPr>
              <w:t>/a。</w:t>
            </w:r>
          </w:p>
          <w:p w14:paraId="355B2AFE">
            <w:pPr>
              <w:adjustRightInd w:val="0"/>
              <w:snapToGrid w:val="0"/>
              <w:ind w:firstLine="480"/>
              <w:rPr>
                <w:rFonts w:hint="eastAsia"/>
                <w:color w:val="auto"/>
                <w:lang w:eastAsia="zh-CN"/>
              </w:rPr>
            </w:pPr>
            <w:r>
              <w:rPr>
                <w:color w:val="auto"/>
              </w:rPr>
              <w:t>生活污水</w:t>
            </w:r>
            <w:r>
              <w:rPr>
                <w:rFonts w:hint="eastAsia"/>
                <w:color w:val="auto"/>
                <w:lang w:eastAsia="zh-CN"/>
              </w:rPr>
              <w:t>均</w:t>
            </w:r>
            <w:r>
              <w:rPr>
                <w:color w:val="auto"/>
              </w:rPr>
              <w:t>经厂区一套100</w:t>
            </w:r>
            <w:r>
              <w:rPr>
                <w:rFonts w:hint="eastAsia"/>
                <w:color w:val="auto"/>
                <w:lang w:eastAsia="zh-CN"/>
              </w:rPr>
              <w:t>m³</w:t>
            </w:r>
            <w:r>
              <w:rPr>
                <w:color w:val="auto"/>
              </w:rPr>
              <w:t>/d的A/O法一体化污水处理设施集中预处理后通过园区污水管网纳入包头装备制造产业园区水资源集中处置供应中心进一步集中处理。</w:t>
            </w:r>
          </w:p>
          <w:p w14:paraId="6F5A88F1">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color w:val="auto"/>
              </w:rPr>
              <w:t>本项目水平衡一览表</w:t>
            </w:r>
          </w:p>
          <w:tbl>
            <w:tblPr>
              <w:tblStyle w:val="15"/>
              <w:tblW w:w="8277"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007"/>
              <w:gridCol w:w="869"/>
              <w:gridCol w:w="664"/>
              <w:gridCol w:w="644"/>
              <w:gridCol w:w="825"/>
              <w:gridCol w:w="735"/>
              <w:gridCol w:w="871"/>
              <w:gridCol w:w="757"/>
              <w:gridCol w:w="1905"/>
            </w:tblGrid>
            <w:tr w14:paraId="16E1DE2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23" w:hRule="atLeast"/>
                <w:jc w:val="center"/>
              </w:trPr>
              <w:tc>
                <w:tcPr>
                  <w:tcW w:w="608" w:type="pct"/>
                  <w:vMerge w:val="restart"/>
                  <w:tcBorders>
                    <w:tl2br w:val="nil"/>
                    <w:tr2bl w:val="nil"/>
                  </w:tcBorders>
                  <w:shd w:val="clear" w:color="auto" w:fill="FFFFFF"/>
                  <w:vAlign w:val="center"/>
                </w:tcPr>
                <w:p w14:paraId="676E7494">
                  <w:pPr>
                    <w:pStyle w:val="19"/>
                    <w:bidi w:val="0"/>
                    <w:rPr>
                      <w:rFonts w:hint="eastAsia"/>
                      <w:b w:val="0"/>
                      <w:color w:val="auto"/>
                    </w:rPr>
                  </w:pPr>
                  <w:r>
                    <w:rPr>
                      <w:rFonts w:hint="eastAsia"/>
                      <w:b w:val="0"/>
                      <w:color w:val="auto"/>
                    </w:rPr>
                    <w:t>用水单元</w:t>
                  </w:r>
                </w:p>
              </w:tc>
              <w:tc>
                <w:tcPr>
                  <w:tcW w:w="1315" w:type="pct"/>
                  <w:gridSpan w:val="3"/>
                  <w:tcBorders>
                    <w:tl2br w:val="nil"/>
                    <w:tr2bl w:val="nil"/>
                  </w:tcBorders>
                  <w:shd w:val="clear" w:color="auto" w:fill="FFFFFF"/>
                  <w:vAlign w:val="center"/>
                </w:tcPr>
                <w:p w14:paraId="2A7A1BA7">
                  <w:pPr>
                    <w:pStyle w:val="19"/>
                    <w:bidi w:val="0"/>
                    <w:rPr>
                      <w:rFonts w:hint="eastAsia"/>
                      <w:b w:val="0"/>
                      <w:color w:val="auto"/>
                      <w:lang w:eastAsia="zh-CN"/>
                    </w:rPr>
                  </w:pPr>
                  <w:r>
                    <w:rPr>
                      <w:rFonts w:hint="eastAsia"/>
                      <w:b w:val="0"/>
                      <w:color w:val="auto"/>
                      <w:lang w:eastAsia="zh-CN"/>
                    </w:rPr>
                    <w:t>用水项目</w:t>
                  </w:r>
                </w:p>
              </w:tc>
              <w:tc>
                <w:tcPr>
                  <w:tcW w:w="942" w:type="pct"/>
                  <w:gridSpan w:val="2"/>
                  <w:tcBorders>
                    <w:tl2br w:val="nil"/>
                    <w:tr2bl w:val="nil"/>
                  </w:tcBorders>
                  <w:shd w:val="clear" w:color="auto" w:fill="FFFFFF"/>
                  <w:vAlign w:val="center"/>
                </w:tcPr>
                <w:p w14:paraId="420CD1DB">
                  <w:pPr>
                    <w:pStyle w:val="19"/>
                    <w:bidi w:val="0"/>
                    <w:rPr>
                      <w:rFonts w:hint="eastAsia"/>
                      <w:b w:val="0"/>
                      <w:color w:val="auto"/>
                      <w:lang w:eastAsia="zh-CN"/>
                    </w:rPr>
                  </w:pPr>
                  <w:r>
                    <w:rPr>
                      <w:rFonts w:hint="eastAsia"/>
                      <w:b w:val="0"/>
                      <w:color w:val="auto"/>
                      <w:lang w:eastAsia="zh-CN"/>
                    </w:rPr>
                    <w:t>排放量</w:t>
                  </w:r>
                </w:p>
              </w:tc>
              <w:tc>
                <w:tcPr>
                  <w:tcW w:w="983" w:type="pct"/>
                  <w:gridSpan w:val="2"/>
                  <w:tcBorders>
                    <w:tl2br w:val="nil"/>
                    <w:tr2bl w:val="nil"/>
                  </w:tcBorders>
                  <w:shd w:val="clear" w:color="auto" w:fill="FFFFFF"/>
                  <w:vAlign w:val="center"/>
                </w:tcPr>
                <w:p w14:paraId="12597181">
                  <w:pPr>
                    <w:pStyle w:val="19"/>
                    <w:bidi w:val="0"/>
                    <w:rPr>
                      <w:rFonts w:hint="eastAsia"/>
                      <w:b w:val="0"/>
                      <w:color w:val="auto"/>
                      <w:lang w:eastAsia="zh-CN"/>
                    </w:rPr>
                  </w:pPr>
                  <w:r>
                    <w:rPr>
                      <w:rFonts w:hint="eastAsia"/>
                      <w:b w:val="0"/>
                      <w:color w:val="auto"/>
                      <w:lang w:eastAsia="zh-CN"/>
                    </w:rPr>
                    <w:t>损失量</w:t>
                  </w:r>
                </w:p>
              </w:tc>
              <w:tc>
                <w:tcPr>
                  <w:tcW w:w="1150" w:type="pct"/>
                  <w:vMerge w:val="restart"/>
                  <w:tcBorders>
                    <w:tl2br w:val="nil"/>
                    <w:tr2bl w:val="nil"/>
                  </w:tcBorders>
                  <w:shd w:val="clear" w:color="auto" w:fill="FFFFFF"/>
                  <w:vAlign w:val="center"/>
                </w:tcPr>
                <w:p w14:paraId="60AE548E">
                  <w:pPr>
                    <w:pStyle w:val="19"/>
                    <w:bidi w:val="0"/>
                    <w:rPr>
                      <w:rFonts w:hint="eastAsia"/>
                      <w:b w:val="0"/>
                      <w:color w:val="auto"/>
                      <w:lang w:eastAsia="zh-CN"/>
                    </w:rPr>
                  </w:pPr>
                  <w:r>
                    <w:rPr>
                      <w:rFonts w:hint="eastAsia"/>
                      <w:b w:val="0"/>
                      <w:color w:val="auto"/>
                      <w:lang w:eastAsia="zh-CN"/>
                    </w:rPr>
                    <w:t>处理措施</w:t>
                  </w:r>
                </w:p>
              </w:tc>
            </w:tr>
            <w:tr w14:paraId="660D48CA">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vMerge w:val="continue"/>
                  <w:tcBorders>
                    <w:tl2br w:val="nil"/>
                    <w:tr2bl w:val="nil"/>
                  </w:tcBorders>
                  <w:shd w:val="clear" w:color="auto" w:fill="FFFFFF"/>
                  <w:vAlign w:val="center"/>
                </w:tcPr>
                <w:p w14:paraId="1D1781A6">
                  <w:pPr>
                    <w:pStyle w:val="19"/>
                    <w:bidi w:val="0"/>
                    <w:rPr>
                      <w:rFonts w:hint="eastAsia"/>
                      <w:b w:val="0"/>
                      <w:color w:val="auto"/>
                    </w:rPr>
                  </w:pPr>
                </w:p>
              </w:tc>
              <w:tc>
                <w:tcPr>
                  <w:tcW w:w="525" w:type="pct"/>
                  <w:tcBorders>
                    <w:tl2br w:val="nil"/>
                    <w:tr2bl w:val="nil"/>
                  </w:tcBorders>
                  <w:shd w:val="clear" w:color="auto" w:fill="FFFFFF"/>
                  <w:vAlign w:val="center"/>
                </w:tcPr>
                <w:p w14:paraId="653BD5CE">
                  <w:pPr>
                    <w:pStyle w:val="19"/>
                    <w:bidi w:val="0"/>
                    <w:rPr>
                      <w:rFonts w:hint="default"/>
                      <w:b w:val="0"/>
                      <w:color w:val="auto"/>
                      <w:lang w:val="en-US" w:eastAsia="zh-CN"/>
                    </w:rPr>
                  </w:pPr>
                  <w:r>
                    <w:rPr>
                      <w:rFonts w:hint="eastAsia"/>
                      <w:b w:val="0"/>
                      <w:color w:val="auto"/>
                      <w:lang w:val="en-US" w:eastAsia="zh-CN"/>
                    </w:rPr>
                    <w:t>m³/a</w:t>
                  </w:r>
                </w:p>
              </w:tc>
              <w:tc>
                <w:tcPr>
                  <w:tcW w:w="401" w:type="pct"/>
                  <w:tcBorders>
                    <w:tl2br w:val="nil"/>
                    <w:tr2bl w:val="nil"/>
                  </w:tcBorders>
                  <w:shd w:val="clear" w:color="auto" w:fill="FFFFFF"/>
                  <w:vAlign w:val="center"/>
                </w:tcPr>
                <w:p w14:paraId="5BA79E43">
                  <w:pPr>
                    <w:pStyle w:val="19"/>
                    <w:bidi w:val="0"/>
                    <w:rPr>
                      <w:rFonts w:hint="eastAsia"/>
                      <w:b w:val="0"/>
                      <w:color w:val="auto"/>
                    </w:rPr>
                  </w:pPr>
                  <w:r>
                    <w:rPr>
                      <w:rFonts w:hint="eastAsia"/>
                      <w:b w:val="0"/>
                      <w:color w:val="auto"/>
                      <w:lang w:val="en-US" w:eastAsia="zh-CN"/>
                    </w:rPr>
                    <w:t>m³/d</w:t>
                  </w:r>
                </w:p>
              </w:tc>
              <w:tc>
                <w:tcPr>
                  <w:tcW w:w="388" w:type="pct"/>
                  <w:tcBorders>
                    <w:tl2br w:val="nil"/>
                    <w:tr2bl w:val="nil"/>
                  </w:tcBorders>
                  <w:shd w:val="clear" w:color="auto" w:fill="FFFFFF"/>
                  <w:vAlign w:val="center"/>
                </w:tcPr>
                <w:p w14:paraId="4196DBEE">
                  <w:pPr>
                    <w:pStyle w:val="19"/>
                    <w:bidi w:val="0"/>
                    <w:rPr>
                      <w:rFonts w:hint="eastAsia"/>
                      <w:b w:val="0"/>
                      <w:color w:val="auto"/>
                      <w:lang w:val="en-US" w:eastAsia="zh-CN"/>
                    </w:rPr>
                  </w:pPr>
                  <w:r>
                    <w:rPr>
                      <w:rFonts w:hint="eastAsia"/>
                      <w:b w:val="0"/>
                      <w:color w:val="auto"/>
                      <w:lang w:eastAsia="zh-CN"/>
                    </w:rPr>
                    <w:t>备注</w:t>
                  </w:r>
                </w:p>
              </w:tc>
              <w:tc>
                <w:tcPr>
                  <w:tcW w:w="498" w:type="pct"/>
                  <w:tcBorders>
                    <w:tl2br w:val="nil"/>
                    <w:tr2bl w:val="nil"/>
                  </w:tcBorders>
                  <w:shd w:val="clear" w:color="auto" w:fill="FFFFFF"/>
                  <w:vAlign w:val="center"/>
                </w:tcPr>
                <w:p w14:paraId="12E40817">
                  <w:pPr>
                    <w:pStyle w:val="19"/>
                    <w:bidi w:val="0"/>
                    <w:rPr>
                      <w:rFonts w:hint="eastAsia"/>
                      <w:b w:val="0"/>
                      <w:color w:val="auto"/>
                    </w:rPr>
                  </w:pPr>
                  <w:r>
                    <w:rPr>
                      <w:rFonts w:hint="eastAsia"/>
                      <w:b w:val="0"/>
                      <w:color w:val="auto"/>
                      <w:lang w:val="en-US" w:eastAsia="zh-CN"/>
                    </w:rPr>
                    <w:t>m³/a</w:t>
                  </w:r>
                </w:p>
              </w:tc>
              <w:tc>
                <w:tcPr>
                  <w:tcW w:w="444" w:type="pct"/>
                  <w:tcBorders>
                    <w:tl2br w:val="nil"/>
                    <w:tr2bl w:val="nil"/>
                  </w:tcBorders>
                  <w:shd w:val="clear" w:color="auto" w:fill="FFFFFF"/>
                  <w:vAlign w:val="center"/>
                </w:tcPr>
                <w:p w14:paraId="319F1678">
                  <w:pPr>
                    <w:pStyle w:val="19"/>
                    <w:bidi w:val="0"/>
                    <w:rPr>
                      <w:rFonts w:hint="eastAsia"/>
                      <w:b w:val="0"/>
                      <w:color w:val="auto"/>
                    </w:rPr>
                  </w:pPr>
                  <w:r>
                    <w:rPr>
                      <w:rFonts w:hint="eastAsia"/>
                      <w:b w:val="0"/>
                      <w:color w:val="auto"/>
                      <w:lang w:val="en-US" w:eastAsia="zh-CN"/>
                    </w:rPr>
                    <w:t>m³/d</w:t>
                  </w:r>
                </w:p>
              </w:tc>
              <w:tc>
                <w:tcPr>
                  <w:tcW w:w="526" w:type="pct"/>
                  <w:tcBorders>
                    <w:tl2br w:val="nil"/>
                    <w:tr2bl w:val="nil"/>
                  </w:tcBorders>
                  <w:shd w:val="clear" w:color="auto" w:fill="FFFFFF"/>
                  <w:vAlign w:val="center"/>
                </w:tcPr>
                <w:p w14:paraId="4F6695C1">
                  <w:pPr>
                    <w:pStyle w:val="19"/>
                    <w:bidi w:val="0"/>
                    <w:rPr>
                      <w:rFonts w:hint="eastAsia"/>
                      <w:b w:val="0"/>
                      <w:color w:val="auto"/>
                    </w:rPr>
                  </w:pPr>
                  <w:r>
                    <w:rPr>
                      <w:rFonts w:hint="eastAsia"/>
                      <w:b w:val="0"/>
                      <w:color w:val="auto"/>
                      <w:lang w:val="en-US" w:eastAsia="zh-CN"/>
                    </w:rPr>
                    <w:t>m³/a</w:t>
                  </w:r>
                </w:p>
              </w:tc>
              <w:tc>
                <w:tcPr>
                  <w:tcW w:w="457" w:type="pct"/>
                  <w:tcBorders>
                    <w:tl2br w:val="nil"/>
                    <w:tr2bl w:val="nil"/>
                  </w:tcBorders>
                  <w:shd w:val="clear" w:color="auto" w:fill="FFFFFF"/>
                  <w:vAlign w:val="center"/>
                </w:tcPr>
                <w:p w14:paraId="46EF3E51">
                  <w:pPr>
                    <w:pStyle w:val="19"/>
                    <w:bidi w:val="0"/>
                    <w:rPr>
                      <w:rFonts w:hint="eastAsia"/>
                      <w:b w:val="0"/>
                      <w:color w:val="auto"/>
                    </w:rPr>
                  </w:pPr>
                  <w:r>
                    <w:rPr>
                      <w:rFonts w:hint="eastAsia"/>
                      <w:b w:val="0"/>
                      <w:color w:val="auto"/>
                      <w:lang w:val="en-US" w:eastAsia="zh-CN"/>
                    </w:rPr>
                    <w:t>m³/d</w:t>
                  </w:r>
                </w:p>
              </w:tc>
              <w:tc>
                <w:tcPr>
                  <w:tcW w:w="1150" w:type="pct"/>
                  <w:vMerge w:val="continue"/>
                  <w:tcBorders>
                    <w:tl2br w:val="nil"/>
                    <w:tr2bl w:val="nil"/>
                  </w:tcBorders>
                  <w:shd w:val="clear" w:color="auto" w:fill="FFFFFF"/>
                  <w:vAlign w:val="center"/>
                </w:tcPr>
                <w:p w14:paraId="45B790CA">
                  <w:pPr>
                    <w:pStyle w:val="19"/>
                    <w:bidi w:val="0"/>
                    <w:rPr>
                      <w:rFonts w:hint="eastAsia"/>
                      <w:b w:val="0"/>
                      <w:color w:val="auto"/>
                    </w:rPr>
                  </w:pPr>
                </w:p>
              </w:tc>
            </w:tr>
            <w:tr w14:paraId="7BEAF78D">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51" w:hRule="atLeast"/>
                <w:jc w:val="center"/>
              </w:trPr>
              <w:tc>
                <w:tcPr>
                  <w:tcW w:w="608" w:type="pct"/>
                  <w:tcBorders>
                    <w:tl2br w:val="nil"/>
                    <w:tr2bl w:val="nil"/>
                  </w:tcBorders>
                  <w:shd w:val="clear" w:color="auto" w:fill="FFFFFF"/>
                  <w:vAlign w:val="center"/>
                </w:tcPr>
                <w:p w14:paraId="382ACB1F">
                  <w:pPr>
                    <w:pStyle w:val="19"/>
                    <w:bidi w:val="0"/>
                    <w:rPr>
                      <w:rFonts w:hint="eastAsia"/>
                      <w:color w:val="auto"/>
                      <w:lang w:val="en-US" w:eastAsia="zh-CN"/>
                    </w:rPr>
                  </w:pPr>
                  <w:r>
                    <w:rPr>
                      <w:rFonts w:hint="eastAsia"/>
                      <w:color w:val="auto"/>
                      <w:lang w:val="en-US" w:eastAsia="zh-CN"/>
                    </w:rPr>
                    <w:t>酸洗</w:t>
                  </w:r>
                </w:p>
                <w:p w14:paraId="036185F3">
                  <w:pPr>
                    <w:pStyle w:val="19"/>
                    <w:bidi w:val="0"/>
                    <w:rPr>
                      <w:rFonts w:hint="default"/>
                      <w:color w:val="auto"/>
                      <w:lang w:val="en-US" w:eastAsia="zh-CN"/>
                    </w:rPr>
                  </w:pPr>
                  <w:r>
                    <w:rPr>
                      <w:rFonts w:hint="eastAsia"/>
                      <w:color w:val="auto"/>
                      <w:lang w:val="en-US" w:eastAsia="zh-CN"/>
                    </w:rPr>
                    <w:t>（草酸）</w:t>
                  </w:r>
                </w:p>
              </w:tc>
              <w:tc>
                <w:tcPr>
                  <w:tcW w:w="525" w:type="pct"/>
                  <w:tcBorders>
                    <w:tl2br w:val="nil"/>
                    <w:tr2bl w:val="nil"/>
                  </w:tcBorders>
                  <w:shd w:val="clear" w:color="auto" w:fill="FFFFFF"/>
                  <w:vAlign w:val="center"/>
                </w:tcPr>
                <w:p w14:paraId="57C16794">
                  <w:pPr>
                    <w:pStyle w:val="19"/>
                    <w:bidi w:val="0"/>
                    <w:rPr>
                      <w:rFonts w:hint="default"/>
                      <w:color w:val="auto"/>
                      <w:lang w:val="en-US" w:eastAsia="zh-CN"/>
                    </w:rPr>
                  </w:pPr>
                  <w:r>
                    <w:rPr>
                      <w:rFonts w:hint="eastAsia"/>
                      <w:color w:val="auto"/>
                      <w:lang w:val="en-US" w:eastAsia="zh-CN"/>
                    </w:rPr>
                    <w:t>101.54</w:t>
                  </w:r>
                </w:p>
              </w:tc>
              <w:tc>
                <w:tcPr>
                  <w:tcW w:w="401" w:type="pct"/>
                  <w:tcBorders>
                    <w:tl2br w:val="nil"/>
                    <w:tr2bl w:val="nil"/>
                  </w:tcBorders>
                  <w:shd w:val="clear" w:color="auto" w:fill="FFFFFF"/>
                  <w:vAlign w:val="center"/>
                </w:tcPr>
                <w:p w14:paraId="2D1551C8">
                  <w:pPr>
                    <w:pStyle w:val="19"/>
                    <w:bidi w:val="0"/>
                    <w:rPr>
                      <w:rFonts w:hint="default"/>
                      <w:color w:val="auto"/>
                      <w:lang w:val="en-US" w:eastAsia="zh-CN"/>
                    </w:rPr>
                  </w:pPr>
                  <w:r>
                    <w:rPr>
                      <w:rFonts w:hint="eastAsia"/>
                      <w:color w:val="auto"/>
                      <w:lang w:val="en-US" w:eastAsia="zh-CN"/>
                    </w:rPr>
                    <w:t>0.31</w:t>
                  </w:r>
                </w:p>
              </w:tc>
              <w:tc>
                <w:tcPr>
                  <w:tcW w:w="388" w:type="pct"/>
                  <w:vMerge w:val="restart"/>
                  <w:tcBorders>
                    <w:tl2br w:val="nil"/>
                    <w:tr2bl w:val="nil"/>
                  </w:tcBorders>
                  <w:shd w:val="clear" w:color="auto" w:fill="FFFFFF"/>
                  <w:vAlign w:val="center"/>
                </w:tcPr>
                <w:p w14:paraId="1B4F7A65">
                  <w:pPr>
                    <w:pStyle w:val="19"/>
                    <w:bidi w:val="0"/>
                    <w:rPr>
                      <w:rFonts w:hint="eastAsia"/>
                      <w:color w:val="auto"/>
                      <w:lang w:val="en-US" w:eastAsia="zh-CN"/>
                    </w:rPr>
                  </w:pPr>
                  <w:r>
                    <w:rPr>
                      <w:rFonts w:hint="eastAsia"/>
                      <w:color w:val="auto"/>
                      <w:lang w:val="en-US" w:eastAsia="zh-CN"/>
                    </w:rPr>
                    <w:t>纯水设备提供</w:t>
                  </w:r>
                </w:p>
              </w:tc>
              <w:tc>
                <w:tcPr>
                  <w:tcW w:w="498" w:type="pct"/>
                  <w:tcBorders>
                    <w:tl2br w:val="nil"/>
                    <w:tr2bl w:val="nil"/>
                  </w:tcBorders>
                  <w:shd w:val="clear" w:color="auto" w:fill="FFFFFF"/>
                  <w:vAlign w:val="center"/>
                </w:tcPr>
                <w:p w14:paraId="1C7AF477">
                  <w:pPr>
                    <w:pStyle w:val="19"/>
                    <w:bidi w:val="0"/>
                    <w:rPr>
                      <w:rFonts w:hint="default"/>
                      <w:color w:val="auto"/>
                      <w:lang w:val="en-US" w:eastAsia="zh-CN"/>
                    </w:rPr>
                  </w:pPr>
                  <w:r>
                    <w:rPr>
                      <w:rFonts w:hint="eastAsia"/>
                      <w:color w:val="auto"/>
                      <w:lang w:val="en-US" w:eastAsia="zh-CN"/>
                    </w:rPr>
                    <w:t>84.48</w:t>
                  </w:r>
                </w:p>
              </w:tc>
              <w:tc>
                <w:tcPr>
                  <w:tcW w:w="444" w:type="pct"/>
                  <w:tcBorders>
                    <w:tl2br w:val="nil"/>
                    <w:tr2bl w:val="nil"/>
                  </w:tcBorders>
                  <w:shd w:val="clear" w:color="auto" w:fill="FFFFFF"/>
                  <w:vAlign w:val="center"/>
                </w:tcPr>
                <w:p w14:paraId="6347CDA7">
                  <w:pPr>
                    <w:pStyle w:val="19"/>
                    <w:bidi w:val="0"/>
                    <w:rPr>
                      <w:rFonts w:hint="default"/>
                      <w:color w:val="auto"/>
                      <w:lang w:val="en-US" w:eastAsia="zh-CN"/>
                    </w:rPr>
                  </w:pPr>
                  <w:r>
                    <w:rPr>
                      <w:rFonts w:hint="eastAsia"/>
                      <w:color w:val="auto"/>
                      <w:lang w:val="en-US" w:eastAsia="zh-CN"/>
                    </w:rPr>
                    <w:t>0.26</w:t>
                  </w:r>
                </w:p>
              </w:tc>
              <w:tc>
                <w:tcPr>
                  <w:tcW w:w="526" w:type="pct"/>
                  <w:tcBorders>
                    <w:tl2br w:val="nil"/>
                    <w:tr2bl w:val="nil"/>
                  </w:tcBorders>
                  <w:shd w:val="clear" w:color="auto" w:fill="FFFFFF"/>
                  <w:vAlign w:val="center"/>
                </w:tcPr>
                <w:p w14:paraId="1B5BC4E9">
                  <w:pPr>
                    <w:pStyle w:val="19"/>
                    <w:bidi w:val="0"/>
                    <w:rPr>
                      <w:rFonts w:hint="default"/>
                      <w:color w:val="auto"/>
                      <w:lang w:val="en-US" w:eastAsia="zh-CN"/>
                    </w:rPr>
                  </w:pPr>
                  <w:r>
                    <w:rPr>
                      <w:rFonts w:hint="eastAsia"/>
                      <w:color w:val="auto"/>
                      <w:lang w:val="en-US" w:eastAsia="zh-CN"/>
                    </w:rPr>
                    <w:t>21.12</w:t>
                  </w:r>
                </w:p>
              </w:tc>
              <w:tc>
                <w:tcPr>
                  <w:tcW w:w="457" w:type="pct"/>
                  <w:tcBorders>
                    <w:tl2br w:val="nil"/>
                    <w:tr2bl w:val="nil"/>
                  </w:tcBorders>
                  <w:shd w:val="clear" w:color="auto" w:fill="FFFFFF"/>
                  <w:vAlign w:val="center"/>
                </w:tcPr>
                <w:p w14:paraId="209F2CDE">
                  <w:pPr>
                    <w:pStyle w:val="19"/>
                    <w:bidi w:val="0"/>
                    <w:rPr>
                      <w:rFonts w:hint="default"/>
                      <w:color w:val="auto"/>
                      <w:lang w:val="en-US" w:eastAsia="zh-CN"/>
                    </w:rPr>
                  </w:pPr>
                  <w:r>
                    <w:rPr>
                      <w:rFonts w:hint="eastAsia"/>
                      <w:color w:val="auto"/>
                      <w:lang w:val="en-US" w:eastAsia="zh-CN"/>
                    </w:rPr>
                    <w:t>0.06</w:t>
                  </w:r>
                </w:p>
              </w:tc>
              <w:tc>
                <w:tcPr>
                  <w:tcW w:w="1150" w:type="pct"/>
                  <w:vMerge w:val="restart"/>
                  <w:tcBorders>
                    <w:tl2br w:val="nil"/>
                    <w:tr2bl w:val="nil"/>
                  </w:tcBorders>
                  <w:shd w:val="clear" w:color="auto" w:fill="FFFFFF"/>
                  <w:vAlign w:val="center"/>
                </w:tcPr>
                <w:p w14:paraId="2610E125">
                  <w:pPr>
                    <w:pStyle w:val="19"/>
                    <w:bidi w:val="0"/>
                    <w:rPr>
                      <w:b w:val="0"/>
                      <w:color w:val="auto"/>
                    </w:rPr>
                  </w:pPr>
                  <w:r>
                    <w:rPr>
                      <w:rFonts w:hint="eastAsia"/>
                      <w:color w:val="auto"/>
                      <w:lang w:eastAsia="zh-CN"/>
                    </w:rPr>
                    <w:t>生产废水经废水处理设施处理后排入厂内现有综合废水处理站进行处理，处理达标后经企业废水总排</w:t>
                  </w:r>
                  <w:r>
                    <w:rPr>
                      <w:rFonts w:hint="eastAsia"/>
                      <w:color w:val="auto"/>
                      <w:highlight w:val="none"/>
                      <w:lang w:eastAsia="zh-CN"/>
                    </w:rPr>
                    <w:t>放口排入园区污水管网，</w:t>
                  </w:r>
                  <w:r>
                    <w:rPr>
                      <w:rFonts w:hint="eastAsia"/>
                      <w:color w:val="auto"/>
                      <w:lang w:eastAsia="zh-CN"/>
                    </w:rPr>
                    <w:t>进入包头装备制造产业园区水资源集中处置供应中心。</w:t>
                  </w:r>
                </w:p>
              </w:tc>
            </w:tr>
            <w:tr w14:paraId="5315C4D8">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51" w:hRule="atLeast"/>
                <w:jc w:val="center"/>
              </w:trPr>
              <w:tc>
                <w:tcPr>
                  <w:tcW w:w="608" w:type="pct"/>
                  <w:tcBorders>
                    <w:tl2br w:val="nil"/>
                    <w:tr2bl w:val="nil"/>
                  </w:tcBorders>
                  <w:shd w:val="clear" w:color="auto" w:fill="FFFFFF"/>
                  <w:vAlign w:val="center"/>
                </w:tcPr>
                <w:p w14:paraId="5E073DC6">
                  <w:pPr>
                    <w:pStyle w:val="19"/>
                    <w:bidi w:val="0"/>
                    <w:rPr>
                      <w:rFonts w:hint="eastAsia"/>
                      <w:color w:val="auto"/>
                      <w:lang w:val="en-US" w:eastAsia="zh-CN"/>
                    </w:rPr>
                  </w:pPr>
                  <w:r>
                    <w:rPr>
                      <w:rFonts w:hint="eastAsia"/>
                      <w:color w:val="auto"/>
                      <w:lang w:val="en-US" w:eastAsia="zh-CN"/>
                    </w:rPr>
                    <w:t>酸洗</w:t>
                  </w:r>
                </w:p>
                <w:p w14:paraId="017A8623">
                  <w:pPr>
                    <w:pStyle w:val="19"/>
                    <w:bidi w:val="0"/>
                    <w:rPr>
                      <w:rFonts w:hint="eastAsia"/>
                      <w:color w:val="auto"/>
                      <w:lang w:eastAsia="zh-CN"/>
                    </w:rPr>
                  </w:pPr>
                  <w:r>
                    <w:rPr>
                      <w:rFonts w:hint="eastAsia"/>
                      <w:color w:val="auto"/>
                      <w:lang w:val="en-US" w:eastAsia="zh-CN"/>
                    </w:rPr>
                    <w:t>（盐酸）</w:t>
                  </w:r>
                </w:p>
              </w:tc>
              <w:tc>
                <w:tcPr>
                  <w:tcW w:w="525" w:type="pct"/>
                  <w:tcBorders>
                    <w:tl2br w:val="nil"/>
                    <w:tr2bl w:val="nil"/>
                  </w:tcBorders>
                  <w:shd w:val="clear" w:color="auto" w:fill="FFFFFF"/>
                  <w:vAlign w:val="center"/>
                </w:tcPr>
                <w:p w14:paraId="1E220ECF">
                  <w:pPr>
                    <w:pStyle w:val="19"/>
                    <w:bidi w:val="0"/>
                    <w:rPr>
                      <w:rFonts w:hint="default"/>
                      <w:color w:val="auto"/>
                      <w:lang w:val="en-US" w:eastAsia="zh-CN"/>
                    </w:rPr>
                  </w:pPr>
                  <w:r>
                    <w:rPr>
                      <w:rFonts w:hint="eastAsia"/>
                      <w:color w:val="auto"/>
                      <w:lang w:val="en-US" w:eastAsia="zh-CN"/>
                    </w:rPr>
                    <w:t>182.14</w:t>
                  </w:r>
                </w:p>
              </w:tc>
              <w:tc>
                <w:tcPr>
                  <w:tcW w:w="401" w:type="pct"/>
                  <w:tcBorders>
                    <w:tl2br w:val="nil"/>
                    <w:tr2bl w:val="nil"/>
                  </w:tcBorders>
                  <w:shd w:val="clear" w:color="auto" w:fill="FFFFFF"/>
                  <w:vAlign w:val="center"/>
                </w:tcPr>
                <w:p w14:paraId="18391021">
                  <w:pPr>
                    <w:pStyle w:val="19"/>
                    <w:bidi w:val="0"/>
                    <w:rPr>
                      <w:rFonts w:hint="default"/>
                      <w:color w:val="auto"/>
                      <w:lang w:val="en-US" w:eastAsia="zh-CN"/>
                    </w:rPr>
                  </w:pPr>
                  <w:r>
                    <w:rPr>
                      <w:rFonts w:hint="eastAsia"/>
                      <w:color w:val="auto"/>
                      <w:lang w:val="en-US" w:eastAsia="zh-CN"/>
                    </w:rPr>
                    <w:t>0.55</w:t>
                  </w:r>
                </w:p>
              </w:tc>
              <w:tc>
                <w:tcPr>
                  <w:tcW w:w="388" w:type="pct"/>
                  <w:vMerge w:val="continue"/>
                  <w:tcBorders>
                    <w:tl2br w:val="nil"/>
                    <w:tr2bl w:val="nil"/>
                  </w:tcBorders>
                  <w:shd w:val="clear" w:color="auto" w:fill="FFFFFF"/>
                  <w:vAlign w:val="center"/>
                </w:tcPr>
                <w:p w14:paraId="6B8A3BAA">
                  <w:pPr>
                    <w:pStyle w:val="19"/>
                    <w:bidi w:val="0"/>
                    <w:rPr>
                      <w:rFonts w:hint="eastAsia"/>
                      <w:color w:val="auto"/>
                      <w:lang w:val="en-US" w:eastAsia="zh-CN"/>
                    </w:rPr>
                  </w:pPr>
                </w:p>
              </w:tc>
              <w:tc>
                <w:tcPr>
                  <w:tcW w:w="498" w:type="pct"/>
                  <w:tcBorders>
                    <w:tl2br w:val="nil"/>
                    <w:tr2bl w:val="nil"/>
                  </w:tcBorders>
                  <w:shd w:val="clear" w:color="auto" w:fill="FFFFFF"/>
                  <w:vAlign w:val="center"/>
                </w:tcPr>
                <w:p w14:paraId="6F49A5CE">
                  <w:pPr>
                    <w:pStyle w:val="19"/>
                    <w:bidi w:val="0"/>
                    <w:rPr>
                      <w:color w:val="auto"/>
                    </w:rPr>
                  </w:pPr>
                  <w:r>
                    <w:rPr>
                      <w:rFonts w:hint="eastAsia"/>
                      <w:color w:val="auto"/>
                      <w:lang w:val="en-US" w:eastAsia="zh-CN"/>
                    </w:rPr>
                    <w:t>199.68</w:t>
                  </w:r>
                </w:p>
              </w:tc>
              <w:tc>
                <w:tcPr>
                  <w:tcW w:w="444" w:type="pct"/>
                  <w:tcBorders>
                    <w:tl2br w:val="nil"/>
                    <w:tr2bl w:val="nil"/>
                  </w:tcBorders>
                  <w:shd w:val="clear" w:color="auto" w:fill="FFFFFF"/>
                  <w:vAlign w:val="center"/>
                </w:tcPr>
                <w:p w14:paraId="79E48952">
                  <w:pPr>
                    <w:pStyle w:val="19"/>
                    <w:bidi w:val="0"/>
                    <w:rPr>
                      <w:color w:val="auto"/>
                    </w:rPr>
                  </w:pPr>
                  <w:r>
                    <w:rPr>
                      <w:rFonts w:hint="eastAsia"/>
                      <w:color w:val="auto"/>
                      <w:lang w:val="en-US" w:eastAsia="zh-CN"/>
                    </w:rPr>
                    <w:t>0.61</w:t>
                  </w:r>
                </w:p>
              </w:tc>
              <w:tc>
                <w:tcPr>
                  <w:tcW w:w="526" w:type="pct"/>
                  <w:tcBorders>
                    <w:tl2br w:val="nil"/>
                    <w:tr2bl w:val="nil"/>
                  </w:tcBorders>
                  <w:shd w:val="clear" w:color="auto" w:fill="FFFFFF"/>
                  <w:vAlign w:val="center"/>
                </w:tcPr>
                <w:p w14:paraId="43C7D5D7">
                  <w:pPr>
                    <w:pStyle w:val="19"/>
                    <w:bidi w:val="0"/>
                    <w:rPr>
                      <w:color w:val="auto"/>
                    </w:rPr>
                  </w:pPr>
                  <w:r>
                    <w:rPr>
                      <w:rFonts w:hint="eastAsia"/>
                      <w:color w:val="auto"/>
                      <w:lang w:val="en-US" w:eastAsia="zh-CN"/>
                    </w:rPr>
                    <w:t>49.92</w:t>
                  </w:r>
                </w:p>
              </w:tc>
              <w:tc>
                <w:tcPr>
                  <w:tcW w:w="457" w:type="pct"/>
                  <w:tcBorders>
                    <w:tl2br w:val="nil"/>
                    <w:tr2bl w:val="nil"/>
                  </w:tcBorders>
                  <w:shd w:val="clear" w:color="auto" w:fill="FFFFFF"/>
                  <w:vAlign w:val="center"/>
                </w:tcPr>
                <w:p w14:paraId="58E902B4">
                  <w:pPr>
                    <w:pStyle w:val="19"/>
                    <w:bidi w:val="0"/>
                    <w:rPr>
                      <w:color w:val="auto"/>
                    </w:rPr>
                  </w:pPr>
                  <w:r>
                    <w:rPr>
                      <w:rFonts w:hint="eastAsia"/>
                      <w:color w:val="auto"/>
                      <w:lang w:val="en-US" w:eastAsia="zh-CN"/>
                    </w:rPr>
                    <w:t>0.15</w:t>
                  </w:r>
                </w:p>
              </w:tc>
              <w:tc>
                <w:tcPr>
                  <w:tcW w:w="1150" w:type="pct"/>
                  <w:vMerge w:val="continue"/>
                  <w:tcBorders>
                    <w:tl2br w:val="nil"/>
                    <w:tr2bl w:val="nil"/>
                  </w:tcBorders>
                  <w:shd w:val="clear" w:color="auto" w:fill="FFFFFF"/>
                  <w:vAlign w:val="center"/>
                </w:tcPr>
                <w:p w14:paraId="6D1A955F">
                  <w:pPr>
                    <w:pStyle w:val="19"/>
                    <w:bidi w:val="0"/>
                    <w:rPr>
                      <w:b w:val="0"/>
                      <w:color w:val="auto"/>
                    </w:rPr>
                  </w:pPr>
                </w:p>
              </w:tc>
            </w:tr>
            <w:tr w14:paraId="3AA312F2">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120C82CF">
                  <w:pPr>
                    <w:pStyle w:val="19"/>
                    <w:bidi w:val="0"/>
                    <w:rPr>
                      <w:rFonts w:hint="eastAsia"/>
                      <w:color w:val="auto"/>
                    </w:rPr>
                  </w:pPr>
                  <w:r>
                    <w:rPr>
                      <w:rFonts w:hint="eastAsia"/>
                      <w:color w:val="auto"/>
                      <w:lang w:val="en-US" w:eastAsia="zh-CN"/>
                    </w:rPr>
                    <w:t>超声波</w:t>
                  </w:r>
                </w:p>
              </w:tc>
              <w:tc>
                <w:tcPr>
                  <w:tcW w:w="525" w:type="pct"/>
                  <w:tcBorders>
                    <w:tl2br w:val="nil"/>
                    <w:tr2bl w:val="nil"/>
                  </w:tcBorders>
                  <w:shd w:val="clear" w:color="auto" w:fill="FFFFFF"/>
                  <w:vAlign w:val="center"/>
                </w:tcPr>
                <w:p w14:paraId="5B098A83">
                  <w:pPr>
                    <w:pStyle w:val="19"/>
                    <w:bidi w:val="0"/>
                    <w:rPr>
                      <w:color w:val="auto"/>
                    </w:rPr>
                  </w:pPr>
                  <w:r>
                    <w:rPr>
                      <w:rFonts w:hint="eastAsia"/>
                      <w:color w:val="auto"/>
                      <w:lang w:val="en-US" w:eastAsia="zh-CN"/>
                    </w:rPr>
                    <w:t>105.60</w:t>
                  </w:r>
                </w:p>
              </w:tc>
              <w:tc>
                <w:tcPr>
                  <w:tcW w:w="401" w:type="pct"/>
                  <w:tcBorders>
                    <w:tl2br w:val="nil"/>
                    <w:tr2bl w:val="nil"/>
                  </w:tcBorders>
                  <w:shd w:val="clear" w:color="auto" w:fill="FFFFFF"/>
                  <w:vAlign w:val="center"/>
                </w:tcPr>
                <w:p w14:paraId="42E8E3D5">
                  <w:pPr>
                    <w:pStyle w:val="19"/>
                    <w:bidi w:val="0"/>
                    <w:rPr>
                      <w:color w:val="auto"/>
                    </w:rPr>
                  </w:pPr>
                  <w:r>
                    <w:rPr>
                      <w:rFonts w:hint="eastAsia"/>
                      <w:color w:val="auto"/>
                      <w:lang w:val="en-US" w:eastAsia="zh-CN"/>
                    </w:rPr>
                    <w:t>0.32</w:t>
                  </w:r>
                </w:p>
              </w:tc>
              <w:tc>
                <w:tcPr>
                  <w:tcW w:w="388" w:type="pct"/>
                  <w:vMerge w:val="continue"/>
                  <w:tcBorders>
                    <w:tl2br w:val="nil"/>
                    <w:tr2bl w:val="nil"/>
                  </w:tcBorders>
                  <w:shd w:val="clear" w:color="auto" w:fill="FFFFFF"/>
                  <w:vAlign w:val="center"/>
                </w:tcPr>
                <w:p w14:paraId="623B076A">
                  <w:pPr>
                    <w:pStyle w:val="19"/>
                    <w:bidi w:val="0"/>
                    <w:rPr>
                      <w:rFonts w:hint="eastAsia"/>
                      <w:color w:val="auto"/>
                      <w:lang w:val="en-US" w:eastAsia="zh-CN"/>
                    </w:rPr>
                  </w:pPr>
                </w:p>
              </w:tc>
              <w:tc>
                <w:tcPr>
                  <w:tcW w:w="498" w:type="pct"/>
                  <w:tcBorders>
                    <w:tl2br w:val="nil"/>
                    <w:tr2bl w:val="nil"/>
                  </w:tcBorders>
                  <w:shd w:val="clear" w:color="auto" w:fill="FFFFFF"/>
                  <w:vAlign w:val="center"/>
                </w:tcPr>
                <w:p w14:paraId="38AA61BA">
                  <w:pPr>
                    <w:pStyle w:val="19"/>
                    <w:bidi w:val="0"/>
                    <w:rPr>
                      <w:color w:val="auto"/>
                    </w:rPr>
                  </w:pPr>
                  <w:r>
                    <w:rPr>
                      <w:rFonts w:hint="eastAsia"/>
                      <w:color w:val="auto"/>
                      <w:lang w:val="en-US" w:eastAsia="zh-CN"/>
                    </w:rPr>
                    <w:t>84.48</w:t>
                  </w:r>
                </w:p>
              </w:tc>
              <w:tc>
                <w:tcPr>
                  <w:tcW w:w="444" w:type="pct"/>
                  <w:tcBorders>
                    <w:tl2br w:val="nil"/>
                    <w:tr2bl w:val="nil"/>
                  </w:tcBorders>
                  <w:shd w:val="clear" w:color="auto" w:fill="FFFFFF"/>
                  <w:vAlign w:val="center"/>
                </w:tcPr>
                <w:p w14:paraId="269012B1">
                  <w:pPr>
                    <w:pStyle w:val="19"/>
                    <w:bidi w:val="0"/>
                    <w:rPr>
                      <w:color w:val="auto"/>
                    </w:rPr>
                  </w:pPr>
                  <w:r>
                    <w:rPr>
                      <w:rFonts w:hint="eastAsia"/>
                      <w:color w:val="auto"/>
                      <w:lang w:val="en-US" w:eastAsia="zh-CN"/>
                    </w:rPr>
                    <w:t>0.26</w:t>
                  </w:r>
                </w:p>
              </w:tc>
              <w:tc>
                <w:tcPr>
                  <w:tcW w:w="526" w:type="pct"/>
                  <w:tcBorders>
                    <w:tl2br w:val="nil"/>
                    <w:tr2bl w:val="nil"/>
                  </w:tcBorders>
                  <w:shd w:val="clear" w:color="auto" w:fill="FFFFFF"/>
                  <w:vAlign w:val="center"/>
                </w:tcPr>
                <w:p w14:paraId="00A4AA29">
                  <w:pPr>
                    <w:pStyle w:val="19"/>
                    <w:bidi w:val="0"/>
                    <w:rPr>
                      <w:color w:val="auto"/>
                    </w:rPr>
                  </w:pPr>
                  <w:r>
                    <w:rPr>
                      <w:rFonts w:hint="eastAsia"/>
                      <w:color w:val="auto"/>
                      <w:lang w:val="en-US" w:eastAsia="zh-CN"/>
                    </w:rPr>
                    <w:t>21.12</w:t>
                  </w:r>
                </w:p>
              </w:tc>
              <w:tc>
                <w:tcPr>
                  <w:tcW w:w="457" w:type="pct"/>
                  <w:tcBorders>
                    <w:tl2br w:val="nil"/>
                    <w:tr2bl w:val="nil"/>
                  </w:tcBorders>
                  <w:shd w:val="clear" w:color="auto" w:fill="FFFFFF"/>
                  <w:vAlign w:val="center"/>
                </w:tcPr>
                <w:p w14:paraId="5A1185EF">
                  <w:pPr>
                    <w:pStyle w:val="19"/>
                    <w:bidi w:val="0"/>
                    <w:rPr>
                      <w:color w:val="auto"/>
                    </w:rPr>
                  </w:pPr>
                  <w:r>
                    <w:rPr>
                      <w:rFonts w:hint="eastAsia"/>
                      <w:color w:val="auto"/>
                      <w:lang w:val="en-US" w:eastAsia="zh-CN"/>
                    </w:rPr>
                    <w:t>0.06</w:t>
                  </w:r>
                </w:p>
              </w:tc>
              <w:tc>
                <w:tcPr>
                  <w:tcW w:w="1150" w:type="pct"/>
                  <w:vMerge w:val="continue"/>
                  <w:tcBorders>
                    <w:tl2br w:val="nil"/>
                    <w:tr2bl w:val="nil"/>
                  </w:tcBorders>
                  <w:shd w:val="clear" w:color="auto" w:fill="FFFFFF"/>
                  <w:vAlign w:val="center"/>
                </w:tcPr>
                <w:p w14:paraId="63BDBA9D">
                  <w:pPr>
                    <w:pStyle w:val="19"/>
                    <w:bidi w:val="0"/>
                    <w:rPr>
                      <w:b w:val="0"/>
                      <w:color w:val="auto"/>
                    </w:rPr>
                  </w:pPr>
                </w:p>
              </w:tc>
            </w:tr>
            <w:tr w14:paraId="293BB9F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1F1B53D2">
                  <w:pPr>
                    <w:pStyle w:val="19"/>
                    <w:bidi w:val="0"/>
                    <w:rPr>
                      <w:rFonts w:hint="eastAsia"/>
                      <w:color w:val="auto"/>
                    </w:rPr>
                  </w:pPr>
                  <w:r>
                    <w:rPr>
                      <w:rFonts w:hint="eastAsia"/>
                      <w:color w:val="auto"/>
                      <w:lang w:val="en-US" w:eastAsia="zh-CN"/>
                    </w:rPr>
                    <w:t>冲洗</w:t>
                  </w:r>
                </w:p>
              </w:tc>
              <w:tc>
                <w:tcPr>
                  <w:tcW w:w="525" w:type="pct"/>
                  <w:tcBorders>
                    <w:tl2br w:val="nil"/>
                    <w:tr2bl w:val="nil"/>
                  </w:tcBorders>
                  <w:shd w:val="clear" w:color="auto" w:fill="FFFFFF"/>
                  <w:vAlign w:val="center"/>
                </w:tcPr>
                <w:p w14:paraId="1EE0BF03">
                  <w:pPr>
                    <w:pStyle w:val="19"/>
                    <w:bidi w:val="0"/>
                    <w:rPr>
                      <w:color w:val="auto"/>
                    </w:rPr>
                  </w:pPr>
                  <w:r>
                    <w:rPr>
                      <w:rFonts w:hint="eastAsia"/>
                      <w:color w:val="auto"/>
                      <w:lang w:val="en-US" w:eastAsia="zh-CN"/>
                    </w:rPr>
                    <w:t>120</w:t>
                  </w:r>
                </w:p>
              </w:tc>
              <w:tc>
                <w:tcPr>
                  <w:tcW w:w="401" w:type="pct"/>
                  <w:tcBorders>
                    <w:tl2br w:val="nil"/>
                    <w:tr2bl w:val="nil"/>
                  </w:tcBorders>
                  <w:shd w:val="clear" w:color="auto" w:fill="FFFFFF"/>
                  <w:vAlign w:val="center"/>
                </w:tcPr>
                <w:p w14:paraId="399EA470">
                  <w:pPr>
                    <w:pStyle w:val="19"/>
                    <w:bidi w:val="0"/>
                    <w:rPr>
                      <w:color w:val="auto"/>
                    </w:rPr>
                  </w:pPr>
                  <w:r>
                    <w:rPr>
                      <w:rFonts w:hint="eastAsia"/>
                      <w:color w:val="auto"/>
                      <w:lang w:val="en-US" w:eastAsia="zh-CN"/>
                    </w:rPr>
                    <w:t>0.36</w:t>
                  </w:r>
                </w:p>
              </w:tc>
              <w:tc>
                <w:tcPr>
                  <w:tcW w:w="388" w:type="pct"/>
                  <w:vMerge w:val="continue"/>
                  <w:tcBorders>
                    <w:tl2br w:val="nil"/>
                    <w:tr2bl w:val="nil"/>
                  </w:tcBorders>
                  <w:shd w:val="clear" w:color="auto" w:fill="FFFFFF"/>
                  <w:vAlign w:val="center"/>
                </w:tcPr>
                <w:p w14:paraId="06AF0C0F">
                  <w:pPr>
                    <w:pStyle w:val="19"/>
                    <w:bidi w:val="0"/>
                    <w:rPr>
                      <w:rFonts w:hint="eastAsia"/>
                      <w:color w:val="auto"/>
                      <w:lang w:val="en-US" w:eastAsia="zh-CN"/>
                    </w:rPr>
                  </w:pPr>
                </w:p>
              </w:tc>
              <w:tc>
                <w:tcPr>
                  <w:tcW w:w="498" w:type="pct"/>
                  <w:tcBorders>
                    <w:tl2br w:val="nil"/>
                    <w:tr2bl w:val="nil"/>
                  </w:tcBorders>
                  <w:shd w:val="clear" w:color="auto" w:fill="FFFFFF"/>
                  <w:vAlign w:val="center"/>
                </w:tcPr>
                <w:p w14:paraId="644CDC9B">
                  <w:pPr>
                    <w:pStyle w:val="19"/>
                    <w:bidi w:val="0"/>
                    <w:rPr>
                      <w:color w:val="auto"/>
                    </w:rPr>
                  </w:pPr>
                  <w:r>
                    <w:rPr>
                      <w:rFonts w:hint="eastAsia"/>
                      <w:color w:val="auto"/>
                      <w:lang w:val="en-US" w:eastAsia="zh-CN"/>
                    </w:rPr>
                    <w:t>96.00</w:t>
                  </w:r>
                </w:p>
              </w:tc>
              <w:tc>
                <w:tcPr>
                  <w:tcW w:w="444" w:type="pct"/>
                  <w:tcBorders>
                    <w:tl2br w:val="nil"/>
                    <w:tr2bl w:val="nil"/>
                  </w:tcBorders>
                  <w:shd w:val="clear" w:color="auto" w:fill="FFFFFF"/>
                  <w:vAlign w:val="center"/>
                </w:tcPr>
                <w:p w14:paraId="6FE7A4F0">
                  <w:pPr>
                    <w:pStyle w:val="19"/>
                    <w:bidi w:val="0"/>
                    <w:rPr>
                      <w:color w:val="auto"/>
                    </w:rPr>
                  </w:pPr>
                  <w:r>
                    <w:rPr>
                      <w:rFonts w:hint="eastAsia"/>
                      <w:color w:val="auto"/>
                      <w:lang w:val="en-US" w:eastAsia="zh-CN"/>
                    </w:rPr>
                    <w:t>0.29</w:t>
                  </w:r>
                </w:p>
              </w:tc>
              <w:tc>
                <w:tcPr>
                  <w:tcW w:w="526" w:type="pct"/>
                  <w:tcBorders>
                    <w:tl2br w:val="nil"/>
                    <w:tr2bl w:val="nil"/>
                  </w:tcBorders>
                  <w:shd w:val="clear" w:color="auto" w:fill="FFFFFF"/>
                  <w:vAlign w:val="center"/>
                </w:tcPr>
                <w:p w14:paraId="56245F27">
                  <w:pPr>
                    <w:pStyle w:val="19"/>
                    <w:bidi w:val="0"/>
                    <w:rPr>
                      <w:color w:val="auto"/>
                    </w:rPr>
                  </w:pPr>
                  <w:r>
                    <w:rPr>
                      <w:rFonts w:hint="eastAsia"/>
                      <w:color w:val="auto"/>
                      <w:lang w:val="en-US" w:eastAsia="zh-CN"/>
                    </w:rPr>
                    <w:t>24</w:t>
                  </w:r>
                </w:p>
              </w:tc>
              <w:tc>
                <w:tcPr>
                  <w:tcW w:w="457" w:type="pct"/>
                  <w:tcBorders>
                    <w:tl2br w:val="nil"/>
                    <w:tr2bl w:val="nil"/>
                  </w:tcBorders>
                  <w:shd w:val="clear" w:color="auto" w:fill="FFFFFF"/>
                  <w:vAlign w:val="center"/>
                </w:tcPr>
                <w:p w14:paraId="44BD1749">
                  <w:pPr>
                    <w:pStyle w:val="19"/>
                    <w:bidi w:val="0"/>
                    <w:rPr>
                      <w:color w:val="auto"/>
                    </w:rPr>
                  </w:pPr>
                  <w:r>
                    <w:rPr>
                      <w:rFonts w:hint="eastAsia"/>
                      <w:color w:val="auto"/>
                      <w:lang w:val="en-US" w:eastAsia="zh-CN"/>
                    </w:rPr>
                    <w:t>0.07</w:t>
                  </w:r>
                </w:p>
              </w:tc>
              <w:tc>
                <w:tcPr>
                  <w:tcW w:w="1150" w:type="pct"/>
                  <w:vMerge w:val="continue"/>
                  <w:tcBorders>
                    <w:tl2br w:val="nil"/>
                    <w:tr2bl w:val="nil"/>
                  </w:tcBorders>
                  <w:shd w:val="clear" w:color="auto" w:fill="FFFFFF"/>
                  <w:vAlign w:val="center"/>
                </w:tcPr>
                <w:p w14:paraId="5074DB9D">
                  <w:pPr>
                    <w:pStyle w:val="19"/>
                    <w:bidi w:val="0"/>
                    <w:rPr>
                      <w:b w:val="0"/>
                      <w:color w:val="auto"/>
                    </w:rPr>
                  </w:pPr>
                </w:p>
              </w:tc>
            </w:tr>
            <w:tr w14:paraId="09E83FC7">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10E2E65B">
                  <w:pPr>
                    <w:pStyle w:val="19"/>
                    <w:bidi w:val="0"/>
                    <w:rPr>
                      <w:rFonts w:hint="eastAsia"/>
                      <w:color w:val="auto"/>
                    </w:rPr>
                  </w:pPr>
                  <w:r>
                    <w:rPr>
                      <w:rFonts w:hint="eastAsia"/>
                      <w:color w:val="auto"/>
                      <w:lang w:val="en-US" w:eastAsia="zh-CN"/>
                    </w:rPr>
                    <w:t>纯水设备</w:t>
                  </w:r>
                </w:p>
              </w:tc>
              <w:tc>
                <w:tcPr>
                  <w:tcW w:w="525" w:type="pct"/>
                  <w:tcBorders>
                    <w:tl2br w:val="nil"/>
                    <w:tr2bl w:val="nil"/>
                  </w:tcBorders>
                  <w:shd w:val="clear" w:color="auto" w:fill="FFFFFF"/>
                  <w:vAlign w:val="center"/>
                </w:tcPr>
                <w:p w14:paraId="241E76D5">
                  <w:pPr>
                    <w:pStyle w:val="19"/>
                    <w:bidi w:val="0"/>
                    <w:rPr>
                      <w:color w:val="auto"/>
                    </w:rPr>
                  </w:pPr>
                  <w:r>
                    <w:rPr>
                      <w:rFonts w:hint="eastAsia"/>
                      <w:color w:val="auto"/>
                      <w:lang w:val="en-US" w:eastAsia="zh-CN"/>
                    </w:rPr>
                    <w:t>636.6</w:t>
                  </w:r>
                </w:p>
              </w:tc>
              <w:tc>
                <w:tcPr>
                  <w:tcW w:w="401" w:type="pct"/>
                  <w:tcBorders>
                    <w:tl2br w:val="nil"/>
                    <w:tr2bl w:val="nil"/>
                  </w:tcBorders>
                  <w:shd w:val="clear" w:color="auto" w:fill="FFFFFF"/>
                  <w:vAlign w:val="center"/>
                </w:tcPr>
                <w:p w14:paraId="6B828012">
                  <w:pPr>
                    <w:pStyle w:val="19"/>
                    <w:bidi w:val="0"/>
                    <w:rPr>
                      <w:color w:val="auto"/>
                    </w:rPr>
                  </w:pPr>
                  <w:r>
                    <w:rPr>
                      <w:rFonts w:hint="eastAsia"/>
                      <w:color w:val="auto"/>
                      <w:lang w:val="en-US" w:eastAsia="zh-CN"/>
                    </w:rPr>
                    <w:t>1.93</w:t>
                  </w:r>
                </w:p>
              </w:tc>
              <w:tc>
                <w:tcPr>
                  <w:tcW w:w="388" w:type="pct"/>
                  <w:tcBorders>
                    <w:tl2br w:val="nil"/>
                    <w:tr2bl w:val="nil"/>
                  </w:tcBorders>
                  <w:shd w:val="clear" w:color="auto" w:fill="FFFFFF"/>
                  <w:vAlign w:val="center"/>
                </w:tcPr>
                <w:p w14:paraId="3649712D">
                  <w:pPr>
                    <w:pStyle w:val="19"/>
                    <w:bidi w:val="0"/>
                    <w:rPr>
                      <w:rFonts w:hint="default"/>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649AD511">
                  <w:pPr>
                    <w:pStyle w:val="19"/>
                    <w:bidi w:val="0"/>
                    <w:ind w:firstLine="0" w:firstLineChars="0"/>
                    <w:rPr>
                      <w:color w:val="auto"/>
                    </w:rPr>
                  </w:pPr>
                  <w:r>
                    <w:rPr>
                      <w:rFonts w:hint="eastAsia"/>
                      <w:color w:val="auto"/>
                      <w:lang w:val="en-US" w:eastAsia="zh-CN"/>
                    </w:rPr>
                    <w:t>127.32</w:t>
                  </w:r>
                </w:p>
              </w:tc>
              <w:tc>
                <w:tcPr>
                  <w:tcW w:w="444" w:type="pct"/>
                  <w:tcBorders>
                    <w:tl2br w:val="nil"/>
                    <w:tr2bl w:val="nil"/>
                  </w:tcBorders>
                  <w:shd w:val="clear" w:color="auto" w:fill="FFFFFF"/>
                  <w:vAlign w:val="center"/>
                </w:tcPr>
                <w:p w14:paraId="71C78E14">
                  <w:pPr>
                    <w:pStyle w:val="19"/>
                    <w:bidi w:val="0"/>
                    <w:ind w:firstLine="0" w:firstLineChars="0"/>
                    <w:rPr>
                      <w:color w:val="auto"/>
                    </w:rPr>
                  </w:pPr>
                  <w:r>
                    <w:rPr>
                      <w:rFonts w:hint="eastAsia"/>
                      <w:color w:val="auto"/>
                      <w:lang w:val="en-US" w:eastAsia="zh-CN"/>
                    </w:rPr>
                    <w:t>0.39</w:t>
                  </w:r>
                </w:p>
              </w:tc>
              <w:tc>
                <w:tcPr>
                  <w:tcW w:w="526" w:type="pct"/>
                  <w:tcBorders>
                    <w:tl2br w:val="nil"/>
                    <w:tr2bl w:val="nil"/>
                  </w:tcBorders>
                  <w:shd w:val="clear" w:color="auto" w:fill="FFFFFF"/>
                  <w:vAlign w:val="center"/>
                </w:tcPr>
                <w:p w14:paraId="663B4BC5">
                  <w:pPr>
                    <w:pStyle w:val="19"/>
                    <w:bidi w:val="0"/>
                    <w:rPr>
                      <w:rFonts w:hint="eastAsia" w:eastAsia="宋体"/>
                      <w:color w:val="auto"/>
                      <w:lang w:val="en-US" w:eastAsia="zh-CN"/>
                    </w:rPr>
                  </w:pPr>
                  <w:r>
                    <w:rPr>
                      <w:rFonts w:hint="eastAsia"/>
                      <w:color w:val="auto"/>
                      <w:lang w:val="en-US" w:eastAsia="zh-CN"/>
                    </w:rPr>
                    <w:t>/</w:t>
                  </w:r>
                </w:p>
              </w:tc>
              <w:tc>
                <w:tcPr>
                  <w:tcW w:w="457" w:type="pct"/>
                  <w:tcBorders>
                    <w:tl2br w:val="nil"/>
                    <w:tr2bl w:val="nil"/>
                  </w:tcBorders>
                  <w:shd w:val="clear" w:color="auto" w:fill="FFFFFF"/>
                  <w:vAlign w:val="center"/>
                </w:tcPr>
                <w:p w14:paraId="7F527485">
                  <w:pPr>
                    <w:pStyle w:val="19"/>
                    <w:bidi w:val="0"/>
                    <w:rPr>
                      <w:rFonts w:hint="eastAsia" w:eastAsia="宋体"/>
                      <w:color w:val="auto"/>
                      <w:lang w:val="en-US" w:eastAsia="zh-CN"/>
                    </w:rPr>
                  </w:pPr>
                  <w:r>
                    <w:rPr>
                      <w:rFonts w:hint="eastAsia"/>
                      <w:color w:val="auto"/>
                      <w:lang w:val="en-US" w:eastAsia="zh-CN"/>
                    </w:rPr>
                    <w:t>/</w:t>
                  </w:r>
                </w:p>
              </w:tc>
              <w:tc>
                <w:tcPr>
                  <w:tcW w:w="1150" w:type="pct"/>
                  <w:vMerge w:val="continue"/>
                  <w:tcBorders>
                    <w:tl2br w:val="nil"/>
                    <w:tr2bl w:val="nil"/>
                  </w:tcBorders>
                  <w:shd w:val="clear" w:color="auto" w:fill="FFFFFF"/>
                  <w:vAlign w:val="center"/>
                </w:tcPr>
                <w:p w14:paraId="57A434AC">
                  <w:pPr>
                    <w:pStyle w:val="19"/>
                    <w:bidi w:val="0"/>
                    <w:rPr>
                      <w:b w:val="0"/>
                      <w:color w:val="auto"/>
                    </w:rPr>
                  </w:pPr>
                </w:p>
              </w:tc>
            </w:tr>
            <w:tr w14:paraId="25AC1EBB">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59D12EFB">
                  <w:pPr>
                    <w:pStyle w:val="19"/>
                    <w:bidi w:val="0"/>
                    <w:rPr>
                      <w:rFonts w:hint="eastAsia"/>
                      <w:color w:val="auto"/>
                    </w:rPr>
                  </w:pPr>
                  <w:r>
                    <w:rPr>
                      <w:rFonts w:hint="eastAsia"/>
                      <w:color w:val="auto"/>
                      <w:lang w:val="en-US" w:eastAsia="zh-CN"/>
                    </w:rPr>
                    <w:t>酸洗碱喷淋用水</w:t>
                  </w:r>
                </w:p>
              </w:tc>
              <w:tc>
                <w:tcPr>
                  <w:tcW w:w="525" w:type="pct"/>
                  <w:tcBorders>
                    <w:tl2br w:val="nil"/>
                    <w:tr2bl w:val="nil"/>
                  </w:tcBorders>
                  <w:shd w:val="clear" w:color="auto" w:fill="FFFFFF"/>
                  <w:vAlign w:val="center"/>
                </w:tcPr>
                <w:p w14:paraId="07662E23">
                  <w:pPr>
                    <w:pStyle w:val="19"/>
                    <w:tabs>
                      <w:tab w:val="left" w:pos="420"/>
                      <w:tab w:val="left" w:pos="747"/>
                    </w:tabs>
                    <w:bidi w:val="0"/>
                    <w:rPr>
                      <w:color w:val="auto"/>
                    </w:rPr>
                  </w:pPr>
                  <w:r>
                    <w:rPr>
                      <w:rFonts w:hint="eastAsia"/>
                      <w:color w:val="auto"/>
                      <w:lang w:val="en-US" w:eastAsia="zh-CN"/>
                    </w:rPr>
                    <w:t>1900.8</w:t>
                  </w:r>
                </w:p>
              </w:tc>
              <w:tc>
                <w:tcPr>
                  <w:tcW w:w="401" w:type="pct"/>
                  <w:tcBorders>
                    <w:tl2br w:val="nil"/>
                    <w:tr2bl w:val="nil"/>
                  </w:tcBorders>
                  <w:shd w:val="clear" w:color="auto" w:fill="FFFFFF"/>
                  <w:vAlign w:val="center"/>
                </w:tcPr>
                <w:p w14:paraId="4AA1F1C4">
                  <w:pPr>
                    <w:pStyle w:val="19"/>
                    <w:tabs>
                      <w:tab w:val="left" w:pos="420"/>
                      <w:tab w:val="left" w:pos="747"/>
                    </w:tabs>
                    <w:bidi w:val="0"/>
                    <w:rPr>
                      <w:color w:val="auto"/>
                    </w:rPr>
                  </w:pPr>
                  <w:r>
                    <w:rPr>
                      <w:rFonts w:hint="eastAsia"/>
                      <w:color w:val="auto"/>
                      <w:lang w:val="en-US" w:eastAsia="zh-CN"/>
                    </w:rPr>
                    <w:t>5.76</w:t>
                  </w:r>
                </w:p>
              </w:tc>
              <w:tc>
                <w:tcPr>
                  <w:tcW w:w="388" w:type="pct"/>
                  <w:tcBorders>
                    <w:tl2br w:val="nil"/>
                    <w:tr2bl w:val="nil"/>
                  </w:tcBorders>
                  <w:shd w:val="clear" w:color="auto" w:fill="FFFFFF"/>
                  <w:vAlign w:val="center"/>
                </w:tcPr>
                <w:p w14:paraId="77C2381C">
                  <w:pPr>
                    <w:pStyle w:val="19"/>
                    <w:bidi w:val="0"/>
                    <w:rPr>
                      <w:rFonts w:hint="default"/>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24BB13AE">
                  <w:pPr>
                    <w:pStyle w:val="19"/>
                    <w:tabs>
                      <w:tab w:val="left" w:pos="420"/>
                      <w:tab w:val="left" w:pos="747"/>
                    </w:tabs>
                    <w:bidi w:val="0"/>
                    <w:rPr>
                      <w:color w:val="auto"/>
                    </w:rPr>
                  </w:pPr>
                  <w:r>
                    <w:rPr>
                      <w:rFonts w:hint="eastAsia"/>
                      <w:color w:val="auto"/>
                      <w:lang w:val="en-US" w:eastAsia="zh-CN"/>
                    </w:rPr>
                    <w:t>1520.64</w:t>
                  </w:r>
                </w:p>
              </w:tc>
              <w:tc>
                <w:tcPr>
                  <w:tcW w:w="444" w:type="pct"/>
                  <w:tcBorders>
                    <w:tl2br w:val="nil"/>
                    <w:tr2bl w:val="nil"/>
                  </w:tcBorders>
                  <w:shd w:val="clear" w:color="auto" w:fill="FFFFFF"/>
                  <w:vAlign w:val="center"/>
                </w:tcPr>
                <w:p w14:paraId="6761D9D9">
                  <w:pPr>
                    <w:pStyle w:val="19"/>
                    <w:tabs>
                      <w:tab w:val="left" w:pos="420"/>
                      <w:tab w:val="left" w:pos="747"/>
                    </w:tabs>
                    <w:bidi w:val="0"/>
                    <w:rPr>
                      <w:color w:val="auto"/>
                    </w:rPr>
                  </w:pPr>
                  <w:r>
                    <w:rPr>
                      <w:rFonts w:hint="eastAsia"/>
                      <w:color w:val="auto"/>
                      <w:lang w:val="en-US" w:eastAsia="zh-CN"/>
                    </w:rPr>
                    <w:t>4.61</w:t>
                  </w:r>
                </w:p>
              </w:tc>
              <w:tc>
                <w:tcPr>
                  <w:tcW w:w="526" w:type="pct"/>
                  <w:tcBorders>
                    <w:tl2br w:val="nil"/>
                    <w:tr2bl w:val="nil"/>
                  </w:tcBorders>
                  <w:shd w:val="clear" w:color="auto" w:fill="FFFFFF"/>
                  <w:vAlign w:val="center"/>
                </w:tcPr>
                <w:p w14:paraId="19F4C62D">
                  <w:pPr>
                    <w:pStyle w:val="19"/>
                    <w:tabs>
                      <w:tab w:val="left" w:pos="420"/>
                      <w:tab w:val="left" w:pos="747"/>
                    </w:tabs>
                    <w:bidi w:val="0"/>
                    <w:rPr>
                      <w:color w:val="auto"/>
                    </w:rPr>
                  </w:pPr>
                  <w:r>
                    <w:rPr>
                      <w:rFonts w:hint="eastAsia"/>
                      <w:color w:val="auto"/>
                      <w:lang w:val="en-US" w:eastAsia="zh-CN"/>
                    </w:rPr>
                    <w:t>380.16</w:t>
                  </w:r>
                </w:p>
              </w:tc>
              <w:tc>
                <w:tcPr>
                  <w:tcW w:w="457" w:type="pct"/>
                  <w:tcBorders>
                    <w:tl2br w:val="nil"/>
                    <w:tr2bl w:val="nil"/>
                  </w:tcBorders>
                  <w:shd w:val="clear" w:color="auto" w:fill="FFFFFF"/>
                  <w:vAlign w:val="center"/>
                </w:tcPr>
                <w:p w14:paraId="6CE8169F">
                  <w:pPr>
                    <w:pStyle w:val="19"/>
                    <w:tabs>
                      <w:tab w:val="left" w:pos="420"/>
                      <w:tab w:val="left" w:pos="747"/>
                    </w:tabs>
                    <w:bidi w:val="0"/>
                    <w:rPr>
                      <w:color w:val="auto"/>
                    </w:rPr>
                  </w:pPr>
                  <w:r>
                    <w:rPr>
                      <w:rFonts w:hint="eastAsia"/>
                      <w:color w:val="auto"/>
                      <w:lang w:val="en-US" w:eastAsia="zh-CN"/>
                    </w:rPr>
                    <w:t>1.15</w:t>
                  </w:r>
                </w:p>
              </w:tc>
              <w:tc>
                <w:tcPr>
                  <w:tcW w:w="1150" w:type="pct"/>
                  <w:vMerge w:val="continue"/>
                  <w:tcBorders>
                    <w:tl2br w:val="nil"/>
                    <w:tr2bl w:val="nil"/>
                  </w:tcBorders>
                  <w:shd w:val="clear" w:color="auto" w:fill="FFFFFF"/>
                  <w:vAlign w:val="center"/>
                </w:tcPr>
                <w:p w14:paraId="26656565">
                  <w:pPr>
                    <w:pStyle w:val="19"/>
                    <w:bidi w:val="0"/>
                    <w:rPr>
                      <w:b w:val="0"/>
                      <w:color w:val="auto"/>
                    </w:rPr>
                  </w:pPr>
                </w:p>
              </w:tc>
            </w:tr>
            <w:tr w14:paraId="34F2F810">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5E777754">
                  <w:pPr>
                    <w:pStyle w:val="19"/>
                    <w:bidi w:val="0"/>
                    <w:rPr>
                      <w:rFonts w:hint="eastAsia"/>
                      <w:color w:val="auto"/>
                    </w:rPr>
                  </w:pPr>
                  <w:r>
                    <w:rPr>
                      <w:rFonts w:hint="eastAsia"/>
                      <w:color w:val="auto"/>
                      <w:lang w:val="en-US" w:eastAsia="zh-CN"/>
                    </w:rPr>
                    <w:t>涂覆碱喷淋用水</w:t>
                  </w:r>
                </w:p>
              </w:tc>
              <w:tc>
                <w:tcPr>
                  <w:tcW w:w="525" w:type="pct"/>
                  <w:tcBorders>
                    <w:tl2br w:val="nil"/>
                    <w:tr2bl w:val="nil"/>
                  </w:tcBorders>
                  <w:shd w:val="clear" w:color="auto" w:fill="FFFFFF"/>
                  <w:vAlign w:val="center"/>
                </w:tcPr>
                <w:p w14:paraId="65CC46CA">
                  <w:pPr>
                    <w:pStyle w:val="19"/>
                    <w:bidi w:val="0"/>
                    <w:rPr>
                      <w:color w:val="auto"/>
                    </w:rPr>
                  </w:pPr>
                  <w:r>
                    <w:rPr>
                      <w:rFonts w:hint="eastAsia"/>
                      <w:color w:val="auto"/>
                      <w:lang w:val="en-US" w:eastAsia="zh-CN"/>
                    </w:rPr>
                    <w:t>1425.6</w:t>
                  </w:r>
                </w:p>
              </w:tc>
              <w:tc>
                <w:tcPr>
                  <w:tcW w:w="401" w:type="pct"/>
                  <w:tcBorders>
                    <w:tl2br w:val="nil"/>
                    <w:tr2bl w:val="nil"/>
                  </w:tcBorders>
                  <w:shd w:val="clear" w:color="auto" w:fill="FFFFFF"/>
                  <w:vAlign w:val="center"/>
                </w:tcPr>
                <w:p w14:paraId="13F7A353">
                  <w:pPr>
                    <w:pStyle w:val="19"/>
                    <w:bidi w:val="0"/>
                    <w:rPr>
                      <w:color w:val="auto"/>
                    </w:rPr>
                  </w:pPr>
                  <w:r>
                    <w:rPr>
                      <w:rFonts w:hint="eastAsia"/>
                      <w:color w:val="auto"/>
                      <w:lang w:val="en-US" w:eastAsia="zh-CN"/>
                    </w:rPr>
                    <w:t>4.32</w:t>
                  </w:r>
                </w:p>
              </w:tc>
              <w:tc>
                <w:tcPr>
                  <w:tcW w:w="388" w:type="pct"/>
                  <w:tcBorders>
                    <w:tl2br w:val="nil"/>
                    <w:tr2bl w:val="nil"/>
                  </w:tcBorders>
                  <w:shd w:val="clear" w:color="auto" w:fill="FFFFFF"/>
                  <w:vAlign w:val="center"/>
                </w:tcPr>
                <w:p w14:paraId="1AA5491E">
                  <w:pPr>
                    <w:pStyle w:val="19"/>
                    <w:bidi w:val="0"/>
                    <w:rPr>
                      <w:rFonts w:hint="default"/>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6148AE77">
                  <w:pPr>
                    <w:pStyle w:val="19"/>
                    <w:bidi w:val="0"/>
                    <w:rPr>
                      <w:color w:val="auto"/>
                    </w:rPr>
                  </w:pPr>
                  <w:r>
                    <w:rPr>
                      <w:rFonts w:hint="eastAsia"/>
                      <w:color w:val="auto"/>
                      <w:lang w:val="en-US" w:eastAsia="zh-CN"/>
                    </w:rPr>
                    <w:t>1140.48</w:t>
                  </w:r>
                </w:p>
              </w:tc>
              <w:tc>
                <w:tcPr>
                  <w:tcW w:w="444" w:type="pct"/>
                  <w:tcBorders>
                    <w:tl2br w:val="nil"/>
                    <w:tr2bl w:val="nil"/>
                  </w:tcBorders>
                  <w:shd w:val="clear" w:color="auto" w:fill="FFFFFF"/>
                  <w:vAlign w:val="center"/>
                </w:tcPr>
                <w:p w14:paraId="20343180">
                  <w:pPr>
                    <w:pStyle w:val="19"/>
                    <w:bidi w:val="0"/>
                    <w:rPr>
                      <w:color w:val="auto"/>
                    </w:rPr>
                  </w:pPr>
                  <w:r>
                    <w:rPr>
                      <w:rFonts w:hint="eastAsia"/>
                      <w:color w:val="auto"/>
                      <w:lang w:val="en-US" w:eastAsia="zh-CN"/>
                    </w:rPr>
                    <w:t>3.46</w:t>
                  </w:r>
                </w:p>
              </w:tc>
              <w:tc>
                <w:tcPr>
                  <w:tcW w:w="526" w:type="pct"/>
                  <w:tcBorders>
                    <w:tl2br w:val="nil"/>
                    <w:tr2bl w:val="nil"/>
                  </w:tcBorders>
                  <w:shd w:val="clear" w:color="auto" w:fill="FFFFFF"/>
                  <w:vAlign w:val="center"/>
                </w:tcPr>
                <w:p w14:paraId="53EC873B">
                  <w:pPr>
                    <w:pStyle w:val="19"/>
                    <w:bidi w:val="0"/>
                    <w:rPr>
                      <w:color w:val="auto"/>
                    </w:rPr>
                  </w:pPr>
                  <w:r>
                    <w:rPr>
                      <w:rFonts w:hint="eastAsia"/>
                      <w:color w:val="auto"/>
                      <w:lang w:val="en-US" w:eastAsia="zh-CN"/>
                    </w:rPr>
                    <w:t>285.12</w:t>
                  </w:r>
                </w:p>
              </w:tc>
              <w:tc>
                <w:tcPr>
                  <w:tcW w:w="457" w:type="pct"/>
                  <w:tcBorders>
                    <w:tl2br w:val="nil"/>
                    <w:tr2bl w:val="nil"/>
                  </w:tcBorders>
                  <w:shd w:val="clear" w:color="auto" w:fill="FFFFFF"/>
                  <w:vAlign w:val="center"/>
                </w:tcPr>
                <w:p w14:paraId="36908705">
                  <w:pPr>
                    <w:pStyle w:val="19"/>
                    <w:bidi w:val="0"/>
                    <w:rPr>
                      <w:color w:val="auto"/>
                    </w:rPr>
                  </w:pPr>
                  <w:r>
                    <w:rPr>
                      <w:rFonts w:hint="eastAsia"/>
                      <w:color w:val="auto"/>
                      <w:lang w:val="en-US" w:eastAsia="zh-CN"/>
                    </w:rPr>
                    <w:t>0.86</w:t>
                  </w:r>
                </w:p>
              </w:tc>
              <w:tc>
                <w:tcPr>
                  <w:tcW w:w="1150" w:type="pct"/>
                  <w:vMerge w:val="continue"/>
                  <w:tcBorders>
                    <w:tl2br w:val="nil"/>
                    <w:tr2bl w:val="nil"/>
                  </w:tcBorders>
                  <w:shd w:val="clear" w:color="auto" w:fill="FFFFFF"/>
                  <w:vAlign w:val="center"/>
                </w:tcPr>
                <w:p w14:paraId="517FCECA">
                  <w:pPr>
                    <w:pStyle w:val="19"/>
                    <w:bidi w:val="0"/>
                    <w:rPr>
                      <w:b w:val="0"/>
                      <w:color w:val="auto"/>
                    </w:rPr>
                  </w:pPr>
                </w:p>
              </w:tc>
            </w:tr>
            <w:tr w14:paraId="016E2258">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429BA31A">
                  <w:pPr>
                    <w:pStyle w:val="19"/>
                    <w:bidi w:val="0"/>
                    <w:rPr>
                      <w:rFonts w:hint="eastAsia"/>
                      <w:color w:val="auto"/>
                    </w:rPr>
                  </w:pPr>
                  <w:r>
                    <w:rPr>
                      <w:rFonts w:hint="eastAsia"/>
                      <w:color w:val="auto"/>
                      <w:lang w:val="en-US" w:eastAsia="zh-CN"/>
                    </w:rPr>
                    <w:t>水刀用水</w:t>
                  </w:r>
                </w:p>
              </w:tc>
              <w:tc>
                <w:tcPr>
                  <w:tcW w:w="525" w:type="pct"/>
                  <w:tcBorders>
                    <w:tl2br w:val="nil"/>
                    <w:tr2bl w:val="nil"/>
                  </w:tcBorders>
                  <w:shd w:val="clear" w:color="auto" w:fill="FFFFFF"/>
                  <w:vAlign w:val="center"/>
                </w:tcPr>
                <w:p w14:paraId="25E85371">
                  <w:pPr>
                    <w:pStyle w:val="19"/>
                    <w:bidi w:val="0"/>
                    <w:rPr>
                      <w:color w:val="auto"/>
                    </w:rPr>
                  </w:pPr>
                  <w:r>
                    <w:rPr>
                      <w:rFonts w:hint="eastAsia"/>
                      <w:color w:val="auto"/>
                      <w:lang w:val="en-US" w:eastAsia="zh-CN"/>
                    </w:rPr>
                    <w:t>280.28</w:t>
                  </w:r>
                </w:p>
              </w:tc>
              <w:tc>
                <w:tcPr>
                  <w:tcW w:w="401" w:type="pct"/>
                  <w:tcBorders>
                    <w:tl2br w:val="nil"/>
                    <w:tr2bl w:val="nil"/>
                  </w:tcBorders>
                  <w:shd w:val="clear" w:color="auto" w:fill="FFFFFF"/>
                  <w:vAlign w:val="center"/>
                </w:tcPr>
                <w:p w14:paraId="70CD0E13">
                  <w:pPr>
                    <w:pStyle w:val="19"/>
                    <w:bidi w:val="0"/>
                    <w:rPr>
                      <w:color w:val="auto"/>
                    </w:rPr>
                  </w:pPr>
                  <w:r>
                    <w:rPr>
                      <w:rFonts w:hint="eastAsia"/>
                      <w:color w:val="auto"/>
                      <w:lang w:val="en-US" w:eastAsia="zh-CN"/>
                    </w:rPr>
                    <w:t>0.85</w:t>
                  </w:r>
                </w:p>
              </w:tc>
              <w:tc>
                <w:tcPr>
                  <w:tcW w:w="388" w:type="pct"/>
                  <w:tcBorders>
                    <w:tl2br w:val="nil"/>
                    <w:tr2bl w:val="nil"/>
                  </w:tcBorders>
                  <w:shd w:val="clear" w:color="auto" w:fill="FFFFFF"/>
                  <w:vAlign w:val="center"/>
                </w:tcPr>
                <w:p w14:paraId="3DCB0BD2">
                  <w:pPr>
                    <w:pStyle w:val="19"/>
                    <w:bidi w:val="0"/>
                    <w:rPr>
                      <w:rFonts w:hint="default"/>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6E1A56AE">
                  <w:pPr>
                    <w:pStyle w:val="19"/>
                    <w:bidi w:val="0"/>
                    <w:rPr>
                      <w:color w:val="auto"/>
                    </w:rPr>
                  </w:pPr>
                  <w:r>
                    <w:rPr>
                      <w:rFonts w:hint="eastAsia"/>
                      <w:color w:val="auto"/>
                      <w:lang w:val="en-US" w:eastAsia="zh-CN"/>
                    </w:rPr>
                    <w:t>196.20</w:t>
                  </w:r>
                </w:p>
              </w:tc>
              <w:tc>
                <w:tcPr>
                  <w:tcW w:w="444" w:type="pct"/>
                  <w:tcBorders>
                    <w:tl2br w:val="nil"/>
                    <w:tr2bl w:val="nil"/>
                  </w:tcBorders>
                  <w:shd w:val="clear" w:color="auto" w:fill="FFFFFF"/>
                  <w:vAlign w:val="center"/>
                </w:tcPr>
                <w:p w14:paraId="6DA0C02A">
                  <w:pPr>
                    <w:pStyle w:val="19"/>
                    <w:bidi w:val="0"/>
                    <w:rPr>
                      <w:color w:val="auto"/>
                    </w:rPr>
                  </w:pPr>
                  <w:r>
                    <w:rPr>
                      <w:rFonts w:hint="eastAsia"/>
                      <w:color w:val="auto"/>
                      <w:lang w:val="en-US" w:eastAsia="zh-CN"/>
                    </w:rPr>
                    <w:t>0.59</w:t>
                  </w:r>
                </w:p>
              </w:tc>
              <w:tc>
                <w:tcPr>
                  <w:tcW w:w="526" w:type="pct"/>
                  <w:tcBorders>
                    <w:tl2br w:val="nil"/>
                    <w:tr2bl w:val="nil"/>
                  </w:tcBorders>
                  <w:shd w:val="clear" w:color="auto" w:fill="FFFFFF"/>
                  <w:vAlign w:val="center"/>
                </w:tcPr>
                <w:p w14:paraId="54197D66">
                  <w:pPr>
                    <w:pStyle w:val="19"/>
                    <w:bidi w:val="0"/>
                    <w:rPr>
                      <w:color w:val="auto"/>
                    </w:rPr>
                  </w:pPr>
                  <w:r>
                    <w:rPr>
                      <w:rFonts w:hint="eastAsia"/>
                      <w:color w:val="auto"/>
                      <w:lang w:val="en-US" w:eastAsia="zh-CN"/>
                    </w:rPr>
                    <w:t>84.08</w:t>
                  </w:r>
                </w:p>
              </w:tc>
              <w:tc>
                <w:tcPr>
                  <w:tcW w:w="457" w:type="pct"/>
                  <w:tcBorders>
                    <w:tl2br w:val="nil"/>
                    <w:tr2bl w:val="nil"/>
                  </w:tcBorders>
                  <w:shd w:val="clear" w:color="auto" w:fill="FFFFFF"/>
                  <w:vAlign w:val="center"/>
                </w:tcPr>
                <w:p w14:paraId="01D6B2A2">
                  <w:pPr>
                    <w:pStyle w:val="19"/>
                    <w:bidi w:val="0"/>
                    <w:rPr>
                      <w:color w:val="auto"/>
                    </w:rPr>
                  </w:pPr>
                  <w:r>
                    <w:rPr>
                      <w:rFonts w:hint="eastAsia"/>
                      <w:color w:val="auto"/>
                      <w:lang w:val="en-US" w:eastAsia="zh-CN"/>
                    </w:rPr>
                    <w:t>0.26</w:t>
                  </w:r>
                </w:p>
              </w:tc>
              <w:tc>
                <w:tcPr>
                  <w:tcW w:w="1150" w:type="pct"/>
                  <w:vMerge w:val="continue"/>
                  <w:tcBorders>
                    <w:tl2br w:val="nil"/>
                    <w:tr2bl w:val="nil"/>
                  </w:tcBorders>
                  <w:shd w:val="clear" w:color="auto" w:fill="FFFFFF"/>
                  <w:vAlign w:val="center"/>
                </w:tcPr>
                <w:p w14:paraId="2FF4A13B">
                  <w:pPr>
                    <w:pStyle w:val="19"/>
                    <w:bidi w:val="0"/>
                    <w:rPr>
                      <w:b w:val="0"/>
                      <w:color w:val="auto"/>
                    </w:rPr>
                  </w:pPr>
                </w:p>
              </w:tc>
            </w:tr>
            <w:tr w14:paraId="6BEBFF2F">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51F439B6">
                  <w:pPr>
                    <w:pStyle w:val="19"/>
                    <w:bidi w:val="0"/>
                    <w:rPr>
                      <w:rFonts w:hint="eastAsia"/>
                      <w:color w:val="auto"/>
                    </w:rPr>
                  </w:pPr>
                  <w:r>
                    <w:rPr>
                      <w:rFonts w:hint="eastAsia"/>
                      <w:color w:val="auto"/>
                      <w:lang w:val="en-US" w:eastAsia="zh-CN"/>
                    </w:rPr>
                    <w:t>生活</w:t>
                  </w:r>
                </w:p>
              </w:tc>
              <w:tc>
                <w:tcPr>
                  <w:tcW w:w="525" w:type="pct"/>
                  <w:tcBorders>
                    <w:tl2br w:val="nil"/>
                    <w:tr2bl w:val="nil"/>
                  </w:tcBorders>
                  <w:shd w:val="clear" w:color="auto" w:fill="FFFFFF"/>
                  <w:vAlign w:val="center"/>
                </w:tcPr>
                <w:p w14:paraId="71FB4616">
                  <w:pPr>
                    <w:pStyle w:val="19"/>
                    <w:bidi w:val="0"/>
                    <w:rPr>
                      <w:color w:val="auto"/>
                    </w:rPr>
                  </w:pPr>
                  <w:r>
                    <w:rPr>
                      <w:rFonts w:hint="eastAsia"/>
                      <w:color w:val="auto"/>
                      <w:lang w:val="en-US" w:eastAsia="zh-CN"/>
                    </w:rPr>
                    <w:t>1980</w:t>
                  </w:r>
                </w:p>
              </w:tc>
              <w:tc>
                <w:tcPr>
                  <w:tcW w:w="401" w:type="pct"/>
                  <w:tcBorders>
                    <w:tl2br w:val="nil"/>
                    <w:tr2bl w:val="nil"/>
                  </w:tcBorders>
                  <w:shd w:val="clear" w:color="auto" w:fill="FFFFFF"/>
                  <w:vAlign w:val="center"/>
                </w:tcPr>
                <w:p w14:paraId="367E8BCF">
                  <w:pPr>
                    <w:pStyle w:val="19"/>
                    <w:bidi w:val="0"/>
                    <w:rPr>
                      <w:color w:val="auto"/>
                    </w:rPr>
                  </w:pPr>
                  <w:r>
                    <w:rPr>
                      <w:rFonts w:hint="eastAsia"/>
                      <w:color w:val="auto"/>
                      <w:lang w:val="en-US" w:eastAsia="zh-CN"/>
                    </w:rPr>
                    <w:t>6</w:t>
                  </w:r>
                </w:p>
              </w:tc>
              <w:tc>
                <w:tcPr>
                  <w:tcW w:w="388" w:type="pct"/>
                  <w:tcBorders>
                    <w:tl2br w:val="nil"/>
                    <w:tr2bl w:val="nil"/>
                  </w:tcBorders>
                  <w:shd w:val="clear" w:color="auto" w:fill="FFFFFF"/>
                  <w:vAlign w:val="center"/>
                </w:tcPr>
                <w:p w14:paraId="43AE29D2">
                  <w:pPr>
                    <w:pStyle w:val="19"/>
                    <w:bidi w:val="0"/>
                    <w:rPr>
                      <w:rFonts w:hint="default"/>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00000094">
                  <w:pPr>
                    <w:pStyle w:val="19"/>
                    <w:bidi w:val="0"/>
                    <w:rPr>
                      <w:color w:val="auto"/>
                    </w:rPr>
                  </w:pPr>
                  <w:r>
                    <w:rPr>
                      <w:rFonts w:hint="eastAsia"/>
                      <w:color w:val="auto"/>
                      <w:lang w:val="en-US" w:eastAsia="zh-CN"/>
                    </w:rPr>
                    <w:t>1584.00</w:t>
                  </w:r>
                </w:p>
              </w:tc>
              <w:tc>
                <w:tcPr>
                  <w:tcW w:w="444" w:type="pct"/>
                  <w:tcBorders>
                    <w:tl2br w:val="nil"/>
                    <w:tr2bl w:val="nil"/>
                  </w:tcBorders>
                  <w:shd w:val="clear" w:color="auto" w:fill="FFFFFF"/>
                  <w:vAlign w:val="center"/>
                </w:tcPr>
                <w:p w14:paraId="488ECB4A">
                  <w:pPr>
                    <w:pStyle w:val="19"/>
                    <w:bidi w:val="0"/>
                    <w:rPr>
                      <w:color w:val="auto"/>
                    </w:rPr>
                  </w:pPr>
                  <w:r>
                    <w:rPr>
                      <w:rFonts w:hint="eastAsia"/>
                      <w:color w:val="auto"/>
                      <w:lang w:val="en-US" w:eastAsia="zh-CN"/>
                    </w:rPr>
                    <w:t>4.80</w:t>
                  </w:r>
                </w:p>
              </w:tc>
              <w:tc>
                <w:tcPr>
                  <w:tcW w:w="526" w:type="pct"/>
                  <w:tcBorders>
                    <w:tl2br w:val="nil"/>
                    <w:tr2bl w:val="nil"/>
                  </w:tcBorders>
                  <w:shd w:val="clear" w:color="auto" w:fill="FFFFFF"/>
                  <w:vAlign w:val="center"/>
                </w:tcPr>
                <w:p w14:paraId="704C010F">
                  <w:pPr>
                    <w:pStyle w:val="19"/>
                    <w:bidi w:val="0"/>
                    <w:rPr>
                      <w:color w:val="auto"/>
                    </w:rPr>
                  </w:pPr>
                  <w:r>
                    <w:rPr>
                      <w:rFonts w:hint="eastAsia"/>
                      <w:color w:val="auto"/>
                      <w:lang w:val="en-US" w:eastAsia="zh-CN"/>
                    </w:rPr>
                    <w:t>396</w:t>
                  </w:r>
                </w:p>
              </w:tc>
              <w:tc>
                <w:tcPr>
                  <w:tcW w:w="457" w:type="pct"/>
                  <w:tcBorders>
                    <w:tl2br w:val="nil"/>
                    <w:tr2bl w:val="nil"/>
                  </w:tcBorders>
                  <w:shd w:val="clear" w:color="auto" w:fill="FFFFFF"/>
                  <w:vAlign w:val="center"/>
                </w:tcPr>
                <w:p w14:paraId="6382C749">
                  <w:pPr>
                    <w:pStyle w:val="19"/>
                    <w:bidi w:val="0"/>
                    <w:rPr>
                      <w:color w:val="auto"/>
                    </w:rPr>
                  </w:pPr>
                  <w:r>
                    <w:rPr>
                      <w:rFonts w:hint="eastAsia"/>
                      <w:color w:val="auto"/>
                      <w:lang w:val="en-US" w:eastAsia="zh-CN"/>
                    </w:rPr>
                    <w:t>1.2</w:t>
                  </w:r>
                </w:p>
              </w:tc>
              <w:tc>
                <w:tcPr>
                  <w:tcW w:w="1150" w:type="pct"/>
                  <w:tcBorders>
                    <w:tl2br w:val="nil"/>
                    <w:tr2bl w:val="nil"/>
                  </w:tcBorders>
                  <w:shd w:val="clear" w:color="auto" w:fill="FFFFFF"/>
                  <w:vAlign w:val="center"/>
                </w:tcPr>
                <w:p w14:paraId="1B3D1166">
                  <w:pPr>
                    <w:pStyle w:val="19"/>
                    <w:bidi w:val="0"/>
                    <w:rPr>
                      <w:b w:val="0"/>
                      <w:color w:val="auto"/>
                    </w:rPr>
                  </w:pPr>
                  <w:r>
                    <w:rPr>
                      <w:rFonts w:hint="eastAsia"/>
                      <w:color w:val="auto"/>
                      <w:lang w:eastAsia="zh-CN"/>
                    </w:rPr>
                    <w:t>经</w:t>
                  </w:r>
                  <w:r>
                    <w:rPr>
                      <w:color w:val="auto"/>
                    </w:rPr>
                    <w:t>A/O法一体化污水处理设施处理后</w:t>
                  </w:r>
                  <w:r>
                    <w:rPr>
                      <w:rFonts w:hint="eastAsia"/>
                      <w:color w:val="auto"/>
                      <w:lang w:eastAsia="zh-CN"/>
                    </w:rPr>
                    <w:t>经企业废水总排</w:t>
                  </w:r>
                  <w:r>
                    <w:rPr>
                      <w:rFonts w:hint="eastAsia"/>
                      <w:color w:val="auto"/>
                      <w:highlight w:val="none"/>
                      <w:lang w:eastAsia="zh-CN"/>
                    </w:rPr>
                    <w:t>放口</w:t>
                  </w:r>
                  <w:r>
                    <w:rPr>
                      <w:color w:val="auto"/>
                    </w:rPr>
                    <w:t>通过园区污水管网纳入包头装备制造产业园区水资源集中处置供应中心进一步集中处理。</w:t>
                  </w:r>
                </w:p>
              </w:tc>
            </w:tr>
            <w:tr w14:paraId="7C9B9C3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07" w:hRule="atLeast"/>
                <w:jc w:val="center"/>
              </w:trPr>
              <w:tc>
                <w:tcPr>
                  <w:tcW w:w="608" w:type="pct"/>
                  <w:tcBorders>
                    <w:tl2br w:val="nil"/>
                    <w:tr2bl w:val="nil"/>
                  </w:tcBorders>
                  <w:shd w:val="clear" w:color="auto" w:fill="FFFFFF"/>
                  <w:vAlign w:val="center"/>
                </w:tcPr>
                <w:p w14:paraId="01097B27">
                  <w:pPr>
                    <w:pStyle w:val="19"/>
                    <w:bidi w:val="0"/>
                    <w:rPr>
                      <w:rFonts w:hint="eastAsia" w:eastAsia="宋体"/>
                      <w:color w:val="auto"/>
                      <w:lang w:eastAsia="zh-CN"/>
                    </w:rPr>
                  </w:pPr>
                  <w:r>
                    <w:rPr>
                      <w:rFonts w:hint="eastAsia"/>
                      <w:color w:val="auto"/>
                      <w:lang w:eastAsia="zh-CN"/>
                    </w:rPr>
                    <w:t>合计</w:t>
                  </w:r>
                </w:p>
              </w:tc>
              <w:tc>
                <w:tcPr>
                  <w:tcW w:w="525" w:type="pct"/>
                  <w:tcBorders>
                    <w:tl2br w:val="nil"/>
                    <w:tr2bl w:val="nil"/>
                  </w:tcBorders>
                  <w:shd w:val="clear" w:color="auto" w:fill="FFFFFF"/>
                  <w:vAlign w:val="center"/>
                </w:tcPr>
                <w:p w14:paraId="30A904B9">
                  <w:pPr>
                    <w:pStyle w:val="19"/>
                    <w:tabs>
                      <w:tab w:val="left" w:pos="420"/>
                      <w:tab w:val="left" w:pos="747"/>
                    </w:tabs>
                    <w:bidi w:val="0"/>
                    <w:rPr>
                      <w:color w:val="auto"/>
                    </w:rPr>
                  </w:pPr>
                  <w:r>
                    <w:rPr>
                      <w:rFonts w:hint="eastAsia"/>
                      <w:color w:val="auto"/>
                      <w:lang w:val="en-US" w:eastAsia="zh-CN"/>
                    </w:rPr>
                    <w:t>6223.28</w:t>
                  </w:r>
                </w:p>
              </w:tc>
              <w:tc>
                <w:tcPr>
                  <w:tcW w:w="401" w:type="pct"/>
                  <w:tcBorders>
                    <w:tl2br w:val="nil"/>
                    <w:tr2bl w:val="nil"/>
                  </w:tcBorders>
                  <w:shd w:val="clear" w:color="auto" w:fill="FFFFFF"/>
                  <w:vAlign w:val="center"/>
                </w:tcPr>
                <w:p w14:paraId="56B27CB3">
                  <w:pPr>
                    <w:pStyle w:val="19"/>
                    <w:tabs>
                      <w:tab w:val="left" w:pos="420"/>
                      <w:tab w:val="left" w:pos="747"/>
                    </w:tabs>
                    <w:bidi w:val="0"/>
                    <w:rPr>
                      <w:color w:val="auto"/>
                    </w:rPr>
                  </w:pPr>
                  <w:r>
                    <w:rPr>
                      <w:rFonts w:hint="eastAsia"/>
                      <w:color w:val="auto"/>
                      <w:lang w:val="en-US" w:eastAsia="zh-CN"/>
                    </w:rPr>
                    <w:t>18.86</w:t>
                  </w:r>
                </w:p>
              </w:tc>
              <w:tc>
                <w:tcPr>
                  <w:tcW w:w="388" w:type="pct"/>
                  <w:tcBorders>
                    <w:tl2br w:val="nil"/>
                    <w:tr2bl w:val="nil"/>
                  </w:tcBorders>
                  <w:shd w:val="clear" w:color="auto" w:fill="FFFFFF"/>
                  <w:vAlign w:val="center"/>
                </w:tcPr>
                <w:p w14:paraId="1A1F2633">
                  <w:pPr>
                    <w:pStyle w:val="19"/>
                    <w:tabs>
                      <w:tab w:val="left" w:pos="420"/>
                      <w:tab w:val="left" w:pos="747"/>
                    </w:tabs>
                    <w:bidi w:val="0"/>
                    <w:rPr>
                      <w:rFonts w:hint="eastAsia" w:eastAsia="宋体"/>
                      <w:color w:val="auto"/>
                      <w:lang w:val="en-US" w:eastAsia="zh-CN"/>
                    </w:rPr>
                  </w:pPr>
                  <w:r>
                    <w:rPr>
                      <w:rFonts w:hint="eastAsia"/>
                      <w:color w:val="auto"/>
                      <w:lang w:val="en-US" w:eastAsia="zh-CN"/>
                    </w:rPr>
                    <w:t>/</w:t>
                  </w:r>
                </w:p>
              </w:tc>
              <w:tc>
                <w:tcPr>
                  <w:tcW w:w="498" w:type="pct"/>
                  <w:tcBorders>
                    <w:tl2br w:val="nil"/>
                    <w:tr2bl w:val="nil"/>
                  </w:tcBorders>
                  <w:shd w:val="clear" w:color="auto" w:fill="FFFFFF"/>
                  <w:vAlign w:val="center"/>
                </w:tcPr>
                <w:p w14:paraId="0C1AB201">
                  <w:pPr>
                    <w:pStyle w:val="19"/>
                    <w:tabs>
                      <w:tab w:val="left" w:pos="420"/>
                      <w:tab w:val="left" w:pos="747"/>
                    </w:tabs>
                    <w:bidi w:val="0"/>
                    <w:rPr>
                      <w:color w:val="auto"/>
                    </w:rPr>
                  </w:pPr>
                  <w:r>
                    <w:rPr>
                      <w:rFonts w:hint="eastAsia"/>
                      <w:color w:val="auto"/>
                      <w:lang w:val="en-US" w:eastAsia="zh-CN"/>
                    </w:rPr>
                    <w:t>5033.28</w:t>
                  </w:r>
                </w:p>
              </w:tc>
              <w:tc>
                <w:tcPr>
                  <w:tcW w:w="444" w:type="pct"/>
                  <w:tcBorders>
                    <w:tl2br w:val="nil"/>
                    <w:tr2bl w:val="nil"/>
                  </w:tcBorders>
                  <w:shd w:val="clear" w:color="auto" w:fill="FFFFFF"/>
                  <w:vAlign w:val="center"/>
                </w:tcPr>
                <w:p w14:paraId="28242072">
                  <w:pPr>
                    <w:pStyle w:val="19"/>
                    <w:tabs>
                      <w:tab w:val="left" w:pos="420"/>
                      <w:tab w:val="left" w:pos="747"/>
                    </w:tabs>
                    <w:bidi w:val="0"/>
                    <w:rPr>
                      <w:color w:val="auto"/>
                    </w:rPr>
                  </w:pPr>
                  <w:r>
                    <w:rPr>
                      <w:rFonts w:hint="eastAsia"/>
                      <w:color w:val="auto"/>
                      <w:lang w:val="en-US" w:eastAsia="zh-CN"/>
                    </w:rPr>
                    <w:t>15.27</w:t>
                  </w:r>
                </w:p>
              </w:tc>
              <w:tc>
                <w:tcPr>
                  <w:tcW w:w="526" w:type="pct"/>
                  <w:tcBorders>
                    <w:tl2br w:val="nil"/>
                    <w:tr2bl w:val="nil"/>
                  </w:tcBorders>
                  <w:shd w:val="clear" w:color="auto" w:fill="FFFFFF"/>
                  <w:vAlign w:val="center"/>
                </w:tcPr>
                <w:p w14:paraId="1765AF0D">
                  <w:pPr>
                    <w:pStyle w:val="19"/>
                    <w:tabs>
                      <w:tab w:val="left" w:pos="420"/>
                      <w:tab w:val="left" w:pos="747"/>
                    </w:tabs>
                    <w:bidi w:val="0"/>
                    <w:rPr>
                      <w:color w:val="auto"/>
                    </w:rPr>
                  </w:pPr>
                  <w:r>
                    <w:rPr>
                      <w:rFonts w:hint="eastAsia"/>
                      <w:color w:val="auto"/>
                      <w:lang w:val="en-US" w:eastAsia="zh-CN"/>
                    </w:rPr>
                    <w:t>1190.00</w:t>
                  </w:r>
                </w:p>
              </w:tc>
              <w:tc>
                <w:tcPr>
                  <w:tcW w:w="457" w:type="pct"/>
                  <w:tcBorders>
                    <w:tl2br w:val="nil"/>
                    <w:tr2bl w:val="nil"/>
                  </w:tcBorders>
                  <w:shd w:val="clear" w:color="auto" w:fill="FFFFFF"/>
                  <w:vAlign w:val="center"/>
                </w:tcPr>
                <w:p w14:paraId="0CA3292B">
                  <w:pPr>
                    <w:pStyle w:val="19"/>
                    <w:tabs>
                      <w:tab w:val="left" w:pos="420"/>
                      <w:tab w:val="left" w:pos="747"/>
                    </w:tabs>
                    <w:bidi w:val="0"/>
                    <w:rPr>
                      <w:color w:val="auto"/>
                    </w:rPr>
                  </w:pPr>
                  <w:r>
                    <w:rPr>
                      <w:rFonts w:hint="eastAsia"/>
                      <w:color w:val="auto"/>
                      <w:lang w:val="en-US" w:eastAsia="zh-CN"/>
                    </w:rPr>
                    <w:t>3.59</w:t>
                  </w:r>
                </w:p>
              </w:tc>
              <w:tc>
                <w:tcPr>
                  <w:tcW w:w="1150" w:type="pct"/>
                  <w:tcBorders>
                    <w:tl2br w:val="nil"/>
                    <w:tr2bl w:val="nil"/>
                  </w:tcBorders>
                  <w:shd w:val="clear" w:color="auto" w:fill="FFFFFF"/>
                  <w:vAlign w:val="center"/>
                </w:tcPr>
                <w:p w14:paraId="31AAB92C">
                  <w:pPr>
                    <w:pStyle w:val="19"/>
                    <w:bidi w:val="0"/>
                    <w:rPr>
                      <w:rFonts w:hint="eastAsia" w:eastAsia="宋体"/>
                      <w:b w:val="0"/>
                      <w:color w:val="auto"/>
                      <w:lang w:val="en-US" w:eastAsia="zh-CN"/>
                    </w:rPr>
                  </w:pPr>
                  <w:r>
                    <w:rPr>
                      <w:rFonts w:hint="eastAsia"/>
                      <w:b w:val="0"/>
                      <w:color w:val="auto"/>
                      <w:lang w:val="en-US" w:eastAsia="zh-CN"/>
                    </w:rPr>
                    <w:t>/</w:t>
                  </w:r>
                </w:p>
              </w:tc>
            </w:tr>
            <w:bookmarkEnd w:id="23"/>
            <w:bookmarkEnd w:id="24"/>
          </w:tbl>
          <w:p w14:paraId="36CACB38">
            <w:pPr>
              <w:rPr>
                <w:color w:val="auto"/>
              </w:rPr>
            </w:pPr>
          </w:p>
          <w:p w14:paraId="014DB816">
            <w:pPr>
              <w:spacing w:line="240" w:lineRule="auto"/>
              <w:ind w:firstLine="0" w:firstLineChars="0"/>
              <w:rPr>
                <w:b/>
                <w:color w:val="auto"/>
                <w:szCs w:val="32"/>
              </w:rPr>
            </w:pPr>
            <w:bookmarkStart w:id="25" w:name="_Hlk207979136"/>
            <w:r>
              <w:rPr>
                <w:b/>
                <w:color w:val="auto"/>
                <w:szCs w:val="32"/>
              </w:rPr>
              <w:object>
                <v:shape id="_x0000_i1025" o:spt="75" type="#_x0000_t75" style="height:325.5pt;width:390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bookmarkEnd w:id="25"/>
          </w:p>
          <w:p w14:paraId="247BE361">
            <w:pPr>
              <w:pStyle w:val="10"/>
              <w:rPr>
                <w:color w:val="auto"/>
              </w:rPr>
            </w:pPr>
            <w:r>
              <w:rPr>
                <w:color w:val="auto"/>
              </w:rPr>
              <w:t>项目水平衡图单位：</w:t>
            </w:r>
            <w:r>
              <w:rPr>
                <w:rFonts w:hint="eastAsia"/>
                <w:color w:val="auto"/>
                <w:lang w:eastAsia="zh-CN"/>
              </w:rPr>
              <w:t>m³</w:t>
            </w:r>
            <w:r>
              <w:rPr>
                <w:color w:val="auto"/>
              </w:rPr>
              <w:t>/a</w:t>
            </w:r>
          </w:p>
          <w:p w14:paraId="58DB3CBF">
            <w:pPr>
              <w:pStyle w:val="9"/>
              <w:numPr>
                <w:ilvl w:val="5"/>
                <w:numId w:val="0"/>
              </w:numPr>
              <w:rPr>
                <w:color w:val="auto"/>
              </w:rPr>
            </w:pPr>
          </w:p>
          <w:p w14:paraId="39E3E842">
            <w:pPr>
              <w:pStyle w:val="4"/>
              <w:bidi w:val="0"/>
              <w:rPr>
                <w:color w:val="auto"/>
              </w:rPr>
            </w:pPr>
            <w:r>
              <w:rPr>
                <w:rFonts w:hint="eastAsia"/>
                <w:color w:val="auto"/>
                <w:lang w:val="en-US" w:eastAsia="zh-CN"/>
              </w:rPr>
              <w:t>7.</w:t>
            </w:r>
            <w:r>
              <w:rPr>
                <w:color w:val="auto"/>
              </w:rPr>
              <w:t>物料平衡</w:t>
            </w:r>
          </w:p>
          <w:p w14:paraId="78342122">
            <w:pPr>
              <w:pStyle w:val="6"/>
              <w:bidi w:val="0"/>
              <w:rPr>
                <w:rFonts w:hint="default" w:eastAsia="宋体"/>
                <w:color w:val="auto"/>
                <w:lang w:val="en-US" w:eastAsia="zh-CN"/>
              </w:rPr>
            </w:pPr>
            <w:r>
              <w:rPr>
                <w:rFonts w:hint="eastAsia"/>
                <w:color w:val="auto"/>
                <w:lang w:val="en-US" w:eastAsia="zh-CN"/>
              </w:rPr>
              <w:t>7.1物料平衡</w:t>
            </w:r>
          </w:p>
          <w:p w14:paraId="1255E149">
            <w:pPr>
              <w:ind w:firstLine="480"/>
              <w:rPr>
                <w:color w:val="auto"/>
              </w:rPr>
            </w:pPr>
            <w:r>
              <w:rPr>
                <w:color w:val="auto"/>
              </w:rPr>
              <w:t>本项目物料平衡见下表。</w:t>
            </w:r>
          </w:p>
          <w:p w14:paraId="72068E30">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rPr>
              <w:t>项目物料平衡表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083"/>
              <w:gridCol w:w="2078"/>
              <w:gridCol w:w="2094"/>
            </w:tblGrid>
            <w:tr w14:paraId="55FAF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494" w:type="pct"/>
                  <w:gridSpan w:val="2"/>
                  <w:tcBorders>
                    <w:tl2br w:val="nil"/>
                    <w:tr2bl w:val="nil"/>
                  </w:tcBorders>
                  <w:vAlign w:val="center"/>
                </w:tcPr>
                <w:p w14:paraId="5740B70D">
                  <w:pPr>
                    <w:pStyle w:val="19"/>
                    <w:tabs>
                      <w:tab w:val="left" w:pos="420"/>
                      <w:tab w:val="left" w:pos="747"/>
                    </w:tabs>
                    <w:bidi w:val="0"/>
                    <w:rPr>
                      <w:color w:val="auto"/>
                    </w:rPr>
                  </w:pPr>
                  <w:r>
                    <w:rPr>
                      <w:color w:val="auto"/>
                    </w:rPr>
                    <w:t>进料</w:t>
                  </w:r>
                </w:p>
              </w:tc>
              <w:tc>
                <w:tcPr>
                  <w:tcW w:w="2505" w:type="pct"/>
                  <w:gridSpan w:val="2"/>
                  <w:tcBorders>
                    <w:tl2br w:val="nil"/>
                    <w:tr2bl w:val="nil"/>
                  </w:tcBorders>
                  <w:vAlign w:val="center"/>
                </w:tcPr>
                <w:p w14:paraId="54E0005D">
                  <w:pPr>
                    <w:pStyle w:val="19"/>
                    <w:tabs>
                      <w:tab w:val="left" w:pos="420"/>
                      <w:tab w:val="left" w:pos="747"/>
                    </w:tabs>
                    <w:bidi w:val="0"/>
                    <w:rPr>
                      <w:color w:val="auto"/>
                    </w:rPr>
                  </w:pPr>
                  <w:r>
                    <w:rPr>
                      <w:color w:val="auto"/>
                    </w:rPr>
                    <w:t>出料</w:t>
                  </w:r>
                </w:p>
              </w:tc>
            </w:tr>
            <w:tr w14:paraId="66639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40276FC9">
                  <w:pPr>
                    <w:pStyle w:val="19"/>
                    <w:tabs>
                      <w:tab w:val="left" w:pos="420"/>
                      <w:tab w:val="left" w:pos="747"/>
                    </w:tabs>
                    <w:bidi w:val="0"/>
                    <w:rPr>
                      <w:color w:val="auto"/>
                    </w:rPr>
                  </w:pPr>
                  <w:r>
                    <w:rPr>
                      <w:color w:val="auto"/>
                    </w:rPr>
                    <w:t>名称</w:t>
                  </w:r>
                </w:p>
              </w:tc>
              <w:tc>
                <w:tcPr>
                  <w:tcW w:w="1250" w:type="pct"/>
                  <w:tcBorders>
                    <w:tl2br w:val="nil"/>
                    <w:tr2bl w:val="nil"/>
                  </w:tcBorders>
                  <w:vAlign w:val="center"/>
                </w:tcPr>
                <w:p w14:paraId="01298B6A">
                  <w:pPr>
                    <w:pStyle w:val="19"/>
                    <w:tabs>
                      <w:tab w:val="left" w:pos="420"/>
                      <w:tab w:val="left" w:pos="747"/>
                    </w:tabs>
                    <w:bidi w:val="0"/>
                    <w:rPr>
                      <w:color w:val="auto"/>
                    </w:rPr>
                  </w:pPr>
                  <w:r>
                    <w:rPr>
                      <w:color w:val="auto"/>
                    </w:rPr>
                    <w:t>年用量（t/a）</w:t>
                  </w:r>
                </w:p>
              </w:tc>
              <w:tc>
                <w:tcPr>
                  <w:tcW w:w="1248" w:type="pct"/>
                  <w:tcBorders>
                    <w:tl2br w:val="nil"/>
                    <w:tr2bl w:val="nil"/>
                  </w:tcBorders>
                  <w:vAlign w:val="center"/>
                </w:tcPr>
                <w:p w14:paraId="6502A0A8">
                  <w:pPr>
                    <w:pStyle w:val="19"/>
                    <w:tabs>
                      <w:tab w:val="left" w:pos="420"/>
                      <w:tab w:val="left" w:pos="747"/>
                    </w:tabs>
                    <w:bidi w:val="0"/>
                    <w:rPr>
                      <w:color w:val="auto"/>
                    </w:rPr>
                  </w:pPr>
                  <w:r>
                    <w:rPr>
                      <w:color w:val="auto"/>
                    </w:rPr>
                    <w:t>产出</w:t>
                  </w:r>
                </w:p>
              </w:tc>
              <w:tc>
                <w:tcPr>
                  <w:tcW w:w="1257" w:type="pct"/>
                  <w:tcBorders>
                    <w:tl2br w:val="nil"/>
                    <w:tr2bl w:val="nil"/>
                  </w:tcBorders>
                  <w:vAlign w:val="center"/>
                </w:tcPr>
                <w:p w14:paraId="626EED80">
                  <w:pPr>
                    <w:pStyle w:val="19"/>
                    <w:tabs>
                      <w:tab w:val="left" w:pos="420"/>
                      <w:tab w:val="left" w:pos="747"/>
                    </w:tabs>
                    <w:bidi w:val="0"/>
                    <w:rPr>
                      <w:color w:val="auto"/>
                    </w:rPr>
                  </w:pPr>
                  <w:r>
                    <w:rPr>
                      <w:color w:val="auto"/>
                    </w:rPr>
                    <w:t>产生量（t/a）</w:t>
                  </w:r>
                </w:p>
              </w:tc>
            </w:tr>
            <w:tr w14:paraId="19497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000" w:type="pct"/>
                  <w:gridSpan w:val="4"/>
                  <w:tcBorders>
                    <w:tl2br w:val="nil"/>
                    <w:tr2bl w:val="nil"/>
                  </w:tcBorders>
                  <w:vAlign w:val="center"/>
                </w:tcPr>
                <w:p w14:paraId="70AD7E0D">
                  <w:pPr>
                    <w:pStyle w:val="19"/>
                    <w:tabs>
                      <w:tab w:val="left" w:pos="420"/>
                      <w:tab w:val="left" w:pos="747"/>
                    </w:tabs>
                    <w:bidi w:val="0"/>
                    <w:rPr>
                      <w:color w:val="auto"/>
                    </w:rPr>
                  </w:pPr>
                  <w:r>
                    <w:rPr>
                      <w:color w:val="auto"/>
                    </w:rPr>
                    <w:t>水刀剥离</w:t>
                  </w:r>
                </w:p>
              </w:tc>
            </w:tr>
            <w:tr w14:paraId="64490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0A0D36AE">
                  <w:pPr>
                    <w:pStyle w:val="19"/>
                    <w:tabs>
                      <w:tab w:val="left" w:pos="420"/>
                      <w:tab w:val="left" w:pos="747"/>
                    </w:tabs>
                    <w:bidi w:val="0"/>
                    <w:rPr>
                      <w:color w:val="auto"/>
                    </w:rPr>
                  </w:pPr>
                  <w:r>
                    <w:rPr>
                      <w:color w:val="auto"/>
                    </w:rPr>
                    <w:t>回用阳极板</w:t>
                  </w:r>
                </w:p>
              </w:tc>
              <w:tc>
                <w:tcPr>
                  <w:tcW w:w="1250" w:type="pct"/>
                  <w:tcBorders>
                    <w:tl2br w:val="nil"/>
                    <w:tr2bl w:val="nil"/>
                  </w:tcBorders>
                  <w:vAlign w:val="center"/>
                </w:tcPr>
                <w:p w14:paraId="3B9DAF23">
                  <w:pPr>
                    <w:pStyle w:val="19"/>
                    <w:tabs>
                      <w:tab w:val="left" w:pos="420"/>
                      <w:tab w:val="left" w:pos="747"/>
                    </w:tabs>
                    <w:bidi w:val="0"/>
                    <w:rPr>
                      <w:color w:val="auto"/>
                    </w:rPr>
                  </w:pPr>
                  <w:r>
                    <w:rPr>
                      <w:color w:val="auto"/>
                    </w:rPr>
                    <w:t>42</w:t>
                  </w:r>
                </w:p>
              </w:tc>
              <w:tc>
                <w:tcPr>
                  <w:tcW w:w="1248" w:type="pct"/>
                  <w:tcBorders>
                    <w:tl2br w:val="nil"/>
                    <w:tr2bl w:val="nil"/>
                  </w:tcBorders>
                  <w:vAlign w:val="center"/>
                </w:tcPr>
                <w:p w14:paraId="561F6A4C">
                  <w:pPr>
                    <w:pStyle w:val="19"/>
                    <w:tabs>
                      <w:tab w:val="left" w:pos="420"/>
                      <w:tab w:val="left" w:pos="747"/>
                    </w:tabs>
                    <w:bidi w:val="0"/>
                    <w:rPr>
                      <w:color w:val="auto"/>
                    </w:rPr>
                  </w:pPr>
                  <w:r>
                    <w:rPr>
                      <w:color w:val="auto"/>
                    </w:rPr>
                    <w:t>阳极板半成品</w:t>
                  </w:r>
                </w:p>
              </w:tc>
              <w:tc>
                <w:tcPr>
                  <w:tcW w:w="1257" w:type="pct"/>
                  <w:tcBorders>
                    <w:tl2br w:val="nil"/>
                    <w:tr2bl w:val="nil"/>
                  </w:tcBorders>
                  <w:vAlign w:val="center"/>
                </w:tcPr>
                <w:p w14:paraId="5AD0058F">
                  <w:pPr>
                    <w:pStyle w:val="19"/>
                    <w:tabs>
                      <w:tab w:val="left" w:pos="420"/>
                      <w:tab w:val="left" w:pos="747"/>
                    </w:tabs>
                    <w:bidi w:val="0"/>
                    <w:rPr>
                      <w:color w:val="auto"/>
                    </w:rPr>
                  </w:pPr>
                  <w:r>
                    <w:rPr>
                      <w:color w:val="auto"/>
                    </w:rPr>
                    <w:t>41.7</w:t>
                  </w:r>
                </w:p>
              </w:tc>
            </w:tr>
            <w:tr w14:paraId="23C95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3D063FF">
                  <w:pPr>
                    <w:pStyle w:val="19"/>
                    <w:tabs>
                      <w:tab w:val="left" w:pos="420"/>
                      <w:tab w:val="left" w:pos="747"/>
                    </w:tabs>
                    <w:bidi w:val="0"/>
                    <w:rPr>
                      <w:color w:val="auto"/>
                    </w:rPr>
                  </w:pPr>
                </w:p>
              </w:tc>
              <w:tc>
                <w:tcPr>
                  <w:tcW w:w="1250" w:type="pct"/>
                  <w:tcBorders>
                    <w:tl2br w:val="nil"/>
                    <w:tr2bl w:val="nil"/>
                  </w:tcBorders>
                  <w:vAlign w:val="center"/>
                </w:tcPr>
                <w:p w14:paraId="71F90457">
                  <w:pPr>
                    <w:pStyle w:val="19"/>
                    <w:tabs>
                      <w:tab w:val="left" w:pos="420"/>
                      <w:tab w:val="left" w:pos="747"/>
                    </w:tabs>
                    <w:bidi w:val="0"/>
                    <w:rPr>
                      <w:color w:val="auto"/>
                    </w:rPr>
                  </w:pPr>
                </w:p>
              </w:tc>
              <w:tc>
                <w:tcPr>
                  <w:tcW w:w="1248" w:type="pct"/>
                  <w:tcBorders>
                    <w:tl2br w:val="nil"/>
                    <w:tr2bl w:val="nil"/>
                  </w:tcBorders>
                  <w:vAlign w:val="center"/>
                </w:tcPr>
                <w:p w14:paraId="2348F364">
                  <w:pPr>
                    <w:pStyle w:val="19"/>
                    <w:tabs>
                      <w:tab w:val="left" w:pos="420"/>
                      <w:tab w:val="left" w:pos="747"/>
                    </w:tabs>
                    <w:bidi w:val="0"/>
                    <w:rPr>
                      <w:color w:val="auto"/>
                    </w:rPr>
                  </w:pPr>
                  <w:r>
                    <w:rPr>
                      <w:color w:val="auto"/>
                    </w:rPr>
                    <w:t>沉渣</w:t>
                  </w:r>
                </w:p>
              </w:tc>
              <w:tc>
                <w:tcPr>
                  <w:tcW w:w="1257" w:type="pct"/>
                  <w:tcBorders>
                    <w:tl2br w:val="nil"/>
                    <w:tr2bl w:val="nil"/>
                  </w:tcBorders>
                  <w:vAlign w:val="center"/>
                </w:tcPr>
                <w:p w14:paraId="6CC79E1A">
                  <w:pPr>
                    <w:pStyle w:val="19"/>
                    <w:tabs>
                      <w:tab w:val="left" w:pos="420"/>
                      <w:tab w:val="left" w:pos="747"/>
                    </w:tabs>
                    <w:bidi w:val="0"/>
                    <w:rPr>
                      <w:color w:val="auto"/>
                    </w:rPr>
                  </w:pPr>
                  <w:r>
                    <w:rPr>
                      <w:color w:val="auto"/>
                    </w:rPr>
                    <w:t>0.3</w:t>
                  </w:r>
                </w:p>
              </w:tc>
            </w:tr>
            <w:tr w14:paraId="6BDE9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244" w:type="pct"/>
                  <w:tcBorders>
                    <w:tl2br w:val="nil"/>
                    <w:tr2bl w:val="nil"/>
                  </w:tcBorders>
                  <w:vAlign w:val="center"/>
                </w:tcPr>
                <w:p w14:paraId="19A03155">
                  <w:pPr>
                    <w:pStyle w:val="19"/>
                    <w:tabs>
                      <w:tab w:val="left" w:pos="420"/>
                      <w:tab w:val="left" w:pos="747"/>
                    </w:tabs>
                    <w:bidi w:val="0"/>
                    <w:rPr>
                      <w:color w:val="auto"/>
                    </w:rPr>
                  </w:pPr>
                  <w:r>
                    <w:rPr>
                      <w:color w:val="auto"/>
                    </w:rPr>
                    <w:t>合计</w:t>
                  </w:r>
                </w:p>
              </w:tc>
              <w:tc>
                <w:tcPr>
                  <w:tcW w:w="1250" w:type="pct"/>
                  <w:tcBorders>
                    <w:tl2br w:val="nil"/>
                    <w:tr2bl w:val="nil"/>
                  </w:tcBorders>
                  <w:vAlign w:val="center"/>
                </w:tcPr>
                <w:p w14:paraId="4474940F">
                  <w:pPr>
                    <w:pStyle w:val="19"/>
                    <w:tabs>
                      <w:tab w:val="left" w:pos="420"/>
                      <w:tab w:val="left" w:pos="747"/>
                    </w:tabs>
                    <w:bidi w:val="0"/>
                    <w:rPr>
                      <w:color w:val="auto"/>
                    </w:rPr>
                  </w:pPr>
                  <w:r>
                    <w:rPr>
                      <w:color w:val="auto"/>
                    </w:rPr>
                    <w:t>42</w:t>
                  </w:r>
                </w:p>
              </w:tc>
              <w:tc>
                <w:tcPr>
                  <w:tcW w:w="1248" w:type="pct"/>
                  <w:tcBorders>
                    <w:tl2br w:val="nil"/>
                    <w:tr2bl w:val="nil"/>
                  </w:tcBorders>
                  <w:vAlign w:val="center"/>
                </w:tcPr>
                <w:p w14:paraId="4ECD47B4">
                  <w:pPr>
                    <w:pStyle w:val="19"/>
                    <w:tabs>
                      <w:tab w:val="left" w:pos="420"/>
                      <w:tab w:val="left" w:pos="747"/>
                    </w:tabs>
                    <w:bidi w:val="0"/>
                    <w:rPr>
                      <w:color w:val="auto"/>
                    </w:rPr>
                  </w:pPr>
                  <w:r>
                    <w:rPr>
                      <w:color w:val="auto"/>
                    </w:rPr>
                    <w:t>合计</w:t>
                  </w:r>
                </w:p>
              </w:tc>
              <w:tc>
                <w:tcPr>
                  <w:tcW w:w="1257" w:type="pct"/>
                  <w:tcBorders>
                    <w:tl2br w:val="nil"/>
                    <w:tr2bl w:val="nil"/>
                  </w:tcBorders>
                  <w:vAlign w:val="center"/>
                </w:tcPr>
                <w:p w14:paraId="0376F6CC">
                  <w:pPr>
                    <w:pStyle w:val="19"/>
                    <w:tabs>
                      <w:tab w:val="left" w:pos="420"/>
                      <w:tab w:val="left" w:pos="747"/>
                    </w:tabs>
                    <w:bidi w:val="0"/>
                    <w:rPr>
                      <w:color w:val="auto"/>
                    </w:rPr>
                  </w:pPr>
                  <w:r>
                    <w:rPr>
                      <w:color w:val="auto"/>
                    </w:rPr>
                    <w:t>42</w:t>
                  </w:r>
                </w:p>
              </w:tc>
            </w:tr>
            <w:tr w14:paraId="2BB11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000" w:type="pct"/>
                  <w:gridSpan w:val="4"/>
                  <w:tcBorders>
                    <w:tl2br w:val="nil"/>
                    <w:tr2bl w:val="nil"/>
                  </w:tcBorders>
                  <w:vAlign w:val="center"/>
                </w:tcPr>
                <w:p w14:paraId="5D087686">
                  <w:pPr>
                    <w:pStyle w:val="19"/>
                    <w:tabs>
                      <w:tab w:val="left" w:pos="420"/>
                      <w:tab w:val="left" w:pos="747"/>
                    </w:tabs>
                    <w:bidi w:val="0"/>
                    <w:rPr>
                      <w:color w:val="auto"/>
                    </w:rPr>
                  </w:pPr>
                  <w:r>
                    <w:rPr>
                      <w:color w:val="auto"/>
                    </w:rPr>
                    <w:t>喷砂</w:t>
                  </w:r>
                </w:p>
              </w:tc>
            </w:tr>
            <w:tr w14:paraId="6D6CA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0A2D9B9D">
                  <w:pPr>
                    <w:pStyle w:val="19"/>
                    <w:tabs>
                      <w:tab w:val="left" w:pos="420"/>
                      <w:tab w:val="left" w:pos="747"/>
                    </w:tabs>
                    <w:bidi w:val="0"/>
                    <w:rPr>
                      <w:color w:val="auto"/>
                    </w:rPr>
                  </w:pPr>
                  <w:r>
                    <w:rPr>
                      <w:color w:val="auto"/>
                    </w:rPr>
                    <w:t>阳极板半成品</w:t>
                  </w:r>
                </w:p>
              </w:tc>
              <w:tc>
                <w:tcPr>
                  <w:tcW w:w="1250" w:type="pct"/>
                  <w:tcBorders>
                    <w:tl2br w:val="nil"/>
                    <w:tr2bl w:val="nil"/>
                  </w:tcBorders>
                  <w:vAlign w:val="center"/>
                </w:tcPr>
                <w:p w14:paraId="5B97EF9A">
                  <w:pPr>
                    <w:pStyle w:val="19"/>
                    <w:tabs>
                      <w:tab w:val="left" w:pos="420"/>
                      <w:tab w:val="left" w:pos="747"/>
                    </w:tabs>
                    <w:bidi w:val="0"/>
                    <w:rPr>
                      <w:color w:val="auto"/>
                    </w:rPr>
                  </w:pPr>
                  <w:r>
                    <w:rPr>
                      <w:color w:val="auto"/>
                    </w:rPr>
                    <w:t>41.7</w:t>
                  </w:r>
                </w:p>
              </w:tc>
              <w:tc>
                <w:tcPr>
                  <w:tcW w:w="1248" w:type="pct"/>
                  <w:tcBorders>
                    <w:tl2br w:val="nil"/>
                    <w:tr2bl w:val="nil"/>
                  </w:tcBorders>
                  <w:vAlign w:val="center"/>
                </w:tcPr>
                <w:p w14:paraId="3A5AD0E4">
                  <w:pPr>
                    <w:pStyle w:val="19"/>
                    <w:tabs>
                      <w:tab w:val="left" w:pos="420"/>
                      <w:tab w:val="left" w:pos="747"/>
                    </w:tabs>
                    <w:bidi w:val="0"/>
                    <w:rPr>
                      <w:color w:val="auto"/>
                    </w:rPr>
                  </w:pPr>
                  <w:r>
                    <w:rPr>
                      <w:color w:val="auto"/>
                    </w:rPr>
                    <w:t>阳极板半成品</w:t>
                  </w:r>
                </w:p>
              </w:tc>
              <w:tc>
                <w:tcPr>
                  <w:tcW w:w="1257" w:type="pct"/>
                  <w:tcBorders>
                    <w:tl2br w:val="nil"/>
                    <w:tr2bl w:val="nil"/>
                  </w:tcBorders>
                  <w:vAlign w:val="center"/>
                </w:tcPr>
                <w:p w14:paraId="3346256E">
                  <w:pPr>
                    <w:pStyle w:val="19"/>
                    <w:tabs>
                      <w:tab w:val="left" w:pos="420"/>
                      <w:tab w:val="left" w:pos="747"/>
                    </w:tabs>
                    <w:bidi w:val="0"/>
                    <w:rPr>
                      <w:color w:val="auto"/>
                    </w:rPr>
                  </w:pPr>
                  <w:r>
                    <w:rPr>
                      <w:rFonts w:hint="eastAsia"/>
                      <w:color w:val="auto"/>
                      <w:lang w:val="en-US" w:eastAsia="zh-CN"/>
                    </w:rPr>
                    <w:t>41.608</w:t>
                  </w:r>
                </w:p>
              </w:tc>
            </w:tr>
            <w:tr w14:paraId="2CB67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41D177C4">
                  <w:pPr>
                    <w:pStyle w:val="19"/>
                    <w:tabs>
                      <w:tab w:val="left" w:pos="420"/>
                      <w:tab w:val="left" w:pos="747"/>
                    </w:tabs>
                    <w:bidi w:val="0"/>
                    <w:rPr>
                      <w:color w:val="auto"/>
                    </w:rPr>
                  </w:pPr>
                </w:p>
              </w:tc>
              <w:tc>
                <w:tcPr>
                  <w:tcW w:w="1250" w:type="pct"/>
                  <w:tcBorders>
                    <w:tl2br w:val="nil"/>
                    <w:tr2bl w:val="nil"/>
                  </w:tcBorders>
                  <w:vAlign w:val="center"/>
                </w:tcPr>
                <w:p w14:paraId="43035160">
                  <w:pPr>
                    <w:pStyle w:val="19"/>
                    <w:tabs>
                      <w:tab w:val="left" w:pos="420"/>
                      <w:tab w:val="left" w:pos="747"/>
                    </w:tabs>
                    <w:bidi w:val="0"/>
                    <w:rPr>
                      <w:color w:val="auto"/>
                    </w:rPr>
                  </w:pPr>
                </w:p>
              </w:tc>
              <w:tc>
                <w:tcPr>
                  <w:tcW w:w="1248" w:type="pct"/>
                  <w:tcBorders>
                    <w:tl2br w:val="nil"/>
                    <w:tr2bl w:val="nil"/>
                  </w:tcBorders>
                  <w:vAlign w:val="center"/>
                </w:tcPr>
                <w:p w14:paraId="1EC2CA51">
                  <w:pPr>
                    <w:pStyle w:val="19"/>
                    <w:tabs>
                      <w:tab w:val="left" w:pos="420"/>
                      <w:tab w:val="left" w:pos="747"/>
                    </w:tabs>
                    <w:bidi w:val="0"/>
                    <w:rPr>
                      <w:rFonts w:hint="eastAsia"/>
                      <w:color w:val="auto"/>
                      <w:lang w:eastAsia="zh-CN"/>
                    </w:rPr>
                  </w:pPr>
                  <w:r>
                    <w:rPr>
                      <w:rFonts w:hint="eastAsia"/>
                      <w:color w:val="auto"/>
                      <w:lang w:eastAsia="zh-CN"/>
                    </w:rPr>
                    <w:t>喷砂废气</w:t>
                  </w:r>
                </w:p>
              </w:tc>
              <w:tc>
                <w:tcPr>
                  <w:tcW w:w="1257" w:type="pct"/>
                  <w:tcBorders>
                    <w:tl2br w:val="nil"/>
                    <w:tr2bl w:val="nil"/>
                  </w:tcBorders>
                  <w:vAlign w:val="center"/>
                </w:tcPr>
                <w:p w14:paraId="2C8D5987">
                  <w:pPr>
                    <w:pStyle w:val="19"/>
                    <w:tabs>
                      <w:tab w:val="left" w:pos="420"/>
                      <w:tab w:val="left" w:pos="747"/>
                    </w:tabs>
                    <w:bidi w:val="0"/>
                    <w:rPr>
                      <w:rFonts w:hint="default"/>
                      <w:color w:val="auto"/>
                      <w:lang w:val="en-US" w:eastAsia="zh-CN"/>
                    </w:rPr>
                  </w:pPr>
                  <w:r>
                    <w:rPr>
                      <w:rFonts w:hint="eastAsia"/>
                      <w:color w:val="auto"/>
                      <w:lang w:val="en-US" w:eastAsia="zh-CN"/>
                    </w:rPr>
                    <w:t>0.013</w:t>
                  </w:r>
                </w:p>
              </w:tc>
            </w:tr>
            <w:tr w14:paraId="0423F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21DF8A6">
                  <w:pPr>
                    <w:pStyle w:val="19"/>
                    <w:tabs>
                      <w:tab w:val="left" w:pos="420"/>
                      <w:tab w:val="left" w:pos="747"/>
                    </w:tabs>
                    <w:bidi w:val="0"/>
                    <w:rPr>
                      <w:color w:val="auto"/>
                    </w:rPr>
                  </w:pPr>
                </w:p>
              </w:tc>
              <w:tc>
                <w:tcPr>
                  <w:tcW w:w="1250" w:type="pct"/>
                  <w:tcBorders>
                    <w:tl2br w:val="nil"/>
                    <w:tr2bl w:val="nil"/>
                  </w:tcBorders>
                  <w:vAlign w:val="center"/>
                </w:tcPr>
                <w:p w14:paraId="5618BC4E">
                  <w:pPr>
                    <w:pStyle w:val="19"/>
                    <w:tabs>
                      <w:tab w:val="left" w:pos="420"/>
                      <w:tab w:val="left" w:pos="747"/>
                    </w:tabs>
                    <w:bidi w:val="0"/>
                    <w:rPr>
                      <w:color w:val="auto"/>
                    </w:rPr>
                  </w:pPr>
                </w:p>
              </w:tc>
              <w:tc>
                <w:tcPr>
                  <w:tcW w:w="1248" w:type="pct"/>
                  <w:tcBorders>
                    <w:tl2br w:val="nil"/>
                    <w:tr2bl w:val="nil"/>
                  </w:tcBorders>
                  <w:vAlign w:val="center"/>
                </w:tcPr>
                <w:p w14:paraId="44FBEA8F">
                  <w:pPr>
                    <w:pStyle w:val="19"/>
                    <w:tabs>
                      <w:tab w:val="left" w:pos="420"/>
                      <w:tab w:val="left" w:pos="747"/>
                    </w:tabs>
                    <w:bidi w:val="0"/>
                    <w:rPr>
                      <w:rFonts w:hint="eastAsia"/>
                      <w:color w:val="auto"/>
                      <w:lang w:eastAsia="zh-CN"/>
                    </w:rPr>
                  </w:pPr>
                  <w:r>
                    <w:rPr>
                      <w:rFonts w:hint="eastAsia"/>
                      <w:color w:val="auto"/>
                      <w:lang w:eastAsia="zh-CN"/>
                    </w:rPr>
                    <w:t>除尘灰</w:t>
                  </w:r>
                </w:p>
              </w:tc>
              <w:tc>
                <w:tcPr>
                  <w:tcW w:w="1257" w:type="pct"/>
                  <w:tcBorders>
                    <w:tl2br w:val="nil"/>
                    <w:tr2bl w:val="nil"/>
                  </w:tcBorders>
                  <w:vAlign w:val="center"/>
                </w:tcPr>
                <w:p w14:paraId="127D73D5">
                  <w:pPr>
                    <w:pStyle w:val="19"/>
                    <w:tabs>
                      <w:tab w:val="left" w:pos="420"/>
                      <w:tab w:val="left" w:pos="747"/>
                    </w:tabs>
                    <w:bidi w:val="0"/>
                    <w:rPr>
                      <w:color w:val="auto"/>
                    </w:rPr>
                  </w:pPr>
                  <w:r>
                    <w:rPr>
                      <w:rFonts w:hint="eastAsia"/>
                      <w:color w:val="auto"/>
                      <w:lang w:val="en-US" w:eastAsia="zh-CN"/>
                    </w:rPr>
                    <w:t>0.079</w:t>
                  </w:r>
                </w:p>
              </w:tc>
            </w:tr>
            <w:tr w14:paraId="3DCF4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4F2BA0BA">
                  <w:pPr>
                    <w:pStyle w:val="19"/>
                    <w:tabs>
                      <w:tab w:val="left" w:pos="420"/>
                      <w:tab w:val="left" w:pos="747"/>
                    </w:tabs>
                    <w:bidi w:val="0"/>
                    <w:rPr>
                      <w:color w:val="auto"/>
                    </w:rPr>
                  </w:pPr>
                  <w:r>
                    <w:rPr>
                      <w:color w:val="auto"/>
                    </w:rPr>
                    <w:t>合计</w:t>
                  </w:r>
                </w:p>
              </w:tc>
              <w:tc>
                <w:tcPr>
                  <w:tcW w:w="1250" w:type="pct"/>
                  <w:tcBorders>
                    <w:tl2br w:val="nil"/>
                    <w:tr2bl w:val="nil"/>
                  </w:tcBorders>
                  <w:vAlign w:val="center"/>
                </w:tcPr>
                <w:p w14:paraId="7ED7AD1C">
                  <w:pPr>
                    <w:pStyle w:val="19"/>
                    <w:tabs>
                      <w:tab w:val="left" w:pos="420"/>
                      <w:tab w:val="left" w:pos="747"/>
                    </w:tabs>
                    <w:bidi w:val="0"/>
                    <w:rPr>
                      <w:color w:val="auto"/>
                    </w:rPr>
                  </w:pPr>
                  <w:r>
                    <w:rPr>
                      <w:color w:val="auto"/>
                    </w:rPr>
                    <w:t>41.7</w:t>
                  </w:r>
                </w:p>
              </w:tc>
              <w:tc>
                <w:tcPr>
                  <w:tcW w:w="1248" w:type="pct"/>
                  <w:tcBorders>
                    <w:tl2br w:val="nil"/>
                    <w:tr2bl w:val="nil"/>
                  </w:tcBorders>
                  <w:vAlign w:val="center"/>
                </w:tcPr>
                <w:p w14:paraId="266F86DD">
                  <w:pPr>
                    <w:pStyle w:val="19"/>
                    <w:tabs>
                      <w:tab w:val="left" w:pos="420"/>
                      <w:tab w:val="left" w:pos="747"/>
                    </w:tabs>
                    <w:bidi w:val="0"/>
                    <w:rPr>
                      <w:color w:val="auto"/>
                    </w:rPr>
                  </w:pPr>
                  <w:r>
                    <w:rPr>
                      <w:color w:val="auto"/>
                    </w:rPr>
                    <w:t>合计</w:t>
                  </w:r>
                </w:p>
              </w:tc>
              <w:tc>
                <w:tcPr>
                  <w:tcW w:w="1257" w:type="pct"/>
                  <w:tcBorders>
                    <w:tl2br w:val="nil"/>
                    <w:tr2bl w:val="nil"/>
                  </w:tcBorders>
                  <w:vAlign w:val="center"/>
                </w:tcPr>
                <w:p w14:paraId="5A8E49AB">
                  <w:pPr>
                    <w:pStyle w:val="19"/>
                    <w:tabs>
                      <w:tab w:val="left" w:pos="420"/>
                      <w:tab w:val="left" w:pos="747"/>
                    </w:tabs>
                    <w:bidi w:val="0"/>
                    <w:rPr>
                      <w:color w:val="auto"/>
                    </w:rPr>
                  </w:pPr>
                  <w:r>
                    <w:rPr>
                      <w:color w:val="auto"/>
                    </w:rPr>
                    <w:t>41.7</w:t>
                  </w:r>
                </w:p>
              </w:tc>
            </w:tr>
            <w:tr w14:paraId="28DF7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000" w:type="pct"/>
                  <w:gridSpan w:val="4"/>
                  <w:tcBorders>
                    <w:tl2br w:val="nil"/>
                    <w:tr2bl w:val="nil"/>
                  </w:tcBorders>
                  <w:vAlign w:val="center"/>
                </w:tcPr>
                <w:p w14:paraId="5C2E966D">
                  <w:pPr>
                    <w:pStyle w:val="19"/>
                    <w:tabs>
                      <w:tab w:val="left" w:pos="420"/>
                      <w:tab w:val="left" w:pos="747"/>
                    </w:tabs>
                    <w:bidi w:val="0"/>
                    <w:rPr>
                      <w:color w:val="auto"/>
                    </w:rPr>
                  </w:pPr>
                  <w:r>
                    <w:rPr>
                      <w:color w:val="auto"/>
                    </w:rPr>
                    <w:t>外形矫正焊接</w:t>
                  </w:r>
                </w:p>
              </w:tc>
            </w:tr>
            <w:tr w14:paraId="2B56A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244" w:type="pct"/>
                  <w:tcBorders>
                    <w:tl2br w:val="nil"/>
                    <w:tr2bl w:val="nil"/>
                  </w:tcBorders>
                  <w:vAlign w:val="center"/>
                </w:tcPr>
                <w:p w14:paraId="6BD4FB95">
                  <w:pPr>
                    <w:pStyle w:val="19"/>
                    <w:tabs>
                      <w:tab w:val="left" w:pos="420"/>
                      <w:tab w:val="left" w:pos="747"/>
                    </w:tabs>
                    <w:bidi w:val="0"/>
                    <w:rPr>
                      <w:color w:val="auto"/>
                    </w:rPr>
                  </w:pPr>
                  <w:r>
                    <w:rPr>
                      <w:color w:val="auto"/>
                    </w:rPr>
                    <w:t>阳极板半成品</w:t>
                  </w:r>
                </w:p>
              </w:tc>
              <w:tc>
                <w:tcPr>
                  <w:tcW w:w="1250" w:type="pct"/>
                  <w:tcBorders>
                    <w:tl2br w:val="nil"/>
                    <w:tr2bl w:val="nil"/>
                  </w:tcBorders>
                  <w:vAlign w:val="center"/>
                </w:tcPr>
                <w:p w14:paraId="78AC4209">
                  <w:pPr>
                    <w:pStyle w:val="19"/>
                    <w:tabs>
                      <w:tab w:val="left" w:pos="420"/>
                      <w:tab w:val="left" w:pos="747"/>
                    </w:tabs>
                    <w:bidi w:val="0"/>
                    <w:rPr>
                      <w:rFonts w:hint="default"/>
                      <w:color w:val="auto"/>
                      <w:lang w:val="en-US" w:eastAsia="zh-CN"/>
                    </w:rPr>
                  </w:pPr>
                  <w:r>
                    <w:rPr>
                      <w:color w:val="auto"/>
                    </w:rPr>
                    <w:t>41.</w:t>
                  </w:r>
                  <w:r>
                    <w:rPr>
                      <w:rFonts w:hint="eastAsia"/>
                      <w:color w:val="auto"/>
                      <w:lang w:val="en-US" w:eastAsia="zh-CN"/>
                    </w:rPr>
                    <w:t>608</w:t>
                  </w:r>
                </w:p>
              </w:tc>
              <w:tc>
                <w:tcPr>
                  <w:tcW w:w="1248" w:type="pct"/>
                  <w:tcBorders>
                    <w:tl2br w:val="nil"/>
                    <w:tr2bl w:val="nil"/>
                  </w:tcBorders>
                  <w:vAlign w:val="center"/>
                </w:tcPr>
                <w:p w14:paraId="74D2CDAB">
                  <w:pPr>
                    <w:pStyle w:val="19"/>
                    <w:tabs>
                      <w:tab w:val="left" w:pos="420"/>
                      <w:tab w:val="left" w:pos="747"/>
                    </w:tabs>
                    <w:bidi w:val="0"/>
                    <w:rPr>
                      <w:color w:val="auto"/>
                    </w:rPr>
                  </w:pPr>
                  <w:r>
                    <w:rPr>
                      <w:rFonts w:hint="eastAsia"/>
                      <w:color w:val="auto"/>
                      <w:lang w:val="en-US" w:eastAsia="zh-CN"/>
                    </w:rPr>
                    <w:t>半成品3</w:t>
                  </w:r>
                </w:p>
              </w:tc>
              <w:tc>
                <w:tcPr>
                  <w:tcW w:w="2010" w:type="dxa"/>
                  <w:tcBorders>
                    <w:tl2br w:val="nil"/>
                    <w:tr2bl w:val="nil"/>
                  </w:tcBorders>
                  <w:vAlign w:val="center"/>
                </w:tcPr>
                <w:p w14:paraId="3CBADBB8">
                  <w:pPr>
                    <w:pStyle w:val="19"/>
                    <w:tabs>
                      <w:tab w:val="left" w:pos="420"/>
                      <w:tab w:val="left" w:pos="747"/>
                    </w:tabs>
                    <w:bidi w:val="0"/>
                    <w:rPr>
                      <w:color w:val="auto"/>
                    </w:rPr>
                  </w:pPr>
                  <w:r>
                    <w:rPr>
                      <w:rFonts w:hint="eastAsia"/>
                      <w:color w:val="auto"/>
                      <w:lang w:val="en-US" w:eastAsia="zh-CN"/>
                    </w:rPr>
                    <w:t>41.804</w:t>
                  </w:r>
                </w:p>
              </w:tc>
            </w:tr>
            <w:tr w14:paraId="71CBE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0D7556DE">
                  <w:pPr>
                    <w:pStyle w:val="19"/>
                    <w:tabs>
                      <w:tab w:val="left" w:pos="420"/>
                      <w:tab w:val="left" w:pos="747"/>
                    </w:tabs>
                    <w:bidi w:val="0"/>
                    <w:rPr>
                      <w:color w:val="auto"/>
                      <w:lang w:val="en-US" w:eastAsia="zh-CN"/>
                    </w:rPr>
                  </w:pPr>
                  <w:r>
                    <w:rPr>
                      <w:color w:val="auto"/>
                    </w:rPr>
                    <w:t>钛焊丝</w:t>
                  </w:r>
                </w:p>
              </w:tc>
              <w:tc>
                <w:tcPr>
                  <w:tcW w:w="1250" w:type="pct"/>
                  <w:tcBorders>
                    <w:tl2br w:val="nil"/>
                    <w:tr2bl w:val="nil"/>
                  </w:tcBorders>
                  <w:vAlign w:val="center"/>
                </w:tcPr>
                <w:p w14:paraId="4C982826">
                  <w:pPr>
                    <w:pStyle w:val="19"/>
                    <w:tabs>
                      <w:tab w:val="left" w:pos="420"/>
                      <w:tab w:val="left" w:pos="747"/>
                    </w:tabs>
                    <w:bidi w:val="0"/>
                    <w:rPr>
                      <w:color w:val="auto"/>
                      <w:lang w:val="en-US" w:eastAsia="zh-CN"/>
                    </w:rPr>
                  </w:pPr>
                  <w:r>
                    <w:rPr>
                      <w:color w:val="auto"/>
                    </w:rPr>
                    <w:t>0.2</w:t>
                  </w:r>
                </w:p>
              </w:tc>
              <w:tc>
                <w:tcPr>
                  <w:tcW w:w="1248" w:type="pct"/>
                  <w:tcBorders>
                    <w:tl2br w:val="nil"/>
                    <w:tr2bl w:val="nil"/>
                  </w:tcBorders>
                  <w:vAlign w:val="center"/>
                </w:tcPr>
                <w:p w14:paraId="5060E2AD">
                  <w:pPr>
                    <w:pStyle w:val="19"/>
                    <w:tabs>
                      <w:tab w:val="left" w:pos="420"/>
                      <w:tab w:val="left" w:pos="747"/>
                    </w:tabs>
                    <w:bidi w:val="0"/>
                    <w:rPr>
                      <w:color w:val="auto"/>
                    </w:rPr>
                  </w:pPr>
                  <w:r>
                    <w:rPr>
                      <w:rFonts w:hint="eastAsia"/>
                      <w:color w:val="auto"/>
                      <w:lang w:val="en-US" w:eastAsia="zh-CN"/>
                    </w:rPr>
                    <w:t>焊渣</w:t>
                  </w:r>
                </w:p>
              </w:tc>
              <w:tc>
                <w:tcPr>
                  <w:tcW w:w="2010" w:type="dxa"/>
                  <w:tcBorders>
                    <w:tl2br w:val="nil"/>
                    <w:tr2bl w:val="nil"/>
                  </w:tcBorders>
                  <w:vAlign w:val="center"/>
                </w:tcPr>
                <w:p w14:paraId="3AEAA6CF">
                  <w:pPr>
                    <w:pStyle w:val="19"/>
                    <w:tabs>
                      <w:tab w:val="left" w:pos="420"/>
                      <w:tab w:val="left" w:pos="747"/>
                    </w:tabs>
                    <w:bidi w:val="0"/>
                    <w:rPr>
                      <w:color w:val="auto"/>
                    </w:rPr>
                  </w:pPr>
                  <w:r>
                    <w:rPr>
                      <w:rFonts w:hint="eastAsia"/>
                      <w:color w:val="auto"/>
                      <w:lang w:val="en-US" w:eastAsia="zh-CN"/>
                    </w:rPr>
                    <w:t>0.002</w:t>
                  </w:r>
                </w:p>
              </w:tc>
            </w:tr>
            <w:tr w14:paraId="6A646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D20B7D4">
                  <w:pPr>
                    <w:pStyle w:val="19"/>
                    <w:tabs>
                      <w:tab w:val="left" w:pos="420"/>
                      <w:tab w:val="left" w:pos="747"/>
                    </w:tabs>
                    <w:bidi w:val="0"/>
                    <w:rPr>
                      <w:color w:val="auto"/>
                    </w:rPr>
                  </w:pPr>
                </w:p>
              </w:tc>
              <w:tc>
                <w:tcPr>
                  <w:tcW w:w="1250" w:type="pct"/>
                  <w:tcBorders>
                    <w:tl2br w:val="nil"/>
                    <w:tr2bl w:val="nil"/>
                  </w:tcBorders>
                  <w:vAlign w:val="center"/>
                </w:tcPr>
                <w:p w14:paraId="7A3C93F6">
                  <w:pPr>
                    <w:pStyle w:val="19"/>
                    <w:tabs>
                      <w:tab w:val="left" w:pos="420"/>
                      <w:tab w:val="left" w:pos="747"/>
                    </w:tabs>
                    <w:bidi w:val="0"/>
                    <w:rPr>
                      <w:color w:val="auto"/>
                    </w:rPr>
                  </w:pPr>
                </w:p>
              </w:tc>
              <w:tc>
                <w:tcPr>
                  <w:tcW w:w="1248" w:type="pct"/>
                  <w:tcBorders>
                    <w:tl2br w:val="nil"/>
                    <w:tr2bl w:val="nil"/>
                  </w:tcBorders>
                  <w:vAlign w:val="center"/>
                </w:tcPr>
                <w:p w14:paraId="6DD2F0B6">
                  <w:pPr>
                    <w:pStyle w:val="19"/>
                    <w:tabs>
                      <w:tab w:val="left" w:pos="420"/>
                      <w:tab w:val="left" w:pos="747"/>
                    </w:tabs>
                    <w:bidi w:val="0"/>
                    <w:rPr>
                      <w:color w:val="auto"/>
                    </w:rPr>
                  </w:pPr>
                  <w:r>
                    <w:rPr>
                      <w:rFonts w:hint="eastAsia"/>
                      <w:color w:val="auto"/>
                      <w:lang w:val="en-US" w:eastAsia="zh-CN"/>
                    </w:rPr>
                    <w:t>焊接烟尘</w:t>
                  </w:r>
                </w:p>
              </w:tc>
              <w:tc>
                <w:tcPr>
                  <w:tcW w:w="2010" w:type="dxa"/>
                  <w:tcBorders>
                    <w:tl2br w:val="nil"/>
                    <w:tr2bl w:val="nil"/>
                  </w:tcBorders>
                  <w:vAlign w:val="center"/>
                </w:tcPr>
                <w:p w14:paraId="69E26D95">
                  <w:pPr>
                    <w:pStyle w:val="19"/>
                    <w:tabs>
                      <w:tab w:val="left" w:pos="420"/>
                      <w:tab w:val="left" w:pos="747"/>
                    </w:tabs>
                    <w:bidi w:val="0"/>
                    <w:rPr>
                      <w:color w:val="auto"/>
                    </w:rPr>
                  </w:pPr>
                  <w:r>
                    <w:rPr>
                      <w:rFonts w:hint="eastAsia"/>
                      <w:color w:val="auto"/>
                      <w:lang w:val="en-US" w:eastAsia="zh-CN"/>
                    </w:rPr>
                    <w:t>0.0003</w:t>
                  </w:r>
                </w:p>
              </w:tc>
            </w:tr>
            <w:tr w14:paraId="2201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453D1CF">
                  <w:pPr>
                    <w:pStyle w:val="19"/>
                    <w:tabs>
                      <w:tab w:val="left" w:pos="420"/>
                      <w:tab w:val="left" w:pos="747"/>
                    </w:tabs>
                    <w:bidi w:val="0"/>
                    <w:rPr>
                      <w:color w:val="auto"/>
                    </w:rPr>
                  </w:pPr>
                </w:p>
              </w:tc>
              <w:tc>
                <w:tcPr>
                  <w:tcW w:w="1250" w:type="pct"/>
                  <w:tcBorders>
                    <w:tl2br w:val="nil"/>
                    <w:tr2bl w:val="nil"/>
                  </w:tcBorders>
                  <w:vAlign w:val="center"/>
                </w:tcPr>
                <w:p w14:paraId="5AF840A1">
                  <w:pPr>
                    <w:pStyle w:val="19"/>
                    <w:tabs>
                      <w:tab w:val="left" w:pos="420"/>
                      <w:tab w:val="left" w:pos="747"/>
                    </w:tabs>
                    <w:bidi w:val="0"/>
                    <w:rPr>
                      <w:color w:val="auto"/>
                    </w:rPr>
                  </w:pPr>
                </w:p>
              </w:tc>
              <w:tc>
                <w:tcPr>
                  <w:tcW w:w="1248" w:type="pct"/>
                  <w:tcBorders>
                    <w:tl2br w:val="nil"/>
                    <w:tr2bl w:val="nil"/>
                  </w:tcBorders>
                  <w:vAlign w:val="center"/>
                </w:tcPr>
                <w:p w14:paraId="3E406AEC">
                  <w:pPr>
                    <w:pStyle w:val="19"/>
                    <w:tabs>
                      <w:tab w:val="left" w:pos="420"/>
                      <w:tab w:val="left" w:pos="747"/>
                    </w:tabs>
                    <w:bidi w:val="0"/>
                    <w:rPr>
                      <w:color w:val="auto"/>
                    </w:rPr>
                  </w:pPr>
                  <w:r>
                    <w:rPr>
                      <w:rFonts w:hint="eastAsia"/>
                      <w:color w:val="auto"/>
                      <w:lang w:val="en-US" w:eastAsia="zh-CN"/>
                    </w:rPr>
                    <w:t>除尘灰</w:t>
                  </w:r>
                </w:p>
              </w:tc>
              <w:tc>
                <w:tcPr>
                  <w:tcW w:w="2010" w:type="dxa"/>
                  <w:tcBorders>
                    <w:tl2br w:val="nil"/>
                    <w:tr2bl w:val="nil"/>
                  </w:tcBorders>
                  <w:vAlign w:val="center"/>
                </w:tcPr>
                <w:p w14:paraId="1E441379">
                  <w:pPr>
                    <w:pStyle w:val="19"/>
                    <w:tabs>
                      <w:tab w:val="left" w:pos="420"/>
                      <w:tab w:val="left" w:pos="747"/>
                    </w:tabs>
                    <w:bidi w:val="0"/>
                    <w:rPr>
                      <w:color w:val="auto"/>
                    </w:rPr>
                  </w:pPr>
                  <w:r>
                    <w:rPr>
                      <w:rFonts w:hint="eastAsia"/>
                      <w:color w:val="auto"/>
                      <w:lang w:val="en-US" w:eastAsia="zh-CN"/>
                    </w:rPr>
                    <w:t>0.0017</w:t>
                  </w:r>
                </w:p>
              </w:tc>
            </w:tr>
            <w:tr w14:paraId="11FBC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1244" w:type="pct"/>
                  <w:tcBorders>
                    <w:tl2br w:val="nil"/>
                    <w:tr2bl w:val="nil"/>
                  </w:tcBorders>
                  <w:vAlign w:val="center"/>
                </w:tcPr>
                <w:p w14:paraId="5494258D">
                  <w:pPr>
                    <w:pStyle w:val="19"/>
                    <w:tabs>
                      <w:tab w:val="left" w:pos="420"/>
                      <w:tab w:val="left" w:pos="747"/>
                    </w:tabs>
                    <w:bidi w:val="0"/>
                    <w:rPr>
                      <w:color w:val="auto"/>
                    </w:rPr>
                  </w:pPr>
                  <w:r>
                    <w:rPr>
                      <w:color w:val="auto"/>
                    </w:rPr>
                    <w:t>合计</w:t>
                  </w:r>
                </w:p>
              </w:tc>
              <w:tc>
                <w:tcPr>
                  <w:tcW w:w="1250" w:type="pct"/>
                  <w:tcBorders>
                    <w:tl2br w:val="nil"/>
                    <w:tr2bl w:val="nil"/>
                  </w:tcBorders>
                  <w:vAlign w:val="center"/>
                </w:tcPr>
                <w:p w14:paraId="3F624B7A">
                  <w:pPr>
                    <w:pStyle w:val="19"/>
                    <w:tabs>
                      <w:tab w:val="left" w:pos="420"/>
                      <w:tab w:val="left" w:pos="747"/>
                    </w:tabs>
                    <w:bidi w:val="0"/>
                    <w:rPr>
                      <w:rFonts w:hint="default"/>
                      <w:color w:val="auto"/>
                      <w:lang w:val="en-US" w:eastAsia="zh-CN"/>
                    </w:rPr>
                  </w:pPr>
                  <w:r>
                    <w:rPr>
                      <w:color w:val="auto"/>
                    </w:rPr>
                    <w:t>41.</w:t>
                  </w:r>
                  <w:r>
                    <w:rPr>
                      <w:rFonts w:hint="eastAsia"/>
                      <w:color w:val="auto"/>
                      <w:lang w:val="en-US" w:eastAsia="zh-CN"/>
                    </w:rPr>
                    <w:t>808</w:t>
                  </w:r>
                </w:p>
              </w:tc>
              <w:tc>
                <w:tcPr>
                  <w:tcW w:w="1248" w:type="pct"/>
                  <w:tcBorders>
                    <w:tl2br w:val="nil"/>
                    <w:tr2bl w:val="nil"/>
                  </w:tcBorders>
                  <w:vAlign w:val="center"/>
                </w:tcPr>
                <w:p w14:paraId="703341FF">
                  <w:pPr>
                    <w:pStyle w:val="19"/>
                    <w:tabs>
                      <w:tab w:val="left" w:pos="420"/>
                      <w:tab w:val="left" w:pos="747"/>
                    </w:tabs>
                    <w:bidi w:val="0"/>
                    <w:rPr>
                      <w:color w:val="auto"/>
                    </w:rPr>
                  </w:pPr>
                </w:p>
              </w:tc>
              <w:tc>
                <w:tcPr>
                  <w:tcW w:w="2010" w:type="dxa"/>
                  <w:tcBorders>
                    <w:tl2br w:val="nil"/>
                    <w:tr2bl w:val="nil"/>
                  </w:tcBorders>
                  <w:vAlign w:val="center"/>
                </w:tcPr>
                <w:p w14:paraId="5EFD321A">
                  <w:pPr>
                    <w:pStyle w:val="19"/>
                    <w:tabs>
                      <w:tab w:val="left" w:pos="420"/>
                      <w:tab w:val="left" w:pos="747"/>
                    </w:tabs>
                    <w:bidi w:val="0"/>
                    <w:rPr>
                      <w:color w:val="auto"/>
                    </w:rPr>
                  </w:pPr>
                  <w:r>
                    <w:rPr>
                      <w:rFonts w:hint="eastAsia"/>
                      <w:color w:val="auto"/>
                      <w:lang w:val="en-US" w:eastAsia="zh-CN"/>
                    </w:rPr>
                    <w:t>41.808</w:t>
                  </w:r>
                </w:p>
              </w:tc>
            </w:tr>
            <w:tr w14:paraId="72160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000" w:type="pct"/>
                  <w:gridSpan w:val="4"/>
                  <w:tcBorders>
                    <w:tl2br w:val="nil"/>
                    <w:tr2bl w:val="nil"/>
                  </w:tcBorders>
                  <w:vAlign w:val="center"/>
                </w:tcPr>
                <w:p w14:paraId="54ECEA5E">
                  <w:pPr>
                    <w:pStyle w:val="19"/>
                    <w:tabs>
                      <w:tab w:val="left" w:pos="420"/>
                      <w:tab w:val="left" w:pos="747"/>
                    </w:tabs>
                    <w:bidi w:val="0"/>
                    <w:rPr>
                      <w:color w:val="auto"/>
                    </w:rPr>
                  </w:pPr>
                  <w:r>
                    <w:rPr>
                      <w:color w:val="auto"/>
                    </w:rPr>
                    <w:t>酸洗、清洗及冲洗</w:t>
                  </w:r>
                </w:p>
              </w:tc>
            </w:tr>
            <w:tr w14:paraId="4B11D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42DDDA30">
                  <w:pPr>
                    <w:pStyle w:val="19"/>
                    <w:tabs>
                      <w:tab w:val="left" w:pos="420"/>
                      <w:tab w:val="left" w:pos="747"/>
                    </w:tabs>
                    <w:bidi w:val="0"/>
                    <w:rPr>
                      <w:color w:val="auto"/>
                    </w:rPr>
                  </w:pPr>
                  <w:r>
                    <w:rPr>
                      <w:color w:val="auto"/>
                    </w:rPr>
                    <w:t>阳极板半成品</w:t>
                  </w:r>
                </w:p>
              </w:tc>
              <w:tc>
                <w:tcPr>
                  <w:tcW w:w="1250" w:type="pct"/>
                  <w:tcBorders>
                    <w:tl2br w:val="nil"/>
                    <w:tr2bl w:val="nil"/>
                  </w:tcBorders>
                  <w:vAlign w:val="center"/>
                </w:tcPr>
                <w:p w14:paraId="3A12D3BC">
                  <w:pPr>
                    <w:pStyle w:val="19"/>
                    <w:tabs>
                      <w:tab w:val="left" w:pos="420"/>
                      <w:tab w:val="left" w:pos="747"/>
                    </w:tabs>
                    <w:bidi w:val="0"/>
                    <w:rPr>
                      <w:rFonts w:hint="default"/>
                      <w:color w:val="auto"/>
                      <w:lang w:val="en-US" w:eastAsia="zh-CN"/>
                    </w:rPr>
                  </w:pPr>
                  <w:r>
                    <w:rPr>
                      <w:color w:val="auto"/>
                    </w:rPr>
                    <w:t>41.8</w:t>
                  </w:r>
                  <w:r>
                    <w:rPr>
                      <w:rFonts w:hint="eastAsia"/>
                      <w:color w:val="auto"/>
                    </w:rPr>
                    <w:t>0</w:t>
                  </w:r>
                  <w:r>
                    <w:rPr>
                      <w:rFonts w:hint="eastAsia"/>
                      <w:color w:val="auto"/>
                      <w:lang w:val="en-US" w:eastAsia="zh-CN"/>
                    </w:rPr>
                    <w:t>4</w:t>
                  </w:r>
                </w:p>
              </w:tc>
              <w:tc>
                <w:tcPr>
                  <w:tcW w:w="1248" w:type="pct"/>
                  <w:tcBorders>
                    <w:tl2br w:val="nil"/>
                    <w:tr2bl w:val="nil"/>
                  </w:tcBorders>
                  <w:vAlign w:val="center"/>
                </w:tcPr>
                <w:p w14:paraId="3822D667">
                  <w:pPr>
                    <w:pStyle w:val="19"/>
                    <w:tabs>
                      <w:tab w:val="left" w:pos="420"/>
                      <w:tab w:val="left" w:pos="747"/>
                    </w:tabs>
                    <w:bidi w:val="0"/>
                    <w:rPr>
                      <w:color w:val="auto"/>
                    </w:rPr>
                  </w:pPr>
                  <w:r>
                    <w:rPr>
                      <w:color w:val="auto"/>
                    </w:rPr>
                    <w:t>阳极板半成品</w:t>
                  </w:r>
                </w:p>
              </w:tc>
              <w:tc>
                <w:tcPr>
                  <w:tcW w:w="1257" w:type="pct"/>
                  <w:tcBorders>
                    <w:tl2br w:val="nil"/>
                    <w:tr2bl w:val="nil"/>
                  </w:tcBorders>
                  <w:vAlign w:val="center"/>
                </w:tcPr>
                <w:p w14:paraId="386BD090">
                  <w:pPr>
                    <w:pStyle w:val="19"/>
                    <w:tabs>
                      <w:tab w:val="left" w:pos="420"/>
                      <w:tab w:val="left" w:pos="747"/>
                    </w:tabs>
                    <w:bidi w:val="0"/>
                    <w:rPr>
                      <w:rFonts w:hint="default"/>
                      <w:color w:val="auto"/>
                      <w:lang w:val="en-US" w:eastAsia="zh-CN"/>
                    </w:rPr>
                  </w:pPr>
                  <w:r>
                    <w:rPr>
                      <w:rFonts w:hint="eastAsia"/>
                      <w:color w:val="auto"/>
                      <w:lang w:val="en-US" w:eastAsia="zh-CN"/>
                    </w:rPr>
                    <w:t>41.8</w:t>
                  </w:r>
                </w:p>
              </w:tc>
            </w:tr>
            <w:tr w14:paraId="0A206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39FF6DAD">
                  <w:pPr>
                    <w:pStyle w:val="19"/>
                    <w:tabs>
                      <w:tab w:val="left" w:pos="420"/>
                      <w:tab w:val="left" w:pos="747"/>
                    </w:tabs>
                    <w:bidi w:val="0"/>
                    <w:rPr>
                      <w:color w:val="auto"/>
                    </w:rPr>
                  </w:pPr>
                </w:p>
              </w:tc>
              <w:tc>
                <w:tcPr>
                  <w:tcW w:w="1250" w:type="pct"/>
                  <w:tcBorders>
                    <w:tl2br w:val="nil"/>
                    <w:tr2bl w:val="nil"/>
                  </w:tcBorders>
                  <w:vAlign w:val="center"/>
                </w:tcPr>
                <w:p w14:paraId="3A8176CF">
                  <w:pPr>
                    <w:pStyle w:val="19"/>
                    <w:tabs>
                      <w:tab w:val="left" w:pos="420"/>
                      <w:tab w:val="left" w:pos="747"/>
                    </w:tabs>
                    <w:bidi w:val="0"/>
                    <w:rPr>
                      <w:color w:val="auto"/>
                    </w:rPr>
                  </w:pPr>
                </w:p>
              </w:tc>
              <w:tc>
                <w:tcPr>
                  <w:tcW w:w="1248" w:type="pct"/>
                  <w:tcBorders>
                    <w:tl2br w:val="nil"/>
                    <w:tr2bl w:val="nil"/>
                  </w:tcBorders>
                  <w:vAlign w:val="center"/>
                </w:tcPr>
                <w:p w14:paraId="2CE4C298">
                  <w:pPr>
                    <w:pStyle w:val="19"/>
                    <w:tabs>
                      <w:tab w:val="left" w:pos="420"/>
                      <w:tab w:val="left" w:pos="747"/>
                    </w:tabs>
                    <w:bidi w:val="0"/>
                    <w:rPr>
                      <w:rFonts w:hint="eastAsia"/>
                      <w:color w:val="auto"/>
                      <w:lang w:eastAsia="zh-CN"/>
                    </w:rPr>
                  </w:pPr>
                  <w:r>
                    <w:rPr>
                      <w:rFonts w:hint="eastAsia"/>
                      <w:color w:val="auto"/>
                      <w:lang w:eastAsia="zh-CN"/>
                    </w:rPr>
                    <w:t>槽渣</w:t>
                  </w:r>
                </w:p>
              </w:tc>
              <w:tc>
                <w:tcPr>
                  <w:tcW w:w="1257" w:type="pct"/>
                  <w:tcBorders>
                    <w:tl2br w:val="nil"/>
                    <w:tr2bl w:val="nil"/>
                  </w:tcBorders>
                  <w:vAlign w:val="center"/>
                </w:tcPr>
                <w:p w14:paraId="44EC5DDE">
                  <w:pPr>
                    <w:pStyle w:val="19"/>
                    <w:tabs>
                      <w:tab w:val="left" w:pos="420"/>
                      <w:tab w:val="left" w:pos="747"/>
                    </w:tabs>
                    <w:bidi w:val="0"/>
                    <w:rPr>
                      <w:rFonts w:hint="default"/>
                      <w:color w:val="auto"/>
                      <w:lang w:val="en-US"/>
                    </w:rPr>
                  </w:pPr>
                  <w:r>
                    <w:rPr>
                      <w:rFonts w:hint="eastAsia"/>
                      <w:color w:val="auto"/>
                      <w:lang w:val="en-US" w:eastAsia="zh-CN"/>
                    </w:rPr>
                    <w:t>0.004</w:t>
                  </w:r>
                </w:p>
              </w:tc>
            </w:tr>
            <w:tr w14:paraId="0CA5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6AD8EAEF">
                  <w:pPr>
                    <w:pStyle w:val="19"/>
                    <w:tabs>
                      <w:tab w:val="left" w:pos="420"/>
                      <w:tab w:val="left" w:pos="747"/>
                    </w:tabs>
                    <w:bidi w:val="0"/>
                    <w:rPr>
                      <w:color w:val="auto"/>
                    </w:rPr>
                  </w:pPr>
                  <w:r>
                    <w:rPr>
                      <w:color w:val="auto"/>
                    </w:rPr>
                    <w:t>合计</w:t>
                  </w:r>
                </w:p>
              </w:tc>
              <w:tc>
                <w:tcPr>
                  <w:tcW w:w="1250" w:type="pct"/>
                  <w:tcBorders>
                    <w:tl2br w:val="nil"/>
                    <w:tr2bl w:val="nil"/>
                  </w:tcBorders>
                  <w:vAlign w:val="center"/>
                </w:tcPr>
                <w:p w14:paraId="642B2739">
                  <w:pPr>
                    <w:pStyle w:val="19"/>
                    <w:tabs>
                      <w:tab w:val="left" w:pos="420"/>
                      <w:tab w:val="left" w:pos="747"/>
                    </w:tabs>
                    <w:bidi w:val="0"/>
                    <w:rPr>
                      <w:rFonts w:hint="default"/>
                      <w:color w:val="auto"/>
                      <w:lang w:val="en-US" w:eastAsia="zh-CN"/>
                    </w:rPr>
                  </w:pPr>
                  <w:r>
                    <w:rPr>
                      <w:rFonts w:hint="eastAsia"/>
                      <w:color w:val="auto"/>
                      <w:lang w:val="en-US" w:eastAsia="zh-CN"/>
                    </w:rPr>
                    <w:t>41.804</w:t>
                  </w:r>
                </w:p>
              </w:tc>
              <w:tc>
                <w:tcPr>
                  <w:tcW w:w="1248" w:type="pct"/>
                  <w:tcBorders>
                    <w:tl2br w:val="nil"/>
                    <w:tr2bl w:val="nil"/>
                  </w:tcBorders>
                  <w:vAlign w:val="center"/>
                </w:tcPr>
                <w:p w14:paraId="0E771EA6">
                  <w:pPr>
                    <w:pStyle w:val="19"/>
                    <w:tabs>
                      <w:tab w:val="left" w:pos="420"/>
                      <w:tab w:val="left" w:pos="747"/>
                    </w:tabs>
                    <w:bidi w:val="0"/>
                    <w:rPr>
                      <w:color w:val="auto"/>
                    </w:rPr>
                  </w:pPr>
                  <w:r>
                    <w:rPr>
                      <w:color w:val="auto"/>
                    </w:rPr>
                    <w:t>合计</w:t>
                  </w:r>
                </w:p>
              </w:tc>
              <w:tc>
                <w:tcPr>
                  <w:tcW w:w="1257" w:type="pct"/>
                  <w:tcBorders>
                    <w:tl2br w:val="nil"/>
                    <w:tr2bl w:val="nil"/>
                  </w:tcBorders>
                  <w:vAlign w:val="center"/>
                </w:tcPr>
                <w:p w14:paraId="3E531EF9">
                  <w:pPr>
                    <w:pStyle w:val="19"/>
                    <w:tabs>
                      <w:tab w:val="left" w:pos="420"/>
                      <w:tab w:val="left" w:pos="747"/>
                    </w:tabs>
                    <w:bidi w:val="0"/>
                    <w:rPr>
                      <w:rFonts w:hint="default"/>
                      <w:color w:val="auto"/>
                      <w:lang w:val="en-US" w:eastAsia="zh-CN"/>
                    </w:rPr>
                  </w:pPr>
                  <w:r>
                    <w:rPr>
                      <w:rFonts w:hint="eastAsia"/>
                      <w:color w:val="auto"/>
                      <w:lang w:val="en-US" w:eastAsia="zh-CN"/>
                    </w:rPr>
                    <w:t>41.804</w:t>
                  </w:r>
                </w:p>
              </w:tc>
            </w:tr>
            <w:tr w14:paraId="55908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000" w:type="pct"/>
                  <w:gridSpan w:val="4"/>
                  <w:tcBorders>
                    <w:tl2br w:val="nil"/>
                    <w:tr2bl w:val="nil"/>
                  </w:tcBorders>
                  <w:vAlign w:val="center"/>
                </w:tcPr>
                <w:p w14:paraId="581B4E30">
                  <w:pPr>
                    <w:pStyle w:val="19"/>
                    <w:tabs>
                      <w:tab w:val="left" w:pos="420"/>
                      <w:tab w:val="left" w:pos="747"/>
                    </w:tabs>
                    <w:bidi w:val="0"/>
                    <w:rPr>
                      <w:color w:val="auto"/>
                    </w:rPr>
                  </w:pPr>
                  <w:r>
                    <w:rPr>
                      <w:color w:val="auto"/>
                    </w:rPr>
                    <w:t>配制、涂覆、烧结</w:t>
                  </w:r>
                </w:p>
              </w:tc>
            </w:tr>
            <w:tr w14:paraId="17E8A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1C7E5816">
                  <w:pPr>
                    <w:pStyle w:val="19"/>
                    <w:tabs>
                      <w:tab w:val="left" w:pos="420"/>
                      <w:tab w:val="left" w:pos="747"/>
                    </w:tabs>
                    <w:bidi w:val="0"/>
                    <w:rPr>
                      <w:color w:val="auto"/>
                    </w:rPr>
                  </w:pPr>
                  <w:r>
                    <w:rPr>
                      <w:rFonts w:hint="eastAsia"/>
                      <w:color w:val="auto"/>
                      <w:lang w:val="en-US" w:eastAsia="zh-CN"/>
                    </w:rPr>
                    <w:t>半成品4</w:t>
                  </w:r>
                </w:p>
              </w:tc>
              <w:tc>
                <w:tcPr>
                  <w:tcW w:w="1999" w:type="dxa"/>
                  <w:tcBorders>
                    <w:tl2br w:val="nil"/>
                    <w:tr2bl w:val="nil"/>
                  </w:tcBorders>
                  <w:vAlign w:val="center"/>
                </w:tcPr>
                <w:p w14:paraId="75A2DDDE">
                  <w:pPr>
                    <w:pStyle w:val="19"/>
                    <w:tabs>
                      <w:tab w:val="left" w:pos="420"/>
                      <w:tab w:val="left" w:pos="747"/>
                    </w:tabs>
                    <w:bidi w:val="0"/>
                    <w:rPr>
                      <w:rFonts w:hint="default"/>
                      <w:color w:val="auto"/>
                      <w:lang w:val="en-US" w:eastAsia="zh-CN"/>
                    </w:rPr>
                  </w:pPr>
                  <w:r>
                    <w:rPr>
                      <w:rFonts w:hint="eastAsia"/>
                      <w:color w:val="auto"/>
                      <w:lang w:val="en-US" w:eastAsia="zh-CN"/>
                    </w:rPr>
                    <w:t>41.8</w:t>
                  </w:r>
                </w:p>
              </w:tc>
              <w:tc>
                <w:tcPr>
                  <w:tcW w:w="1248" w:type="pct"/>
                  <w:tcBorders>
                    <w:tl2br w:val="nil"/>
                    <w:tr2bl w:val="nil"/>
                  </w:tcBorders>
                  <w:vAlign w:val="center"/>
                </w:tcPr>
                <w:p w14:paraId="1EDCD3F2">
                  <w:pPr>
                    <w:pStyle w:val="19"/>
                    <w:tabs>
                      <w:tab w:val="left" w:pos="420"/>
                      <w:tab w:val="left" w:pos="747"/>
                    </w:tabs>
                    <w:bidi w:val="0"/>
                    <w:rPr>
                      <w:color w:val="auto"/>
                    </w:rPr>
                  </w:pPr>
                  <w:r>
                    <w:rPr>
                      <w:color w:val="auto"/>
                    </w:rPr>
                    <w:t>阳极板产品</w:t>
                  </w:r>
                </w:p>
              </w:tc>
              <w:tc>
                <w:tcPr>
                  <w:tcW w:w="2010" w:type="dxa"/>
                  <w:tcBorders>
                    <w:tl2br w:val="nil"/>
                    <w:tr2bl w:val="nil"/>
                  </w:tcBorders>
                  <w:vAlign w:val="center"/>
                </w:tcPr>
                <w:p w14:paraId="32C9F756">
                  <w:pPr>
                    <w:pStyle w:val="19"/>
                    <w:tabs>
                      <w:tab w:val="left" w:pos="420"/>
                      <w:tab w:val="left" w:pos="747"/>
                    </w:tabs>
                    <w:bidi w:val="0"/>
                    <w:rPr>
                      <w:rFonts w:hint="default"/>
                      <w:color w:val="auto"/>
                      <w:lang w:val="en-US" w:eastAsia="zh-CN"/>
                    </w:rPr>
                  </w:pPr>
                  <w:r>
                    <w:rPr>
                      <w:rFonts w:hint="eastAsia"/>
                      <w:color w:val="auto"/>
                      <w:lang w:val="en-US" w:eastAsia="zh-CN"/>
                    </w:rPr>
                    <w:t>41.962</w:t>
                  </w:r>
                </w:p>
              </w:tc>
            </w:tr>
            <w:tr w14:paraId="4EBD0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6AA9F02C">
                  <w:pPr>
                    <w:pStyle w:val="19"/>
                    <w:tabs>
                      <w:tab w:val="left" w:pos="420"/>
                      <w:tab w:val="left" w:pos="747"/>
                    </w:tabs>
                    <w:bidi w:val="0"/>
                    <w:rPr>
                      <w:color w:val="auto"/>
                    </w:rPr>
                  </w:pPr>
                  <w:r>
                    <w:rPr>
                      <w:rFonts w:hint="eastAsia"/>
                      <w:color w:val="auto"/>
                      <w:lang w:val="en-US" w:eastAsia="zh-CN"/>
                    </w:rPr>
                    <w:t>五氯化钽</w:t>
                  </w:r>
                </w:p>
              </w:tc>
              <w:tc>
                <w:tcPr>
                  <w:tcW w:w="1999" w:type="dxa"/>
                  <w:tcBorders>
                    <w:tl2br w:val="nil"/>
                    <w:tr2bl w:val="nil"/>
                  </w:tcBorders>
                  <w:vAlign w:val="center"/>
                </w:tcPr>
                <w:p w14:paraId="7798C9B0">
                  <w:pPr>
                    <w:pStyle w:val="19"/>
                    <w:tabs>
                      <w:tab w:val="left" w:pos="420"/>
                      <w:tab w:val="left" w:pos="747"/>
                    </w:tabs>
                    <w:bidi w:val="0"/>
                    <w:rPr>
                      <w:rFonts w:hint="default"/>
                      <w:color w:val="auto"/>
                      <w:lang w:val="en-US" w:eastAsia="zh-CN"/>
                    </w:rPr>
                  </w:pPr>
                  <w:r>
                    <w:rPr>
                      <w:rFonts w:hint="eastAsia"/>
                      <w:color w:val="auto"/>
                      <w:lang w:val="en-US" w:eastAsia="zh-CN"/>
                    </w:rPr>
                    <w:t>0.1</w:t>
                  </w:r>
                </w:p>
              </w:tc>
              <w:tc>
                <w:tcPr>
                  <w:tcW w:w="1248" w:type="pct"/>
                  <w:tcBorders>
                    <w:tl2br w:val="nil"/>
                    <w:tr2bl w:val="nil"/>
                  </w:tcBorders>
                  <w:vAlign w:val="center"/>
                </w:tcPr>
                <w:p w14:paraId="75401B8C">
                  <w:pPr>
                    <w:pStyle w:val="19"/>
                    <w:tabs>
                      <w:tab w:val="left" w:pos="420"/>
                      <w:tab w:val="left" w:pos="747"/>
                    </w:tabs>
                    <w:bidi w:val="0"/>
                    <w:rPr>
                      <w:color w:val="auto"/>
                    </w:rPr>
                  </w:pPr>
                  <w:r>
                    <w:rPr>
                      <w:rFonts w:hint="eastAsia"/>
                      <w:color w:val="auto"/>
                      <w:lang w:eastAsia="zh-CN"/>
                    </w:rPr>
                    <w:t>氮氧化物</w:t>
                  </w:r>
                </w:p>
              </w:tc>
              <w:tc>
                <w:tcPr>
                  <w:tcW w:w="2010" w:type="dxa"/>
                  <w:tcBorders>
                    <w:tl2br w:val="nil"/>
                    <w:tr2bl w:val="nil"/>
                  </w:tcBorders>
                  <w:vAlign w:val="center"/>
                </w:tcPr>
                <w:p w14:paraId="3FE34C8F">
                  <w:pPr>
                    <w:pStyle w:val="19"/>
                    <w:tabs>
                      <w:tab w:val="left" w:pos="420"/>
                      <w:tab w:val="left" w:pos="747"/>
                    </w:tabs>
                    <w:bidi w:val="0"/>
                    <w:rPr>
                      <w:rFonts w:hint="default"/>
                      <w:color w:val="auto"/>
                      <w:lang w:val="en-US" w:eastAsia="zh-CN"/>
                    </w:rPr>
                  </w:pPr>
                  <w:r>
                    <w:rPr>
                      <w:rFonts w:hint="eastAsia"/>
                      <w:color w:val="auto"/>
                      <w:lang w:val="en-US" w:eastAsia="zh-CN"/>
                    </w:rPr>
                    <w:t>0.025</w:t>
                  </w:r>
                </w:p>
              </w:tc>
            </w:tr>
            <w:tr w14:paraId="29417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562A646B">
                  <w:pPr>
                    <w:pStyle w:val="19"/>
                    <w:tabs>
                      <w:tab w:val="left" w:pos="420"/>
                      <w:tab w:val="left" w:pos="747"/>
                    </w:tabs>
                    <w:bidi w:val="0"/>
                    <w:rPr>
                      <w:color w:val="auto"/>
                    </w:rPr>
                  </w:pPr>
                  <w:r>
                    <w:rPr>
                      <w:rFonts w:hint="eastAsia"/>
                      <w:color w:val="auto"/>
                      <w:lang w:val="en-US" w:eastAsia="zh-CN"/>
                    </w:rPr>
                    <w:t>正丁醇</w:t>
                  </w:r>
                </w:p>
              </w:tc>
              <w:tc>
                <w:tcPr>
                  <w:tcW w:w="1999" w:type="dxa"/>
                  <w:tcBorders>
                    <w:tl2br w:val="nil"/>
                    <w:tr2bl w:val="nil"/>
                  </w:tcBorders>
                  <w:vAlign w:val="center"/>
                </w:tcPr>
                <w:p w14:paraId="377CBD84">
                  <w:pPr>
                    <w:pStyle w:val="19"/>
                    <w:tabs>
                      <w:tab w:val="left" w:pos="420"/>
                      <w:tab w:val="left" w:pos="747"/>
                    </w:tabs>
                    <w:bidi w:val="0"/>
                    <w:rPr>
                      <w:rFonts w:hint="default"/>
                      <w:color w:val="auto"/>
                      <w:lang w:val="en-US" w:eastAsia="zh-CN"/>
                    </w:rPr>
                  </w:pPr>
                  <w:r>
                    <w:rPr>
                      <w:rFonts w:hint="eastAsia"/>
                      <w:color w:val="auto"/>
                      <w:lang w:val="en-US" w:eastAsia="zh-CN"/>
                    </w:rPr>
                    <w:t>2.11</w:t>
                  </w:r>
                </w:p>
              </w:tc>
              <w:tc>
                <w:tcPr>
                  <w:tcW w:w="1248" w:type="pct"/>
                  <w:tcBorders>
                    <w:tl2br w:val="nil"/>
                    <w:tr2bl w:val="nil"/>
                  </w:tcBorders>
                  <w:vAlign w:val="center"/>
                </w:tcPr>
                <w:p w14:paraId="644B9652">
                  <w:pPr>
                    <w:pStyle w:val="19"/>
                    <w:tabs>
                      <w:tab w:val="left" w:pos="420"/>
                      <w:tab w:val="left" w:pos="747"/>
                    </w:tabs>
                    <w:bidi w:val="0"/>
                    <w:rPr>
                      <w:rFonts w:hint="default"/>
                      <w:color w:val="auto"/>
                      <w:lang w:val="en-US" w:eastAsia="zh-CN"/>
                    </w:rPr>
                  </w:pPr>
                  <w:r>
                    <w:rPr>
                      <w:rFonts w:hint="eastAsia"/>
                      <w:color w:val="auto"/>
                      <w:lang w:val="en-US" w:eastAsia="zh-CN"/>
                    </w:rPr>
                    <w:t>HCl废气</w:t>
                  </w:r>
                </w:p>
              </w:tc>
              <w:tc>
                <w:tcPr>
                  <w:tcW w:w="2010" w:type="dxa"/>
                  <w:tcBorders>
                    <w:tl2br w:val="nil"/>
                    <w:tr2bl w:val="nil"/>
                  </w:tcBorders>
                  <w:vAlign w:val="center"/>
                </w:tcPr>
                <w:p w14:paraId="37548557">
                  <w:pPr>
                    <w:pStyle w:val="19"/>
                    <w:tabs>
                      <w:tab w:val="left" w:pos="420"/>
                      <w:tab w:val="left" w:pos="747"/>
                    </w:tabs>
                    <w:bidi w:val="0"/>
                    <w:rPr>
                      <w:rFonts w:hint="default"/>
                      <w:color w:val="auto"/>
                      <w:lang w:val="en-US" w:eastAsia="zh-CN"/>
                    </w:rPr>
                  </w:pPr>
                  <w:r>
                    <w:rPr>
                      <w:rFonts w:hint="eastAsia"/>
                      <w:color w:val="auto"/>
                      <w:lang w:val="en-US" w:eastAsia="zh-CN"/>
                    </w:rPr>
                    <w:t>0.029</w:t>
                  </w:r>
                </w:p>
              </w:tc>
            </w:tr>
            <w:tr w14:paraId="77699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91AE421">
                  <w:pPr>
                    <w:pStyle w:val="19"/>
                    <w:tabs>
                      <w:tab w:val="left" w:pos="420"/>
                      <w:tab w:val="left" w:pos="747"/>
                    </w:tabs>
                    <w:bidi w:val="0"/>
                    <w:rPr>
                      <w:color w:val="auto"/>
                    </w:rPr>
                  </w:pPr>
                  <w:r>
                    <w:rPr>
                      <w:rFonts w:hint="eastAsia"/>
                      <w:color w:val="auto"/>
                      <w:lang w:val="en-US" w:eastAsia="zh-CN"/>
                    </w:rPr>
                    <w:t>异丙醇</w:t>
                  </w:r>
                </w:p>
              </w:tc>
              <w:tc>
                <w:tcPr>
                  <w:tcW w:w="1999" w:type="dxa"/>
                  <w:tcBorders>
                    <w:tl2br w:val="nil"/>
                    <w:tr2bl w:val="nil"/>
                  </w:tcBorders>
                  <w:vAlign w:val="center"/>
                </w:tcPr>
                <w:p w14:paraId="43109164">
                  <w:pPr>
                    <w:pStyle w:val="19"/>
                    <w:tabs>
                      <w:tab w:val="left" w:pos="420"/>
                      <w:tab w:val="left" w:pos="747"/>
                    </w:tabs>
                    <w:bidi w:val="0"/>
                    <w:rPr>
                      <w:rFonts w:hint="default"/>
                      <w:color w:val="auto"/>
                      <w:lang w:val="en-US" w:eastAsia="zh-CN"/>
                    </w:rPr>
                  </w:pPr>
                  <w:r>
                    <w:rPr>
                      <w:rFonts w:hint="eastAsia"/>
                      <w:color w:val="auto"/>
                      <w:lang w:val="en-US" w:eastAsia="zh-CN"/>
                    </w:rPr>
                    <w:t>2.11</w:t>
                  </w:r>
                </w:p>
              </w:tc>
              <w:tc>
                <w:tcPr>
                  <w:tcW w:w="1248" w:type="pct"/>
                  <w:tcBorders>
                    <w:tl2br w:val="nil"/>
                    <w:tr2bl w:val="nil"/>
                  </w:tcBorders>
                  <w:vAlign w:val="center"/>
                </w:tcPr>
                <w:p w14:paraId="10F73383">
                  <w:pPr>
                    <w:pStyle w:val="19"/>
                    <w:tabs>
                      <w:tab w:val="left" w:pos="420"/>
                      <w:tab w:val="left" w:pos="747"/>
                    </w:tabs>
                    <w:bidi w:val="0"/>
                    <w:rPr>
                      <w:rFonts w:hint="eastAsia"/>
                      <w:color w:val="auto"/>
                      <w:lang w:eastAsia="zh-CN"/>
                    </w:rPr>
                  </w:pPr>
                  <w:r>
                    <w:rPr>
                      <w:rFonts w:hint="eastAsia"/>
                      <w:color w:val="auto"/>
                      <w:lang w:eastAsia="zh-CN"/>
                    </w:rPr>
                    <w:t>有机废气</w:t>
                  </w:r>
                </w:p>
              </w:tc>
              <w:tc>
                <w:tcPr>
                  <w:tcW w:w="2010" w:type="dxa"/>
                  <w:tcBorders>
                    <w:tl2br w:val="nil"/>
                    <w:tr2bl w:val="nil"/>
                  </w:tcBorders>
                  <w:vAlign w:val="center"/>
                </w:tcPr>
                <w:p w14:paraId="6BE6E926">
                  <w:pPr>
                    <w:pStyle w:val="19"/>
                    <w:tabs>
                      <w:tab w:val="left" w:pos="420"/>
                      <w:tab w:val="left" w:pos="747"/>
                    </w:tabs>
                    <w:bidi w:val="0"/>
                    <w:rPr>
                      <w:rFonts w:hint="default"/>
                      <w:color w:val="auto"/>
                      <w:lang w:val="en-US" w:eastAsia="zh-CN"/>
                    </w:rPr>
                  </w:pPr>
                  <w:r>
                    <w:rPr>
                      <w:rFonts w:hint="eastAsia"/>
                      <w:color w:val="auto"/>
                      <w:lang w:val="en-US" w:eastAsia="zh-CN"/>
                    </w:rPr>
                    <w:t>4.254</w:t>
                  </w:r>
                </w:p>
              </w:tc>
            </w:tr>
            <w:tr w14:paraId="79564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1224B990">
                  <w:pPr>
                    <w:pStyle w:val="19"/>
                    <w:tabs>
                      <w:tab w:val="left" w:pos="420"/>
                      <w:tab w:val="left" w:pos="747"/>
                    </w:tabs>
                    <w:bidi w:val="0"/>
                    <w:rPr>
                      <w:color w:val="auto"/>
                    </w:rPr>
                  </w:pPr>
                  <w:r>
                    <w:rPr>
                      <w:rFonts w:hint="eastAsia"/>
                      <w:color w:val="auto"/>
                      <w:lang w:val="en-US" w:eastAsia="zh-CN"/>
                    </w:rPr>
                    <w:t>硝酸钴</w:t>
                  </w:r>
                </w:p>
              </w:tc>
              <w:tc>
                <w:tcPr>
                  <w:tcW w:w="1999" w:type="dxa"/>
                  <w:tcBorders>
                    <w:tl2br w:val="nil"/>
                    <w:tr2bl w:val="nil"/>
                  </w:tcBorders>
                  <w:vAlign w:val="center"/>
                </w:tcPr>
                <w:p w14:paraId="13A3B5E2">
                  <w:pPr>
                    <w:pStyle w:val="19"/>
                    <w:tabs>
                      <w:tab w:val="left" w:pos="420"/>
                      <w:tab w:val="left" w:pos="747"/>
                    </w:tabs>
                    <w:bidi w:val="0"/>
                    <w:rPr>
                      <w:rFonts w:hint="default"/>
                      <w:color w:val="auto"/>
                      <w:lang w:val="en-US" w:eastAsia="zh-CN"/>
                    </w:rPr>
                  </w:pPr>
                  <w:r>
                    <w:rPr>
                      <w:rFonts w:hint="eastAsia"/>
                      <w:color w:val="auto"/>
                      <w:lang w:val="en-US" w:eastAsia="zh-CN"/>
                    </w:rPr>
                    <w:t>0.05</w:t>
                  </w:r>
                </w:p>
              </w:tc>
              <w:tc>
                <w:tcPr>
                  <w:tcW w:w="1248" w:type="pct"/>
                  <w:tcBorders>
                    <w:tl2br w:val="nil"/>
                    <w:tr2bl w:val="nil"/>
                  </w:tcBorders>
                  <w:vAlign w:val="center"/>
                </w:tcPr>
                <w:p w14:paraId="0116F973">
                  <w:pPr>
                    <w:pStyle w:val="19"/>
                    <w:tabs>
                      <w:tab w:val="left" w:pos="420"/>
                      <w:tab w:val="left" w:pos="747"/>
                    </w:tabs>
                    <w:bidi w:val="0"/>
                    <w:rPr>
                      <w:color w:val="auto"/>
                    </w:rPr>
                  </w:pPr>
                </w:p>
              </w:tc>
              <w:tc>
                <w:tcPr>
                  <w:tcW w:w="2010" w:type="dxa"/>
                  <w:tcBorders>
                    <w:tl2br w:val="nil"/>
                    <w:tr2bl w:val="nil"/>
                  </w:tcBorders>
                  <w:vAlign w:val="center"/>
                </w:tcPr>
                <w:p w14:paraId="58C4A9ED">
                  <w:pPr>
                    <w:pStyle w:val="19"/>
                    <w:tabs>
                      <w:tab w:val="left" w:pos="420"/>
                      <w:tab w:val="left" w:pos="747"/>
                    </w:tabs>
                    <w:bidi w:val="0"/>
                    <w:rPr>
                      <w:color w:val="auto"/>
                    </w:rPr>
                  </w:pPr>
                </w:p>
              </w:tc>
            </w:tr>
            <w:tr w14:paraId="43C2D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7DB01734">
                  <w:pPr>
                    <w:pStyle w:val="19"/>
                    <w:tabs>
                      <w:tab w:val="left" w:pos="420"/>
                      <w:tab w:val="left" w:pos="747"/>
                    </w:tabs>
                    <w:bidi w:val="0"/>
                    <w:rPr>
                      <w:color w:val="auto"/>
                    </w:rPr>
                  </w:pPr>
                  <w:r>
                    <w:rPr>
                      <w:rFonts w:hint="eastAsia"/>
                      <w:color w:val="auto"/>
                      <w:lang w:val="en-US" w:eastAsia="zh-CN"/>
                    </w:rPr>
                    <w:t>氯铱酸</w:t>
                  </w:r>
                </w:p>
              </w:tc>
              <w:tc>
                <w:tcPr>
                  <w:tcW w:w="1999" w:type="dxa"/>
                  <w:tcBorders>
                    <w:tl2br w:val="nil"/>
                    <w:tr2bl w:val="nil"/>
                  </w:tcBorders>
                  <w:vAlign w:val="center"/>
                </w:tcPr>
                <w:p w14:paraId="207A3386">
                  <w:pPr>
                    <w:pStyle w:val="19"/>
                    <w:tabs>
                      <w:tab w:val="left" w:pos="420"/>
                      <w:tab w:val="left" w:pos="747"/>
                    </w:tabs>
                    <w:bidi w:val="0"/>
                    <w:rPr>
                      <w:rFonts w:hint="default"/>
                      <w:color w:val="auto"/>
                      <w:lang w:val="en-US" w:eastAsia="zh-CN"/>
                    </w:rPr>
                  </w:pPr>
                  <w:r>
                    <w:rPr>
                      <w:rFonts w:hint="eastAsia"/>
                      <w:color w:val="auto"/>
                      <w:lang w:val="en-US" w:eastAsia="zh-CN"/>
                    </w:rPr>
                    <w:t>0.1</w:t>
                  </w:r>
                </w:p>
              </w:tc>
              <w:tc>
                <w:tcPr>
                  <w:tcW w:w="1248" w:type="pct"/>
                  <w:tcBorders>
                    <w:tl2br w:val="nil"/>
                    <w:tr2bl w:val="nil"/>
                  </w:tcBorders>
                  <w:vAlign w:val="center"/>
                </w:tcPr>
                <w:p w14:paraId="42E44F7F">
                  <w:pPr>
                    <w:pStyle w:val="19"/>
                    <w:tabs>
                      <w:tab w:val="left" w:pos="420"/>
                      <w:tab w:val="left" w:pos="747"/>
                    </w:tabs>
                    <w:bidi w:val="0"/>
                    <w:rPr>
                      <w:color w:val="auto"/>
                    </w:rPr>
                  </w:pPr>
                </w:p>
              </w:tc>
              <w:tc>
                <w:tcPr>
                  <w:tcW w:w="2010" w:type="dxa"/>
                  <w:tcBorders>
                    <w:tl2br w:val="nil"/>
                    <w:tr2bl w:val="nil"/>
                  </w:tcBorders>
                  <w:vAlign w:val="center"/>
                </w:tcPr>
                <w:p w14:paraId="719C5981">
                  <w:pPr>
                    <w:pStyle w:val="19"/>
                    <w:tabs>
                      <w:tab w:val="left" w:pos="420"/>
                      <w:tab w:val="left" w:pos="747"/>
                    </w:tabs>
                    <w:bidi w:val="0"/>
                    <w:rPr>
                      <w:color w:val="auto"/>
                    </w:rPr>
                  </w:pPr>
                </w:p>
              </w:tc>
            </w:tr>
            <w:tr w14:paraId="17916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4" w:type="pct"/>
                  <w:tcBorders>
                    <w:tl2br w:val="nil"/>
                    <w:tr2bl w:val="nil"/>
                  </w:tcBorders>
                  <w:vAlign w:val="center"/>
                </w:tcPr>
                <w:p w14:paraId="470244BA">
                  <w:pPr>
                    <w:pStyle w:val="19"/>
                    <w:tabs>
                      <w:tab w:val="left" w:pos="420"/>
                      <w:tab w:val="left" w:pos="747"/>
                    </w:tabs>
                    <w:bidi w:val="0"/>
                    <w:rPr>
                      <w:rFonts w:hint="eastAsia"/>
                      <w:color w:val="auto"/>
                      <w:lang w:eastAsia="zh-CN"/>
                    </w:rPr>
                  </w:pPr>
                  <w:r>
                    <w:rPr>
                      <w:rFonts w:hint="eastAsia"/>
                      <w:color w:val="auto"/>
                      <w:lang w:eastAsia="zh-CN"/>
                    </w:rPr>
                    <w:t>合计</w:t>
                  </w:r>
                </w:p>
              </w:tc>
              <w:tc>
                <w:tcPr>
                  <w:tcW w:w="1999" w:type="dxa"/>
                  <w:tcBorders>
                    <w:tl2br w:val="nil"/>
                    <w:tr2bl w:val="nil"/>
                  </w:tcBorders>
                  <w:vAlign w:val="center"/>
                </w:tcPr>
                <w:p w14:paraId="2C09FA26">
                  <w:pPr>
                    <w:pStyle w:val="19"/>
                    <w:tabs>
                      <w:tab w:val="left" w:pos="420"/>
                      <w:tab w:val="left" w:pos="747"/>
                    </w:tabs>
                    <w:bidi w:val="0"/>
                    <w:rPr>
                      <w:color w:val="auto"/>
                    </w:rPr>
                  </w:pPr>
                  <w:r>
                    <w:rPr>
                      <w:rFonts w:hint="eastAsia"/>
                      <w:color w:val="auto"/>
                      <w:lang w:val="en-US" w:eastAsia="zh-CN"/>
                    </w:rPr>
                    <w:t>46.27</w:t>
                  </w:r>
                </w:p>
              </w:tc>
              <w:tc>
                <w:tcPr>
                  <w:tcW w:w="1248" w:type="pct"/>
                  <w:tcBorders>
                    <w:tl2br w:val="nil"/>
                    <w:tr2bl w:val="nil"/>
                  </w:tcBorders>
                  <w:vAlign w:val="center"/>
                </w:tcPr>
                <w:p w14:paraId="12519565">
                  <w:pPr>
                    <w:pStyle w:val="19"/>
                    <w:tabs>
                      <w:tab w:val="left" w:pos="420"/>
                      <w:tab w:val="left" w:pos="747"/>
                    </w:tabs>
                    <w:bidi w:val="0"/>
                    <w:rPr>
                      <w:rFonts w:hint="eastAsia"/>
                      <w:color w:val="auto"/>
                      <w:lang w:eastAsia="zh-CN"/>
                    </w:rPr>
                  </w:pPr>
                  <w:r>
                    <w:rPr>
                      <w:rFonts w:hint="eastAsia"/>
                      <w:color w:val="auto"/>
                      <w:lang w:eastAsia="zh-CN"/>
                    </w:rPr>
                    <w:t>合计</w:t>
                  </w:r>
                </w:p>
              </w:tc>
              <w:tc>
                <w:tcPr>
                  <w:tcW w:w="2010" w:type="dxa"/>
                  <w:tcBorders>
                    <w:tl2br w:val="nil"/>
                    <w:tr2bl w:val="nil"/>
                  </w:tcBorders>
                  <w:vAlign w:val="center"/>
                </w:tcPr>
                <w:p w14:paraId="439BCB3B">
                  <w:pPr>
                    <w:pStyle w:val="19"/>
                    <w:tabs>
                      <w:tab w:val="left" w:pos="420"/>
                      <w:tab w:val="left" w:pos="747"/>
                    </w:tabs>
                    <w:bidi w:val="0"/>
                    <w:rPr>
                      <w:color w:val="auto"/>
                    </w:rPr>
                  </w:pPr>
                  <w:r>
                    <w:rPr>
                      <w:rFonts w:hint="eastAsia"/>
                      <w:color w:val="auto"/>
                      <w:lang w:val="en-US" w:eastAsia="zh-CN"/>
                    </w:rPr>
                    <w:t>46.27</w:t>
                  </w:r>
                </w:p>
              </w:tc>
            </w:tr>
          </w:tbl>
          <w:p w14:paraId="53559E1B">
            <w:pPr>
              <w:ind w:firstLine="0" w:firstLineChars="0"/>
              <w:rPr>
                <w:rFonts w:hint="default" w:eastAsia="宋体"/>
                <w:b/>
                <w:bCs/>
                <w:color w:val="auto"/>
                <w:lang w:val="en-US" w:eastAsia="zh-CN"/>
              </w:rPr>
            </w:pPr>
            <w:r>
              <w:rPr>
                <w:b/>
                <w:bCs/>
                <w:color w:val="auto"/>
              </w:rPr>
              <w:object>
                <v:shape id="_x0000_i1026" o:spt="75" type="#_x0000_t75" style="height:242.7pt;width:399.8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14:paraId="757046C2">
            <w:pPr>
              <w:pStyle w:val="10"/>
              <w:bidi w:val="0"/>
              <w:rPr>
                <w:rFonts w:hint="eastAsia"/>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rPr>
              <w:t>物料平衡图</w:t>
            </w:r>
          </w:p>
          <w:p w14:paraId="4BD71051">
            <w:pPr>
              <w:pStyle w:val="6"/>
              <w:bidi w:val="0"/>
              <w:rPr>
                <w:rFonts w:hint="default"/>
                <w:color w:val="auto"/>
                <w:lang w:val="en-US" w:eastAsia="zh-CN"/>
              </w:rPr>
            </w:pPr>
            <w:r>
              <w:rPr>
                <w:rFonts w:hint="eastAsia"/>
                <w:color w:val="auto"/>
                <w:lang w:val="en-US" w:eastAsia="zh-CN"/>
              </w:rPr>
              <w:t>7.2金属平衡</w:t>
            </w:r>
          </w:p>
          <w:p w14:paraId="1049CAC7">
            <w:pPr>
              <w:rPr>
                <w:rFonts w:hint="eastAsia"/>
                <w:color w:val="auto"/>
                <w:lang w:eastAsia="zh-CN"/>
              </w:rPr>
            </w:pPr>
            <w:r>
              <w:rPr>
                <w:rFonts w:hint="eastAsia"/>
                <w:color w:val="auto"/>
                <w:lang w:eastAsia="zh-CN"/>
              </w:rPr>
              <w:t>本项目金属平衡见下表：</w:t>
            </w:r>
          </w:p>
          <w:p w14:paraId="571B4990">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color w:val="auto"/>
              </w:rPr>
              <w:t>项目</w:t>
            </w:r>
            <w:r>
              <w:rPr>
                <w:rFonts w:hint="eastAsia"/>
                <w:color w:val="auto"/>
                <w:highlight w:val="none"/>
                <w:lang w:eastAsia="zh-CN"/>
              </w:rPr>
              <w:t>金</w:t>
            </w:r>
            <w:r>
              <w:rPr>
                <w:rFonts w:hint="eastAsia"/>
                <w:color w:val="auto"/>
                <w:lang w:eastAsia="zh-CN"/>
              </w:rPr>
              <w:t>属</w:t>
            </w:r>
            <w:r>
              <w:rPr>
                <w:color w:val="auto"/>
              </w:rPr>
              <w:t>平衡表</w:t>
            </w:r>
          </w:p>
          <w:tbl>
            <w:tblPr>
              <w:tblStyle w:val="15"/>
              <w:tblW w:w="8275" w:type="dxa"/>
              <w:tblInd w:w="-8"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Layout w:type="fixed"/>
              <w:tblCellMar>
                <w:top w:w="0" w:type="dxa"/>
                <w:left w:w="108" w:type="dxa"/>
                <w:bottom w:w="0" w:type="dxa"/>
                <w:right w:w="108" w:type="dxa"/>
              </w:tblCellMar>
            </w:tblPr>
            <w:tblGrid>
              <w:gridCol w:w="1379"/>
              <w:gridCol w:w="1379"/>
              <w:gridCol w:w="1379"/>
              <w:gridCol w:w="1379"/>
              <w:gridCol w:w="1379"/>
              <w:gridCol w:w="1380"/>
            </w:tblGrid>
            <w:tr w14:paraId="64DD165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4137" w:type="dxa"/>
                  <w:gridSpan w:val="3"/>
                  <w:tcBorders>
                    <w:tl2br w:val="nil"/>
                    <w:tr2bl w:val="nil"/>
                  </w:tcBorders>
                  <w:shd w:val="clear" w:color="auto" w:fill="FFFFFF"/>
                  <w:noWrap/>
                  <w:vAlign w:val="center"/>
                </w:tcPr>
                <w:p w14:paraId="5DE6B310">
                  <w:pPr>
                    <w:pStyle w:val="19"/>
                    <w:bidi w:val="0"/>
                    <w:rPr>
                      <w:rFonts w:hint="eastAsia"/>
                      <w:b w:val="0"/>
                      <w:color w:val="auto"/>
                    </w:rPr>
                  </w:pPr>
                  <w:r>
                    <w:rPr>
                      <w:rFonts w:hint="eastAsia"/>
                      <w:b w:val="0"/>
                      <w:color w:val="auto"/>
                      <w:lang w:val="en-US" w:eastAsia="zh-CN"/>
                    </w:rPr>
                    <w:t>进入</w:t>
                  </w:r>
                </w:p>
              </w:tc>
              <w:tc>
                <w:tcPr>
                  <w:tcW w:w="4138" w:type="dxa"/>
                  <w:gridSpan w:val="3"/>
                  <w:tcBorders>
                    <w:tl2br w:val="nil"/>
                    <w:tr2bl w:val="nil"/>
                  </w:tcBorders>
                  <w:shd w:val="clear" w:color="auto" w:fill="FFFFFF"/>
                  <w:noWrap/>
                  <w:vAlign w:val="center"/>
                </w:tcPr>
                <w:p w14:paraId="1E3389F2">
                  <w:pPr>
                    <w:pStyle w:val="19"/>
                    <w:bidi w:val="0"/>
                    <w:rPr>
                      <w:rFonts w:hint="eastAsia"/>
                      <w:b w:val="0"/>
                      <w:color w:val="auto"/>
                    </w:rPr>
                  </w:pPr>
                  <w:r>
                    <w:rPr>
                      <w:rFonts w:hint="eastAsia"/>
                      <w:b w:val="0"/>
                      <w:color w:val="auto"/>
                      <w:lang w:val="en-US" w:eastAsia="zh-CN"/>
                    </w:rPr>
                    <w:t>产出</w:t>
                  </w:r>
                </w:p>
              </w:tc>
            </w:tr>
            <w:tr w14:paraId="6339762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275" w:type="dxa"/>
                  <w:gridSpan w:val="6"/>
                  <w:tcBorders>
                    <w:tl2br w:val="nil"/>
                    <w:tr2bl w:val="nil"/>
                  </w:tcBorders>
                  <w:shd w:val="clear" w:color="auto" w:fill="FFFFFF"/>
                  <w:noWrap/>
                  <w:vAlign w:val="center"/>
                </w:tcPr>
                <w:p w14:paraId="2BA7ACB6">
                  <w:pPr>
                    <w:pStyle w:val="19"/>
                    <w:bidi w:val="0"/>
                    <w:rPr>
                      <w:rFonts w:hint="eastAsia"/>
                      <w:b w:val="0"/>
                      <w:color w:val="auto"/>
                      <w:lang w:val="en-US" w:eastAsia="zh-CN"/>
                    </w:rPr>
                  </w:pPr>
                  <w:r>
                    <w:rPr>
                      <w:rFonts w:hint="eastAsia"/>
                      <w:b w:val="0"/>
                      <w:color w:val="auto"/>
                      <w:lang w:val="en-US" w:eastAsia="zh-CN"/>
                    </w:rPr>
                    <w:t>水刀剥离</w:t>
                  </w:r>
                </w:p>
              </w:tc>
            </w:tr>
            <w:tr w14:paraId="645F25E3">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29C5CD8">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名称</w:t>
                  </w:r>
                </w:p>
              </w:tc>
              <w:tc>
                <w:tcPr>
                  <w:tcW w:w="1379" w:type="dxa"/>
                  <w:tcBorders>
                    <w:tl2br w:val="nil"/>
                    <w:tr2bl w:val="nil"/>
                  </w:tcBorders>
                  <w:shd w:val="clear" w:color="auto" w:fill="FFFFFF"/>
                  <w:noWrap/>
                  <w:vAlign w:val="center"/>
                </w:tcPr>
                <w:p w14:paraId="63D841E5">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成分</w:t>
                  </w:r>
                </w:p>
              </w:tc>
              <w:tc>
                <w:tcPr>
                  <w:tcW w:w="1379" w:type="dxa"/>
                  <w:tcBorders>
                    <w:tl2br w:val="nil"/>
                    <w:tr2bl w:val="nil"/>
                  </w:tcBorders>
                  <w:shd w:val="clear" w:color="auto" w:fill="FFFFFF"/>
                  <w:noWrap/>
                  <w:vAlign w:val="center"/>
                </w:tcPr>
                <w:p w14:paraId="125C3810">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质量</w:t>
                  </w:r>
                </w:p>
              </w:tc>
              <w:tc>
                <w:tcPr>
                  <w:tcW w:w="1379" w:type="dxa"/>
                  <w:tcBorders>
                    <w:tl2br w:val="nil"/>
                    <w:tr2bl w:val="nil"/>
                  </w:tcBorders>
                  <w:shd w:val="clear" w:color="auto" w:fill="FFFFFF"/>
                  <w:noWrap/>
                  <w:vAlign w:val="center"/>
                </w:tcPr>
                <w:p w14:paraId="18CB4F8E">
                  <w:pPr>
                    <w:pStyle w:val="19"/>
                    <w:bidi w:val="0"/>
                    <w:ind w:firstLine="0" w:firstLineChars="0"/>
                    <w:rPr>
                      <w:rFonts w:hint="eastAsia"/>
                      <w:b w:val="0"/>
                      <w:color w:val="auto"/>
                    </w:rPr>
                  </w:pPr>
                  <w:r>
                    <w:rPr>
                      <w:rFonts w:hint="eastAsia"/>
                      <w:b w:val="0"/>
                      <w:color w:val="auto"/>
                      <w:lang w:val="en-US" w:eastAsia="zh-CN"/>
                    </w:rPr>
                    <w:t>名称</w:t>
                  </w:r>
                </w:p>
              </w:tc>
              <w:tc>
                <w:tcPr>
                  <w:tcW w:w="1379" w:type="dxa"/>
                  <w:tcBorders>
                    <w:tl2br w:val="nil"/>
                    <w:tr2bl w:val="nil"/>
                  </w:tcBorders>
                  <w:shd w:val="clear" w:color="auto" w:fill="FFFFFF"/>
                  <w:noWrap/>
                  <w:vAlign w:val="center"/>
                </w:tcPr>
                <w:p w14:paraId="4D8F086F">
                  <w:pPr>
                    <w:pStyle w:val="19"/>
                    <w:bidi w:val="0"/>
                    <w:ind w:firstLine="0" w:firstLineChars="0"/>
                    <w:rPr>
                      <w:rFonts w:hint="eastAsia" w:eastAsia="宋体"/>
                      <w:b w:val="0"/>
                      <w:color w:val="auto"/>
                      <w:lang w:eastAsia="zh-CN"/>
                    </w:rPr>
                  </w:pPr>
                  <w:r>
                    <w:rPr>
                      <w:rFonts w:hint="eastAsia"/>
                      <w:b w:val="0"/>
                      <w:color w:val="auto"/>
                      <w:lang w:val="en-US" w:eastAsia="zh-CN"/>
                    </w:rPr>
                    <w:t>成分</w:t>
                  </w:r>
                </w:p>
              </w:tc>
              <w:tc>
                <w:tcPr>
                  <w:tcW w:w="1380" w:type="dxa"/>
                  <w:tcBorders>
                    <w:tl2br w:val="nil"/>
                    <w:tr2bl w:val="nil"/>
                  </w:tcBorders>
                  <w:shd w:val="clear" w:color="auto" w:fill="FFFFFF"/>
                  <w:noWrap/>
                  <w:vAlign w:val="center"/>
                </w:tcPr>
                <w:p w14:paraId="3A017C28">
                  <w:pPr>
                    <w:pStyle w:val="19"/>
                    <w:bidi w:val="0"/>
                    <w:ind w:firstLine="0" w:firstLineChars="0"/>
                    <w:rPr>
                      <w:rFonts w:hint="eastAsia" w:eastAsia="宋体"/>
                      <w:b w:val="0"/>
                      <w:color w:val="auto"/>
                      <w:lang w:eastAsia="zh-CN"/>
                    </w:rPr>
                  </w:pPr>
                  <w:r>
                    <w:rPr>
                      <w:rFonts w:hint="eastAsia"/>
                      <w:b w:val="0"/>
                      <w:color w:val="auto"/>
                      <w:lang w:val="en-US" w:eastAsia="zh-CN"/>
                    </w:rPr>
                    <w:t>质量</w:t>
                  </w:r>
                </w:p>
              </w:tc>
            </w:tr>
            <w:tr w14:paraId="772222E9">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78F034A2">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阳极板</w:t>
                  </w:r>
                </w:p>
              </w:tc>
              <w:tc>
                <w:tcPr>
                  <w:tcW w:w="1379" w:type="dxa"/>
                  <w:tcBorders>
                    <w:tl2br w:val="nil"/>
                    <w:tr2bl w:val="nil"/>
                  </w:tcBorders>
                  <w:shd w:val="clear" w:color="auto" w:fill="FFFFFF"/>
                  <w:noWrap/>
                  <w:vAlign w:val="center"/>
                </w:tcPr>
                <w:p w14:paraId="63BA05AD">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铜</w:t>
                  </w:r>
                </w:p>
              </w:tc>
              <w:tc>
                <w:tcPr>
                  <w:tcW w:w="1379" w:type="dxa"/>
                  <w:tcBorders>
                    <w:tl2br w:val="nil"/>
                    <w:tr2bl w:val="nil"/>
                  </w:tcBorders>
                  <w:shd w:val="clear" w:color="auto" w:fill="FFFFFF"/>
                  <w:noWrap/>
                  <w:vAlign w:val="center"/>
                </w:tcPr>
                <w:p w14:paraId="2EC2BDB1">
                  <w:pPr>
                    <w:pStyle w:val="19"/>
                    <w:bidi w:val="0"/>
                    <w:rPr>
                      <w:rFonts w:hint="eastAsia"/>
                      <w:color w:val="auto"/>
                      <w:lang w:val="en-US" w:eastAsia="zh-CN"/>
                    </w:rPr>
                  </w:pPr>
                  <w:r>
                    <w:rPr>
                      <w:rFonts w:hint="eastAsia"/>
                      <w:color w:val="auto"/>
                      <w:lang w:val="en-US" w:eastAsia="zh-CN"/>
                    </w:rPr>
                    <w:t>41.7</w:t>
                  </w:r>
                </w:p>
              </w:tc>
              <w:tc>
                <w:tcPr>
                  <w:tcW w:w="1379" w:type="dxa"/>
                  <w:tcBorders>
                    <w:tl2br w:val="nil"/>
                    <w:tr2bl w:val="nil"/>
                  </w:tcBorders>
                  <w:shd w:val="clear" w:color="auto" w:fill="FFFFFF"/>
                  <w:noWrap/>
                  <w:vAlign w:val="center"/>
                </w:tcPr>
                <w:p w14:paraId="14B03143">
                  <w:pPr>
                    <w:pStyle w:val="19"/>
                    <w:bidi w:val="0"/>
                    <w:rPr>
                      <w:rFonts w:hint="eastAsia"/>
                      <w:b w:val="0"/>
                      <w:color w:val="auto"/>
                    </w:rPr>
                  </w:pPr>
                  <w:r>
                    <w:rPr>
                      <w:rFonts w:hint="eastAsia"/>
                      <w:b w:val="0"/>
                      <w:color w:val="auto"/>
                      <w:lang w:val="en-US" w:eastAsia="zh-CN"/>
                    </w:rPr>
                    <w:t>半成品</w:t>
                  </w:r>
                </w:p>
              </w:tc>
              <w:tc>
                <w:tcPr>
                  <w:tcW w:w="1379" w:type="dxa"/>
                  <w:tcBorders>
                    <w:tl2br w:val="nil"/>
                    <w:tr2bl w:val="nil"/>
                  </w:tcBorders>
                  <w:shd w:val="clear" w:color="auto" w:fill="FFFFFF"/>
                  <w:noWrap/>
                  <w:vAlign w:val="center"/>
                </w:tcPr>
                <w:p w14:paraId="46742036">
                  <w:pPr>
                    <w:pStyle w:val="19"/>
                    <w:bidi w:val="0"/>
                    <w:rPr>
                      <w:rFonts w:hint="eastAsia"/>
                      <w:b w:val="0"/>
                      <w:color w:val="auto"/>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4DCEC59D">
                  <w:pPr>
                    <w:pStyle w:val="19"/>
                    <w:bidi w:val="0"/>
                    <w:rPr>
                      <w:rFonts w:hint="eastAsia"/>
                      <w:color w:val="auto"/>
                    </w:rPr>
                  </w:pPr>
                  <w:r>
                    <w:rPr>
                      <w:rFonts w:hint="eastAsia"/>
                      <w:color w:val="auto"/>
                      <w:lang w:val="en-US" w:eastAsia="zh-CN"/>
                    </w:rPr>
                    <w:t>41.7</w:t>
                  </w:r>
                </w:p>
              </w:tc>
            </w:tr>
            <w:tr w14:paraId="48B5CA2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3EC8FC63">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2E85AA31">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钛</w:t>
                  </w:r>
                </w:p>
              </w:tc>
              <w:tc>
                <w:tcPr>
                  <w:tcW w:w="1379" w:type="dxa"/>
                  <w:tcBorders>
                    <w:tl2br w:val="nil"/>
                    <w:tr2bl w:val="nil"/>
                  </w:tcBorders>
                  <w:shd w:val="clear" w:color="auto" w:fill="FFFFFF"/>
                  <w:noWrap/>
                  <w:vAlign w:val="center"/>
                </w:tcPr>
                <w:p w14:paraId="25B95031">
                  <w:pPr>
                    <w:pStyle w:val="19"/>
                    <w:bidi w:val="0"/>
                    <w:rPr>
                      <w:rFonts w:hint="eastAsia"/>
                      <w:color w:val="auto"/>
                      <w:lang w:val="en-US" w:eastAsia="zh-CN"/>
                    </w:rPr>
                  </w:pPr>
                  <w:r>
                    <w:rPr>
                      <w:rFonts w:hint="eastAsia"/>
                      <w:color w:val="auto"/>
                      <w:lang w:val="en-US" w:eastAsia="zh-CN"/>
                    </w:rPr>
                    <w:t>0.00165</w:t>
                  </w:r>
                </w:p>
              </w:tc>
              <w:tc>
                <w:tcPr>
                  <w:tcW w:w="1379" w:type="dxa"/>
                  <w:tcBorders>
                    <w:tl2br w:val="nil"/>
                    <w:tr2bl w:val="nil"/>
                  </w:tcBorders>
                  <w:shd w:val="clear" w:color="auto" w:fill="FFFFFF"/>
                  <w:noWrap/>
                  <w:vAlign w:val="center"/>
                </w:tcPr>
                <w:p w14:paraId="22420B50">
                  <w:pPr>
                    <w:pStyle w:val="19"/>
                    <w:bidi w:val="0"/>
                    <w:rPr>
                      <w:rFonts w:hint="eastAsia"/>
                      <w:b w:val="0"/>
                      <w:color w:val="auto"/>
                    </w:rPr>
                  </w:pPr>
                  <w:r>
                    <w:rPr>
                      <w:rFonts w:hint="eastAsia"/>
                      <w:b w:val="0"/>
                      <w:color w:val="auto"/>
                      <w:lang w:val="en-US" w:eastAsia="zh-CN"/>
                    </w:rPr>
                    <w:t>沉渣</w:t>
                  </w:r>
                </w:p>
              </w:tc>
              <w:tc>
                <w:tcPr>
                  <w:tcW w:w="1379" w:type="dxa"/>
                  <w:tcBorders>
                    <w:tl2br w:val="nil"/>
                    <w:tr2bl w:val="nil"/>
                  </w:tcBorders>
                  <w:shd w:val="clear" w:color="auto" w:fill="FFFFFF"/>
                  <w:noWrap/>
                  <w:vAlign w:val="center"/>
                </w:tcPr>
                <w:p w14:paraId="6AE9A54D">
                  <w:pPr>
                    <w:pStyle w:val="19"/>
                    <w:bidi w:val="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118296E8">
                  <w:pPr>
                    <w:pStyle w:val="19"/>
                    <w:bidi w:val="0"/>
                    <w:rPr>
                      <w:rFonts w:hint="eastAsia"/>
                      <w:color w:val="auto"/>
                    </w:rPr>
                  </w:pPr>
                  <w:r>
                    <w:rPr>
                      <w:rFonts w:hint="eastAsia"/>
                      <w:color w:val="auto"/>
                      <w:lang w:val="en-US" w:eastAsia="zh-CN"/>
                    </w:rPr>
                    <w:t>0.00165</w:t>
                  </w:r>
                </w:p>
              </w:tc>
            </w:tr>
            <w:tr w14:paraId="1127D12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0D5D0AA5">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76373022">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钽</w:t>
                  </w:r>
                </w:p>
              </w:tc>
              <w:tc>
                <w:tcPr>
                  <w:tcW w:w="1379" w:type="dxa"/>
                  <w:tcBorders>
                    <w:tl2br w:val="nil"/>
                    <w:tr2bl w:val="nil"/>
                  </w:tcBorders>
                  <w:shd w:val="clear" w:color="auto" w:fill="FFFFFF"/>
                  <w:noWrap/>
                  <w:vAlign w:val="center"/>
                </w:tcPr>
                <w:p w14:paraId="7B83A6B1">
                  <w:pPr>
                    <w:pStyle w:val="19"/>
                    <w:bidi w:val="0"/>
                    <w:rPr>
                      <w:rFonts w:hint="eastAsia"/>
                      <w:color w:val="auto"/>
                      <w:lang w:val="en-US" w:eastAsia="zh-CN"/>
                    </w:rPr>
                  </w:pPr>
                  <w:r>
                    <w:rPr>
                      <w:rFonts w:hint="eastAsia"/>
                      <w:color w:val="auto"/>
                      <w:lang w:val="en-US" w:eastAsia="zh-CN"/>
                    </w:rPr>
                    <w:t>0.11622</w:t>
                  </w:r>
                </w:p>
              </w:tc>
              <w:tc>
                <w:tcPr>
                  <w:tcW w:w="1379" w:type="dxa"/>
                  <w:tcBorders>
                    <w:tl2br w:val="nil"/>
                    <w:tr2bl w:val="nil"/>
                  </w:tcBorders>
                  <w:shd w:val="clear" w:color="auto" w:fill="FFFFFF"/>
                  <w:noWrap/>
                  <w:vAlign w:val="center"/>
                </w:tcPr>
                <w:p w14:paraId="67499BA4">
                  <w:pPr>
                    <w:pStyle w:val="19"/>
                    <w:bidi w:val="0"/>
                    <w:rPr>
                      <w:rFonts w:hint="eastAsia"/>
                      <w:b w:val="0"/>
                      <w:color w:val="auto"/>
                    </w:rPr>
                  </w:pPr>
                </w:p>
              </w:tc>
              <w:tc>
                <w:tcPr>
                  <w:tcW w:w="1379" w:type="dxa"/>
                  <w:tcBorders>
                    <w:tl2br w:val="nil"/>
                    <w:tr2bl w:val="nil"/>
                  </w:tcBorders>
                  <w:shd w:val="clear" w:color="auto" w:fill="FFFFFF"/>
                  <w:noWrap/>
                  <w:vAlign w:val="center"/>
                </w:tcPr>
                <w:p w14:paraId="6398195C">
                  <w:pPr>
                    <w:pStyle w:val="19"/>
                    <w:bidi w:val="0"/>
                    <w:rPr>
                      <w:rFonts w:hint="eastAsia"/>
                      <w:b w:val="0"/>
                      <w:color w:val="auto"/>
                    </w:rPr>
                  </w:pPr>
                  <w:r>
                    <w:rPr>
                      <w:rFonts w:hint="eastAsia"/>
                      <w:b w:val="0"/>
                      <w:color w:val="auto"/>
                      <w:lang w:val="en-US" w:eastAsia="zh-CN"/>
                    </w:rPr>
                    <w:t>钽</w:t>
                  </w:r>
                </w:p>
              </w:tc>
              <w:tc>
                <w:tcPr>
                  <w:tcW w:w="1380" w:type="dxa"/>
                  <w:tcBorders>
                    <w:tl2br w:val="nil"/>
                    <w:tr2bl w:val="nil"/>
                  </w:tcBorders>
                  <w:shd w:val="clear" w:color="auto" w:fill="FFFFFF"/>
                  <w:noWrap/>
                  <w:vAlign w:val="center"/>
                </w:tcPr>
                <w:p w14:paraId="782E4C68">
                  <w:pPr>
                    <w:pStyle w:val="19"/>
                    <w:bidi w:val="0"/>
                    <w:rPr>
                      <w:rFonts w:hint="eastAsia"/>
                      <w:color w:val="auto"/>
                    </w:rPr>
                  </w:pPr>
                  <w:r>
                    <w:rPr>
                      <w:rFonts w:hint="eastAsia"/>
                      <w:color w:val="auto"/>
                      <w:lang w:val="en-US" w:eastAsia="zh-CN"/>
                    </w:rPr>
                    <w:t>0.11622</w:t>
                  </w:r>
                </w:p>
              </w:tc>
            </w:tr>
            <w:tr w14:paraId="320C9FC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4B4081C4">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52BA20E6">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铱</w:t>
                  </w:r>
                </w:p>
              </w:tc>
              <w:tc>
                <w:tcPr>
                  <w:tcW w:w="1379" w:type="dxa"/>
                  <w:tcBorders>
                    <w:tl2br w:val="nil"/>
                    <w:tr2bl w:val="nil"/>
                  </w:tcBorders>
                  <w:shd w:val="clear" w:color="auto" w:fill="FFFFFF"/>
                  <w:noWrap/>
                  <w:vAlign w:val="center"/>
                </w:tcPr>
                <w:p w14:paraId="2AAC6101">
                  <w:pPr>
                    <w:pStyle w:val="19"/>
                    <w:bidi w:val="0"/>
                    <w:rPr>
                      <w:rFonts w:hint="eastAsia"/>
                      <w:color w:val="auto"/>
                      <w:lang w:val="en-US" w:eastAsia="zh-CN"/>
                    </w:rPr>
                  </w:pPr>
                  <w:r>
                    <w:rPr>
                      <w:rFonts w:hint="eastAsia"/>
                      <w:color w:val="auto"/>
                      <w:lang w:val="en-US" w:eastAsia="zh-CN"/>
                    </w:rPr>
                    <w:t>0.1011</w:t>
                  </w:r>
                </w:p>
              </w:tc>
              <w:tc>
                <w:tcPr>
                  <w:tcW w:w="1379" w:type="dxa"/>
                  <w:tcBorders>
                    <w:tl2br w:val="nil"/>
                    <w:tr2bl w:val="nil"/>
                  </w:tcBorders>
                  <w:shd w:val="clear" w:color="auto" w:fill="FFFFFF"/>
                  <w:noWrap/>
                  <w:vAlign w:val="center"/>
                </w:tcPr>
                <w:p w14:paraId="20461199">
                  <w:pPr>
                    <w:pStyle w:val="19"/>
                    <w:bidi w:val="0"/>
                    <w:rPr>
                      <w:rFonts w:hint="eastAsia"/>
                      <w:b w:val="0"/>
                      <w:color w:val="auto"/>
                    </w:rPr>
                  </w:pPr>
                </w:p>
              </w:tc>
              <w:tc>
                <w:tcPr>
                  <w:tcW w:w="1379" w:type="dxa"/>
                  <w:tcBorders>
                    <w:tl2br w:val="nil"/>
                    <w:tr2bl w:val="nil"/>
                  </w:tcBorders>
                  <w:shd w:val="clear" w:color="auto" w:fill="FFFFFF"/>
                  <w:noWrap/>
                  <w:vAlign w:val="center"/>
                </w:tcPr>
                <w:p w14:paraId="39AF7F3F">
                  <w:pPr>
                    <w:pStyle w:val="19"/>
                    <w:bidi w:val="0"/>
                    <w:rPr>
                      <w:rFonts w:hint="eastAsia"/>
                      <w:b w:val="0"/>
                      <w:color w:val="auto"/>
                    </w:rPr>
                  </w:pPr>
                  <w:r>
                    <w:rPr>
                      <w:rFonts w:hint="eastAsia"/>
                      <w:b w:val="0"/>
                      <w:color w:val="auto"/>
                      <w:lang w:val="en-US" w:eastAsia="zh-CN"/>
                    </w:rPr>
                    <w:t>铱</w:t>
                  </w:r>
                </w:p>
              </w:tc>
              <w:tc>
                <w:tcPr>
                  <w:tcW w:w="1380" w:type="dxa"/>
                  <w:tcBorders>
                    <w:tl2br w:val="nil"/>
                    <w:tr2bl w:val="nil"/>
                  </w:tcBorders>
                  <w:shd w:val="clear" w:color="auto" w:fill="FFFFFF"/>
                  <w:noWrap/>
                  <w:vAlign w:val="center"/>
                </w:tcPr>
                <w:p w14:paraId="6F45F05A">
                  <w:pPr>
                    <w:pStyle w:val="19"/>
                    <w:bidi w:val="0"/>
                    <w:rPr>
                      <w:rFonts w:hint="eastAsia"/>
                      <w:color w:val="auto"/>
                    </w:rPr>
                  </w:pPr>
                  <w:r>
                    <w:rPr>
                      <w:rFonts w:hint="eastAsia"/>
                      <w:color w:val="auto"/>
                      <w:lang w:val="en-US" w:eastAsia="zh-CN"/>
                    </w:rPr>
                    <w:t>0.1011</w:t>
                  </w:r>
                </w:p>
              </w:tc>
            </w:tr>
            <w:tr w14:paraId="13DA672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01C54C9">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s="Times New Roman"/>
                      <w:b w:val="0"/>
                      <w:color w:val="auto"/>
                      <w:kern w:val="2"/>
                      <w:sz w:val="21"/>
                      <w:szCs w:val="24"/>
                      <w:lang w:val="en-US" w:eastAsia="zh-CN" w:bidi="ar-SA"/>
                    </w:rPr>
                    <w:t>合计</w:t>
                  </w:r>
                </w:p>
              </w:tc>
              <w:tc>
                <w:tcPr>
                  <w:tcW w:w="1379" w:type="dxa"/>
                  <w:tcBorders>
                    <w:tl2br w:val="nil"/>
                    <w:tr2bl w:val="nil"/>
                  </w:tcBorders>
                  <w:shd w:val="clear" w:color="auto" w:fill="FFFFFF"/>
                  <w:noWrap/>
                  <w:vAlign w:val="center"/>
                </w:tcPr>
                <w:p w14:paraId="21A1708B">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53D94D67">
                  <w:pPr>
                    <w:pStyle w:val="19"/>
                    <w:bidi w:val="0"/>
                    <w:rPr>
                      <w:rFonts w:hint="eastAsia"/>
                      <w:color w:val="auto"/>
                      <w:lang w:val="en-US" w:eastAsia="zh-CN"/>
                    </w:rPr>
                  </w:pPr>
                  <w:r>
                    <w:rPr>
                      <w:rFonts w:hint="eastAsia"/>
                      <w:color w:val="auto"/>
                      <w:lang w:val="en-US" w:eastAsia="zh-CN"/>
                    </w:rPr>
                    <w:t>41.91897</w:t>
                  </w:r>
                </w:p>
              </w:tc>
              <w:tc>
                <w:tcPr>
                  <w:tcW w:w="1379" w:type="dxa"/>
                  <w:tcBorders>
                    <w:tl2br w:val="nil"/>
                    <w:tr2bl w:val="nil"/>
                  </w:tcBorders>
                  <w:shd w:val="clear" w:color="auto" w:fill="FFFFFF"/>
                  <w:noWrap/>
                  <w:vAlign w:val="center"/>
                </w:tcPr>
                <w:p w14:paraId="040126C6">
                  <w:pPr>
                    <w:pStyle w:val="19"/>
                    <w:bidi w:val="0"/>
                    <w:rPr>
                      <w:rFonts w:hint="eastAsia"/>
                      <w:b w:val="0"/>
                      <w:color w:val="auto"/>
                    </w:rPr>
                  </w:pPr>
                </w:p>
              </w:tc>
              <w:tc>
                <w:tcPr>
                  <w:tcW w:w="1379" w:type="dxa"/>
                  <w:tcBorders>
                    <w:tl2br w:val="nil"/>
                    <w:tr2bl w:val="nil"/>
                  </w:tcBorders>
                  <w:shd w:val="clear" w:color="auto" w:fill="FFFFFF"/>
                  <w:noWrap/>
                  <w:vAlign w:val="center"/>
                </w:tcPr>
                <w:p w14:paraId="51AA53F4">
                  <w:pPr>
                    <w:pStyle w:val="19"/>
                    <w:bidi w:val="0"/>
                    <w:rPr>
                      <w:rFonts w:hint="eastAsia"/>
                      <w:b w:val="0"/>
                      <w:color w:val="auto"/>
                    </w:rPr>
                  </w:pPr>
                </w:p>
              </w:tc>
              <w:tc>
                <w:tcPr>
                  <w:tcW w:w="1380" w:type="dxa"/>
                  <w:tcBorders>
                    <w:tl2br w:val="nil"/>
                    <w:tr2bl w:val="nil"/>
                  </w:tcBorders>
                  <w:shd w:val="clear" w:color="auto" w:fill="FFFFFF"/>
                  <w:noWrap/>
                  <w:vAlign w:val="center"/>
                </w:tcPr>
                <w:p w14:paraId="090AD276">
                  <w:pPr>
                    <w:pStyle w:val="19"/>
                    <w:bidi w:val="0"/>
                    <w:rPr>
                      <w:rFonts w:hint="eastAsia"/>
                      <w:color w:val="auto"/>
                    </w:rPr>
                  </w:pPr>
                  <w:r>
                    <w:rPr>
                      <w:rFonts w:hint="eastAsia"/>
                      <w:color w:val="auto"/>
                      <w:lang w:val="en-US" w:eastAsia="zh-CN"/>
                    </w:rPr>
                    <w:t>41.91897</w:t>
                  </w:r>
                </w:p>
              </w:tc>
            </w:tr>
            <w:tr w14:paraId="082212F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275" w:type="dxa"/>
                  <w:gridSpan w:val="6"/>
                  <w:tcBorders>
                    <w:tl2br w:val="nil"/>
                    <w:tr2bl w:val="nil"/>
                  </w:tcBorders>
                  <w:shd w:val="clear" w:color="auto" w:fill="FFFFFF"/>
                  <w:noWrap/>
                  <w:vAlign w:val="center"/>
                </w:tcPr>
                <w:p w14:paraId="1C3233B1">
                  <w:pPr>
                    <w:pStyle w:val="19"/>
                    <w:bidi w:val="0"/>
                    <w:rPr>
                      <w:rFonts w:hint="eastAsia"/>
                      <w:b w:val="0"/>
                      <w:color w:val="auto"/>
                      <w:lang w:val="en-US" w:eastAsia="zh-CN"/>
                    </w:rPr>
                  </w:pPr>
                  <w:r>
                    <w:rPr>
                      <w:rFonts w:hint="eastAsia"/>
                      <w:b w:val="0"/>
                      <w:color w:val="auto"/>
                      <w:lang w:val="en-US" w:eastAsia="zh-CN"/>
                    </w:rPr>
                    <w:t>喷砂</w:t>
                  </w:r>
                </w:p>
              </w:tc>
            </w:tr>
            <w:tr w14:paraId="74999E2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4C3D031">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半成品</w:t>
                  </w:r>
                </w:p>
              </w:tc>
              <w:tc>
                <w:tcPr>
                  <w:tcW w:w="1379" w:type="dxa"/>
                  <w:tcBorders>
                    <w:tl2br w:val="nil"/>
                    <w:tr2bl w:val="nil"/>
                  </w:tcBorders>
                  <w:shd w:val="clear" w:color="auto" w:fill="FFFFFF"/>
                  <w:noWrap/>
                  <w:vAlign w:val="center"/>
                </w:tcPr>
                <w:p w14:paraId="37F154B7">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铜</w:t>
                  </w:r>
                </w:p>
              </w:tc>
              <w:tc>
                <w:tcPr>
                  <w:tcW w:w="1379" w:type="dxa"/>
                  <w:tcBorders>
                    <w:tl2br w:val="nil"/>
                    <w:tr2bl w:val="nil"/>
                  </w:tcBorders>
                  <w:shd w:val="clear" w:color="auto" w:fill="FFFFFF"/>
                  <w:noWrap/>
                  <w:vAlign w:val="center"/>
                </w:tcPr>
                <w:p w14:paraId="53EB15CA">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41.7</w:t>
                  </w:r>
                </w:p>
              </w:tc>
              <w:tc>
                <w:tcPr>
                  <w:tcW w:w="1379" w:type="dxa"/>
                  <w:tcBorders>
                    <w:tl2br w:val="nil"/>
                    <w:tr2bl w:val="nil"/>
                  </w:tcBorders>
                  <w:shd w:val="clear" w:color="auto" w:fill="FFFFFF"/>
                  <w:noWrap/>
                  <w:vAlign w:val="center"/>
                </w:tcPr>
                <w:p w14:paraId="69965937">
                  <w:pPr>
                    <w:pStyle w:val="19"/>
                    <w:bidi w:val="0"/>
                    <w:rPr>
                      <w:rFonts w:hint="eastAsia"/>
                      <w:b w:val="0"/>
                      <w:color w:val="auto"/>
                    </w:rPr>
                  </w:pPr>
                  <w:r>
                    <w:rPr>
                      <w:rFonts w:hint="eastAsia"/>
                      <w:b w:val="0"/>
                      <w:color w:val="auto"/>
                      <w:lang w:val="en-US" w:eastAsia="zh-CN"/>
                    </w:rPr>
                    <w:t>半成品2</w:t>
                  </w:r>
                </w:p>
              </w:tc>
              <w:tc>
                <w:tcPr>
                  <w:tcW w:w="1379" w:type="dxa"/>
                  <w:tcBorders>
                    <w:tl2br w:val="nil"/>
                    <w:tr2bl w:val="nil"/>
                  </w:tcBorders>
                  <w:shd w:val="clear" w:color="auto" w:fill="FFFFFF"/>
                  <w:noWrap/>
                  <w:vAlign w:val="center"/>
                </w:tcPr>
                <w:p w14:paraId="74857D6D">
                  <w:pPr>
                    <w:pStyle w:val="19"/>
                    <w:bidi w:val="0"/>
                    <w:rPr>
                      <w:rFonts w:hint="eastAsia"/>
                      <w:b w:val="0"/>
                      <w:color w:val="auto"/>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490BFBAC">
                  <w:pPr>
                    <w:pStyle w:val="19"/>
                    <w:bidi w:val="0"/>
                    <w:rPr>
                      <w:rFonts w:hint="eastAsia"/>
                      <w:color w:val="auto"/>
                    </w:rPr>
                  </w:pPr>
                  <w:r>
                    <w:rPr>
                      <w:rFonts w:hint="eastAsia"/>
                      <w:color w:val="auto"/>
                      <w:lang w:val="en-US" w:eastAsia="zh-CN"/>
                    </w:rPr>
                    <w:t>41.608</w:t>
                  </w:r>
                </w:p>
              </w:tc>
            </w:tr>
            <w:tr w14:paraId="34F3EB2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F1ABAB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4516A514">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460DAEDF">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536BACDF">
                  <w:pPr>
                    <w:pStyle w:val="19"/>
                    <w:bidi w:val="0"/>
                    <w:rPr>
                      <w:rFonts w:hint="eastAsia"/>
                      <w:b w:val="0"/>
                      <w:color w:val="auto"/>
                    </w:rPr>
                  </w:pPr>
                  <w:r>
                    <w:rPr>
                      <w:rFonts w:hint="eastAsia"/>
                      <w:b w:val="0"/>
                      <w:color w:val="auto"/>
                      <w:lang w:val="en-US" w:eastAsia="zh-CN"/>
                    </w:rPr>
                    <w:t>喷砂废气</w:t>
                  </w:r>
                </w:p>
              </w:tc>
              <w:tc>
                <w:tcPr>
                  <w:tcW w:w="1379" w:type="dxa"/>
                  <w:tcBorders>
                    <w:tl2br w:val="nil"/>
                    <w:tr2bl w:val="nil"/>
                  </w:tcBorders>
                  <w:shd w:val="clear" w:color="auto" w:fill="FFFFFF"/>
                  <w:noWrap/>
                  <w:vAlign w:val="center"/>
                </w:tcPr>
                <w:p w14:paraId="1ABCF2A1">
                  <w:pPr>
                    <w:pStyle w:val="19"/>
                    <w:bidi w:val="0"/>
                    <w:rPr>
                      <w:rFonts w:hint="eastAsia"/>
                      <w:b w:val="0"/>
                      <w:color w:val="auto"/>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39ED03D0">
                  <w:pPr>
                    <w:pStyle w:val="19"/>
                    <w:bidi w:val="0"/>
                    <w:rPr>
                      <w:rFonts w:hint="eastAsia"/>
                      <w:color w:val="auto"/>
                    </w:rPr>
                  </w:pPr>
                  <w:r>
                    <w:rPr>
                      <w:rFonts w:hint="eastAsia"/>
                      <w:color w:val="auto"/>
                      <w:lang w:val="en-US" w:eastAsia="zh-CN"/>
                    </w:rPr>
                    <w:t>0.013</w:t>
                  </w:r>
                </w:p>
              </w:tc>
            </w:tr>
            <w:tr w14:paraId="2BD88FE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EAFC157">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67DF16F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453F0AF7">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7C88B8C2">
                  <w:pPr>
                    <w:pStyle w:val="19"/>
                    <w:bidi w:val="0"/>
                    <w:rPr>
                      <w:rFonts w:hint="eastAsia"/>
                      <w:b w:val="0"/>
                      <w:color w:val="auto"/>
                    </w:rPr>
                  </w:pPr>
                  <w:r>
                    <w:rPr>
                      <w:rFonts w:hint="eastAsia"/>
                      <w:b w:val="0"/>
                      <w:color w:val="auto"/>
                      <w:lang w:val="en-US" w:eastAsia="zh-CN"/>
                    </w:rPr>
                    <w:t>除尘灰</w:t>
                  </w:r>
                </w:p>
              </w:tc>
              <w:tc>
                <w:tcPr>
                  <w:tcW w:w="1379" w:type="dxa"/>
                  <w:tcBorders>
                    <w:tl2br w:val="nil"/>
                    <w:tr2bl w:val="nil"/>
                  </w:tcBorders>
                  <w:shd w:val="clear" w:color="auto" w:fill="FFFFFF"/>
                  <w:noWrap/>
                  <w:vAlign w:val="center"/>
                </w:tcPr>
                <w:p w14:paraId="51505481">
                  <w:pPr>
                    <w:pStyle w:val="19"/>
                    <w:bidi w:val="0"/>
                    <w:rPr>
                      <w:rFonts w:hint="eastAsia"/>
                      <w:b w:val="0"/>
                      <w:color w:val="auto"/>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07694263">
                  <w:pPr>
                    <w:pStyle w:val="19"/>
                    <w:bidi w:val="0"/>
                    <w:rPr>
                      <w:rFonts w:hint="eastAsia"/>
                      <w:color w:val="auto"/>
                    </w:rPr>
                  </w:pPr>
                  <w:r>
                    <w:rPr>
                      <w:rFonts w:hint="eastAsia"/>
                      <w:color w:val="auto"/>
                      <w:lang w:val="en-US" w:eastAsia="zh-CN"/>
                    </w:rPr>
                    <w:t>0.079</w:t>
                  </w:r>
                </w:p>
              </w:tc>
            </w:tr>
            <w:tr w14:paraId="430FDA0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0DFDC82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合计</w:t>
                  </w:r>
                </w:p>
              </w:tc>
              <w:tc>
                <w:tcPr>
                  <w:tcW w:w="1379" w:type="dxa"/>
                  <w:tcBorders>
                    <w:tl2br w:val="nil"/>
                    <w:tr2bl w:val="nil"/>
                  </w:tcBorders>
                  <w:shd w:val="clear" w:color="auto" w:fill="FFFFFF"/>
                  <w:noWrap/>
                  <w:vAlign w:val="center"/>
                </w:tcPr>
                <w:p w14:paraId="64EF7B3D">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632CEE22">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41.7</w:t>
                  </w:r>
                </w:p>
              </w:tc>
              <w:tc>
                <w:tcPr>
                  <w:tcW w:w="1379" w:type="dxa"/>
                  <w:tcBorders>
                    <w:tl2br w:val="nil"/>
                    <w:tr2bl w:val="nil"/>
                  </w:tcBorders>
                  <w:shd w:val="clear" w:color="auto" w:fill="FFFFFF"/>
                  <w:noWrap/>
                  <w:vAlign w:val="center"/>
                </w:tcPr>
                <w:p w14:paraId="46EEC324">
                  <w:pPr>
                    <w:pStyle w:val="19"/>
                    <w:bidi w:val="0"/>
                    <w:rPr>
                      <w:rFonts w:hint="eastAsia"/>
                      <w:b w:val="0"/>
                      <w:color w:val="auto"/>
                    </w:rPr>
                  </w:pPr>
                </w:p>
              </w:tc>
              <w:tc>
                <w:tcPr>
                  <w:tcW w:w="1379" w:type="dxa"/>
                  <w:tcBorders>
                    <w:tl2br w:val="nil"/>
                    <w:tr2bl w:val="nil"/>
                  </w:tcBorders>
                  <w:shd w:val="clear" w:color="auto" w:fill="FFFFFF"/>
                  <w:noWrap/>
                  <w:vAlign w:val="center"/>
                </w:tcPr>
                <w:p w14:paraId="363AF439">
                  <w:pPr>
                    <w:pStyle w:val="19"/>
                    <w:bidi w:val="0"/>
                    <w:rPr>
                      <w:rFonts w:hint="eastAsia"/>
                      <w:b w:val="0"/>
                      <w:color w:val="auto"/>
                    </w:rPr>
                  </w:pPr>
                </w:p>
              </w:tc>
              <w:tc>
                <w:tcPr>
                  <w:tcW w:w="1380" w:type="dxa"/>
                  <w:tcBorders>
                    <w:tl2br w:val="nil"/>
                    <w:tr2bl w:val="nil"/>
                  </w:tcBorders>
                  <w:shd w:val="clear" w:color="auto" w:fill="FFFFFF"/>
                  <w:noWrap/>
                  <w:vAlign w:val="center"/>
                </w:tcPr>
                <w:p w14:paraId="0D355874">
                  <w:pPr>
                    <w:pStyle w:val="19"/>
                    <w:bidi w:val="0"/>
                    <w:rPr>
                      <w:rFonts w:hint="eastAsia"/>
                      <w:b w:val="0"/>
                      <w:color w:val="auto"/>
                    </w:rPr>
                  </w:pPr>
                  <w:r>
                    <w:rPr>
                      <w:rFonts w:hint="eastAsia"/>
                      <w:b w:val="0"/>
                      <w:color w:val="auto"/>
                      <w:lang w:val="en-US" w:eastAsia="zh-CN"/>
                    </w:rPr>
                    <w:t>41.7</w:t>
                  </w:r>
                </w:p>
              </w:tc>
            </w:tr>
            <w:tr w14:paraId="4A9C5C2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275" w:type="dxa"/>
                  <w:gridSpan w:val="6"/>
                  <w:tcBorders>
                    <w:tl2br w:val="nil"/>
                    <w:tr2bl w:val="nil"/>
                  </w:tcBorders>
                  <w:shd w:val="clear" w:color="auto" w:fill="FFFFFF"/>
                  <w:noWrap/>
                  <w:vAlign w:val="center"/>
                </w:tcPr>
                <w:p w14:paraId="4CC09A16">
                  <w:pPr>
                    <w:pStyle w:val="19"/>
                    <w:bidi w:val="0"/>
                    <w:rPr>
                      <w:rFonts w:hint="eastAsia"/>
                      <w:b w:val="0"/>
                      <w:color w:val="auto"/>
                      <w:lang w:val="en-US" w:eastAsia="zh-CN"/>
                    </w:rPr>
                  </w:pPr>
                  <w:r>
                    <w:rPr>
                      <w:color w:val="auto"/>
                    </w:rPr>
                    <w:t>外形矫正焊接</w:t>
                  </w:r>
                </w:p>
              </w:tc>
            </w:tr>
            <w:tr w14:paraId="1A8CD337">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3558984D">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半成品2</w:t>
                  </w:r>
                </w:p>
              </w:tc>
              <w:tc>
                <w:tcPr>
                  <w:tcW w:w="1379" w:type="dxa"/>
                  <w:tcBorders>
                    <w:tl2br w:val="nil"/>
                    <w:tr2bl w:val="nil"/>
                  </w:tcBorders>
                  <w:shd w:val="clear" w:color="auto" w:fill="FFFFFF"/>
                  <w:noWrap/>
                  <w:vAlign w:val="center"/>
                </w:tcPr>
                <w:p w14:paraId="5E8AF352">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铜</w:t>
                  </w:r>
                </w:p>
              </w:tc>
              <w:tc>
                <w:tcPr>
                  <w:tcW w:w="1379" w:type="dxa"/>
                  <w:tcBorders>
                    <w:tl2br w:val="nil"/>
                    <w:tr2bl w:val="nil"/>
                  </w:tcBorders>
                  <w:shd w:val="clear" w:color="auto" w:fill="FFFFFF"/>
                  <w:noWrap/>
                  <w:vAlign w:val="center"/>
                </w:tcPr>
                <w:p w14:paraId="07B181D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41.608</w:t>
                  </w:r>
                </w:p>
              </w:tc>
              <w:tc>
                <w:tcPr>
                  <w:tcW w:w="1379" w:type="dxa"/>
                  <w:vMerge w:val="restart"/>
                  <w:tcBorders>
                    <w:tl2br w:val="nil"/>
                    <w:tr2bl w:val="nil"/>
                  </w:tcBorders>
                  <w:shd w:val="clear" w:color="auto" w:fill="FFFFFF"/>
                  <w:noWrap/>
                  <w:vAlign w:val="center"/>
                </w:tcPr>
                <w:p w14:paraId="78A773F1">
                  <w:pPr>
                    <w:pStyle w:val="19"/>
                    <w:bidi w:val="0"/>
                    <w:ind w:firstLine="0" w:firstLineChars="0"/>
                    <w:rPr>
                      <w:rFonts w:hint="eastAsia"/>
                      <w:b w:val="0"/>
                      <w:color w:val="auto"/>
                    </w:rPr>
                  </w:pPr>
                  <w:r>
                    <w:rPr>
                      <w:rFonts w:hint="eastAsia"/>
                      <w:b w:val="0"/>
                      <w:color w:val="auto"/>
                      <w:lang w:val="en-US" w:eastAsia="zh-CN"/>
                    </w:rPr>
                    <w:t>半成品3</w:t>
                  </w:r>
                </w:p>
              </w:tc>
              <w:tc>
                <w:tcPr>
                  <w:tcW w:w="1379" w:type="dxa"/>
                  <w:tcBorders>
                    <w:tl2br w:val="nil"/>
                    <w:tr2bl w:val="nil"/>
                  </w:tcBorders>
                  <w:shd w:val="clear" w:color="auto" w:fill="FFFFFF"/>
                  <w:noWrap/>
                  <w:vAlign w:val="center"/>
                </w:tcPr>
                <w:p w14:paraId="6F9BF1E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7CE92BD4">
                  <w:pPr>
                    <w:pStyle w:val="19"/>
                    <w:bidi w:val="0"/>
                    <w:rPr>
                      <w:rFonts w:hint="eastAsia"/>
                      <w:color w:val="auto"/>
                      <w:lang w:val="en-US" w:eastAsia="zh-CN"/>
                    </w:rPr>
                  </w:pPr>
                  <w:r>
                    <w:rPr>
                      <w:rFonts w:hint="eastAsia"/>
                      <w:color w:val="auto"/>
                      <w:lang w:val="en-US" w:eastAsia="zh-CN"/>
                    </w:rPr>
                    <w:t>41.608</w:t>
                  </w:r>
                </w:p>
              </w:tc>
            </w:tr>
            <w:tr w14:paraId="6A2A766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2D5F3F48">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钛焊丝</w:t>
                  </w:r>
                </w:p>
              </w:tc>
              <w:tc>
                <w:tcPr>
                  <w:tcW w:w="1379" w:type="dxa"/>
                  <w:tcBorders>
                    <w:tl2br w:val="nil"/>
                    <w:tr2bl w:val="nil"/>
                  </w:tcBorders>
                  <w:shd w:val="clear" w:color="auto" w:fill="FFFFFF"/>
                  <w:noWrap/>
                  <w:vAlign w:val="center"/>
                </w:tcPr>
                <w:p w14:paraId="535586EF">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钛</w:t>
                  </w:r>
                </w:p>
              </w:tc>
              <w:tc>
                <w:tcPr>
                  <w:tcW w:w="1379" w:type="dxa"/>
                  <w:tcBorders>
                    <w:tl2br w:val="nil"/>
                    <w:tr2bl w:val="nil"/>
                  </w:tcBorders>
                  <w:shd w:val="clear" w:color="auto" w:fill="FFFFFF"/>
                  <w:noWrap/>
                  <w:vAlign w:val="center"/>
                </w:tcPr>
                <w:p w14:paraId="2DD78255">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0.2</w:t>
                  </w:r>
                </w:p>
              </w:tc>
              <w:tc>
                <w:tcPr>
                  <w:tcW w:w="1379" w:type="dxa"/>
                  <w:vMerge w:val="continue"/>
                  <w:tcBorders>
                    <w:tl2br w:val="nil"/>
                    <w:tr2bl w:val="nil"/>
                  </w:tcBorders>
                  <w:shd w:val="clear" w:color="auto" w:fill="FFFFFF"/>
                  <w:noWrap/>
                  <w:vAlign w:val="center"/>
                </w:tcPr>
                <w:p w14:paraId="256DE3F5">
                  <w:pPr>
                    <w:pStyle w:val="19"/>
                    <w:bidi w:val="0"/>
                    <w:rPr>
                      <w:rFonts w:hint="eastAsia"/>
                      <w:b w:val="0"/>
                      <w:color w:val="auto"/>
                    </w:rPr>
                  </w:pPr>
                </w:p>
              </w:tc>
              <w:tc>
                <w:tcPr>
                  <w:tcW w:w="1379" w:type="dxa"/>
                  <w:tcBorders>
                    <w:tl2br w:val="nil"/>
                    <w:tr2bl w:val="nil"/>
                  </w:tcBorders>
                  <w:shd w:val="clear" w:color="auto" w:fill="FFFFFF"/>
                  <w:noWrap/>
                  <w:vAlign w:val="center"/>
                </w:tcPr>
                <w:p w14:paraId="53B2D957">
                  <w:pPr>
                    <w:pStyle w:val="19"/>
                    <w:bidi w:val="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36403236">
                  <w:pPr>
                    <w:pStyle w:val="19"/>
                    <w:bidi w:val="0"/>
                    <w:rPr>
                      <w:rFonts w:hint="eastAsia"/>
                      <w:color w:val="auto"/>
                    </w:rPr>
                  </w:pPr>
                  <w:r>
                    <w:rPr>
                      <w:rFonts w:hint="eastAsia"/>
                      <w:color w:val="auto"/>
                      <w:lang w:val="en-US" w:eastAsia="zh-CN"/>
                    </w:rPr>
                    <w:t>0.196</w:t>
                  </w:r>
                </w:p>
              </w:tc>
            </w:tr>
            <w:tr w14:paraId="0BC629B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37A90245">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49016AD1">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7590386F">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44EA5268">
                  <w:pPr>
                    <w:pStyle w:val="19"/>
                    <w:bidi w:val="0"/>
                    <w:rPr>
                      <w:rFonts w:hint="eastAsia"/>
                      <w:b w:val="0"/>
                      <w:color w:val="auto"/>
                    </w:rPr>
                  </w:pPr>
                  <w:r>
                    <w:rPr>
                      <w:rFonts w:hint="eastAsia"/>
                      <w:b w:val="0"/>
                      <w:color w:val="auto"/>
                      <w:lang w:val="en-US" w:eastAsia="zh-CN"/>
                    </w:rPr>
                    <w:t>焊渣</w:t>
                  </w:r>
                </w:p>
              </w:tc>
              <w:tc>
                <w:tcPr>
                  <w:tcW w:w="1379" w:type="dxa"/>
                  <w:tcBorders>
                    <w:tl2br w:val="nil"/>
                    <w:tr2bl w:val="nil"/>
                  </w:tcBorders>
                  <w:shd w:val="clear" w:color="auto" w:fill="FFFFFF"/>
                  <w:noWrap/>
                  <w:vAlign w:val="center"/>
                </w:tcPr>
                <w:p w14:paraId="0A521B10">
                  <w:pPr>
                    <w:pStyle w:val="19"/>
                    <w:bidi w:val="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30D06B09">
                  <w:pPr>
                    <w:pStyle w:val="19"/>
                    <w:bidi w:val="0"/>
                    <w:rPr>
                      <w:rFonts w:hint="eastAsia"/>
                      <w:color w:val="auto"/>
                    </w:rPr>
                  </w:pPr>
                  <w:r>
                    <w:rPr>
                      <w:rFonts w:hint="eastAsia"/>
                      <w:color w:val="auto"/>
                      <w:lang w:val="en-US" w:eastAsia="zh-CN"/>
                    </w:rPr>
                    <w:t>0.002</w:t>
                  </w:r>
                </w:p>
              </w:tc>
            </w:tr>
            <w:tr w14:paraId="56F2D21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363EE859">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6BB234DE">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718C9E03">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1A87CD3A">
                  <w:pPr>
                    <w:pStyle w:val="19"/>
                    <w:bidi w:val="0"/>
                    <w:rPr>
                      <w:rFonts w:hint="eastAsia"/>
                      <w:b w:val="0"/>
                      <w:color w:val="auto"/>
                    </w:rPr>
                  </w:pPr>
                  <w:r>
                    <w:rPr>
                      <w:rFonts w:hint="eastAsia"/>
                      <w:b w:val="0"/>
                      <w:color w:val="auto"/>
                      <w:lang w:val="en-US" w:eastAsia="zh-CN"/>
                    </w:rPr>
                    <w:t>焊接烟尘</w:t>
                  </w:r>
                </w:p>
              </w:tc>
              <w:tc>
                <w:tcPr>
                  <w:tcW w:w="1379" w:type="dxa"/>
                  <w:tcBorders>
                    <w:tl2br w:val="nil"/>
                    <w:tr2bl w:val="nil"/>
                  </w:tcBorders>
                  <w:shd w:val="clear" w:color="auto" w:fill="FFFFFF"/>
                  <w:noWrap/>
                  <w:vAlign w:val="center"/>
                </w:tcPr>
                <w:p w14:paraId="15388D5F">
                  <w:pPr>
                    <w:pStyle w:val="19"/>
                    <w:bidi w:val="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62283935">
                  <w:pPr>
                    <w:pStyle w:val="19"/>
                    <w:bidi w:val="0"/>
                    <w:rPr>
                      <w:rFonts w:hint="eastAsia"/>
                      <w:color w:val="auto"/>
                    </w:rPr>
                  </w:pPr>
                  <w:r>
                    <w:rPr>
                      <w:rFonts w:hint="eastAsia"/>
                      <w:color w:val="auto"/>
                      <w:lang w:val="en-US" w:eastAsia="zh-CN"/>
                    </w:rPr>
                    <w:t>0.0003</w:t>
                  </w:r>
                </w:p>
              </w:tc>
            </w:tr>
            <w:tr w14:paraId="220E340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3730D682">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7567C406">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3BA50387">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p>
              </w:tc>
              <w:tc>
                <w:tcPr>
                  <w:tcW w:w="1379" w:type="dxa"/>
                  <w:tcBorders>
                    <w:tl2br w:val="nil"/>
                    <w:tr2bl w:val="nil"/>
                  </w:tcBorders>
                  <w:shd w:val="clear" w:color="auto" w:fill="FFFFFF"/>
                  <w:noWrap/>
                  <w:vAlign w:val="center"/>
                </w:tcPr>
                <w:p w14:paraId="24B1E183">
                  <w:pPr>
                    <w:pStyle w:val="19"/>
                    <w:bidi w:val="0"/>
                    <w:rPr>
                      <w:rFonts w:hint="eastAsia"/>
                      <w:b w:val="0"/>
                      <w:color w:val="auto"/>
                    </w:rPr>
                  </w:pPr>
                  <w:r>
                    <w:rPr>
                      <w:rFonts w:hint="eastAsia"/>
                      <w:b w:val="0"/>
                      <w:color w:val="auto"/>
                      <w:lang w:val="en-US" w:eastAsia="zh-CN"/>
                    </w:rPr>
                    <w:t>除尘灰</w:t>
                  </w:r>
                </w:p>
              </w:tc>
              <w:tc>
                <w:tcPr>
                  <w:tcW w:w="1379" w:type="dxa"/>
                  <w:tcBorders>
                    <w:tl2br w:val="nil"/>
                    <w:tr2bl w:val="nil"/>
                  </w:tcBorders>
                  <w:shd w:val="clear" w:color="auto" w:fill="FFFFFF"/>
                  <w:noWrap/>
                  <w:vAlign w:val="center"/>
                </w:tcPr>
                <w:p w14:paraId="30BA17B0">
                  <w:pPr>
                    <w:pStyle w:val="19"/>
                    <w:bidi w:val="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505B2240">
                  <w:pPr>
                    <w:pStyle w:val="19"/>
                    <w:bidi w:val="0"/>
                    <w:rPr>
                      <w:rFonts w:hint="eastAsia"/>
                      <w:color w:val="auto"/>
                    </w:rPr>
                  </w:pPr>
                  <w:r>
                    <w:rPr>
                      <w:rFonts w:hint="eastAsia"/>
                      <w:color w:val="auto"/>
                      <w:lang w:val="en-US" w:eastAsia="zh-CN"/>
                    </w:rPr>
                    <w:t>0.0017</w:t>
                  </w:r>
                </w:p>
              </w:tc>
            </w:tr>
            <w:tr w14:paraId="3EFF28C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275" w:type="dxa"/>
                  <w:gridSpan w:val="6"/>
                  <w:tcBorders>
                    <w:tl2br w:val="nil"/>
                    <w:tr2bl w:val="nil"/>
                  </w:tcBorders>
                  <w:shd w:val="clear" w:color="auto" w:fill="FFFFFF"/>
                  <w:noWrap/>
                  <w:vAlign w:val="center"/>
                </w:tcPr>
                <w:p w14:paraId="178150CF">
                  <w:pPr>
                    <w:pStyle w:val="19"/>
                    <w:bidi w:val="0"/>
                    <w:rPr>
                      <w:rFonts w:hint="eastAsia"/>
                      <w:b w:val="0"/>
                      <w:color w:val="auto"/>
                      <w:lang w:val="en-US" w:eastAsia="zh-CN"/>
                    </w:rPr>
                  </w:pPr>
                  <w:r>
                    <w:rPr>
                      <w:color w:val="auto"/>
                    </w:rPr>
                    <w:t>配制、涂覆、烧结</w:t>
                  </w:r>
                </w:p>
              </w:tc>
            </w:tr>
            <w:tr w14:paraId="0BE93AB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vMerge w:val="restart"/>
                  <w:tcBorders>
                    <w:tl2br w:val="nil"/>
                    <w:tr2bl w:val="nil"/>
                  </w:tcBorders>
                  <w:shd w:val="clear" w:color="auto" w:fill="FFFFFF"/>
                  <w:noWrap/>
                  <w:vAlign w:val="center"/>
                </w:tcPr>
                <w:p w14:paraId="2C53D86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半成品</w:t>
                  </w:r>
                </w:p>
              </w:tc>
              <w:tc>
                <w:tcPr>
                  <w:tcW w:w="1379" w:type="dxa"/>
                  <w:tcBorders>
                    <w:tl2br w:val="nil"/>
                    <w:tr2bl w:val="nil"/>
                  </w:tcBorders>
                  <w:shd w:val="clear" w:color="auto" w:fill="FFFFFF"/>
                  <w:noWrap/>
                  <w:vAlign w:val="center"/>
                </w:tcPr>
                <w:p w14:paraId="3DCE72B5">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铜</w:t>
                  </w:r>
                </w:p>
              </w:tc>
              <w:tc>
                <w:tcPr>
                  <w:tcW w:w="1379" w:type="dxa"/>
                  <w:tcBorders>
                    <w:tl2br w:val="nil"/>
                    <w:tr2bl w:val="nil"/>
                  </w:tcBorders>
                  <w:shd w:val="clear" w:color="auto" w:fill="FFFFFF"/>
                  <w:noWrap/>
                  <w:vAlign w:val="center"/>
                </w:tcPr>
                <w:p w14:paraId="75B46F03">
                  <w:pPr>
                    <w:pStyle w:val="19"/>
                    <w:bidi w:val="0"/>
                    <w:rPr>
                      <w:rFonts w:hint="eastAsia"/>
                      <w:color w:val="auto"/>
                      <w:lang w:val="en-US" w:eastAsia="zh-CN"/>
                    </w:rPr>
                  </w:pPr>
                  <w:r>
                    <w:rPr>
                      <w:rFonts w:hint="eastAsia"/>
                      <w:color w:val="auto"/>
                      <w:lang w:val="en-US" w:eastAsia="zh-CN"/>
                    </w:rPr>
                    <w:t>41.608</w:t>
                  </w:r>
                </w:p>
              </w:tc>
              <w:tc>
                <w:tcPr>
                  <w:tcW w:w="1379" w:type="dxa"/>
                  <w:vMerge w:val="restart"/>
                  <w:tcBorders>
                    <w:tl2br w:val="nil"/>
                    <w:tr2bl w:val="nil"/>
                  </w:tcBorders>
                  <w:shd w:val="clear" w:color="auto" w:fill="FFFFFF"/>
                  <w:noWrap/>
                  <w:vAlign w:val="center"/>
                </w:tcPr>
                <w:p w14:paraId="7874EACE">
                  <w:pPr>
                    <w:pStyle w:val="19"/>
                    <w:bidi w:val="0"/>
                    <w:rPr>
                      <w:rFonts w:hint="eastAsia"/>
                      <w:b w:val="0"/>
                      <w:color w:val="auto"/>
                    </w:rPr>
                  </w:pPr>
                  <w:r>
                    <w:rPr>
                      <w:rFonts w:hint="eastAsia"/>
                      <w:b w:val="0"/>
                      <w:color w:val="auto"/>
                      <w:lang w:val="en-US" w:eastAsia="zh-CN"/>
                    </w:rPr>
                    <w:t>产品</w:t>
                  </w:r>
                </w:p>
              </w:tc>
              <w:tc>
                <w:tcPr>
                  <w:tcW w:w="1379" w:type="dxa"/>
                  <w:tcBorders>
                    <w:tl2br w:val="nil"/>
                    <w:tr2bl w:val="nil"/>
                  </w:tcBorders>
                  <w:shd w:val="clear" w:color="auto" w:fill="FFFFFF"/>
                  <w:noWrap/>
                  <w:vAlign w:val="center"/>
                </w:tcPr>
                <w:p w14:paraId="729E64FB">
                  <w:pPr>
                    <w:pStyle w:val="19"/>
                    <w:bidi w:val="0"/>
                    <w:ind w:firstLine="0" w:firstLineChars="0"/>
                    <w:rPr>
                      <w:rFonts w:hint="eastAsia"/>
                      <w:b w:val="0"/>
                      <w:color w:val="auto"/>
                    </w:rPr>
                  </w:pPr>
                  <w:r>
                    <w:rPr>
                      <w:rFonts w:hint="eastAsia"/>
                      <w:b w:val="0"/>
                      <w:color w:val="auto"/>
                      <w:lang w:val="en-US" w:eastAsia="zh-CN"/>
                    </w:rPr>
                    <w:t>铜</w:t>
                  </w:r>
                </w:p>
              </w:tc>
              <w:tc>
                <w:tcPr>
                  <w:tcW w:w="1380" w:type="dxa"/>
                  <w:tcBorders>
                    <w:tl2br w:val="nil"/>
                    <w:tr2bl w:val="nil"/>
                  </w:tcBorders>
                  <w:shd w:val="clear" w:color="auto" w:fill="FFFFFF"/>
                  <w:noWrap/>
                  <w:vAlign w:val="center"/>
                </w:tcPr>
                <w:p w14:paraId="0F3B07A2">
                  <w:pPr>
                    <w:pStyle w:val="19"/>
                    <w:bidi w:val="0"/>
                    <w:ind w:firstLine="0" w:firstLineChars="0"/>
                    <w:rPr>
                      <w:rFonts w:hint="eastAsia"/>
                      <w:b w:val="0"/>
                      <w:color w:val="auto"/>
                    </w:rPr>
                  </w:pPr>
                  <w:r>
                    <w:rPr>
                      <w:rFonts w:hint="eastAsia"/>
                      <w:color w:val="auto"/>
                      <w:lang w:val="en-US" w:eastAsia="zh-CN"/>
                    </w:rPr>
                    <w:t>41.608</w:t>
                  </w:r>
                </w:p>
              </w:tc>
            </w:tr>
            <w:tr w14:paraId="3B6E63A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vMerge w:val="continue"/>
                  <w:tcBorders>
                    <w:tl2br w:val="nil"/>
                    <w:tr2bl w:val="nil"/>
                  </w:tcBorders>
                  <w:shd w:val="clear" w:color="auto" w:fill="FFFFFF"/>
                  <w:noWrap/>
                  <w:vAlign w:val="center"/>
                </w:tcPr>
                <w:p w14:paraId="6344DDB6">
                  <w:pPr>
                    <w:pStyle w:val="19"/>
                    <w:bidi w:val="0"/>
                    <w:ind w:firstLine="0" w:firstLineChars="0"/>
                    <w:rPr>
                      <w:rFonts w:hint="eastAsia"/>
                      <w:b w:val="0"/>
                      <w:color w:val="auto"/>
                      <w:lang w:val="en-US" w:eastAsia="zh-CN"/>
                    </w:rPr>
                  </w:pPr>
                </w:p>
              </w:tc>
              <w:tc>
                <w:tcPr>
                  <w:tcW w:w="1379" w:type="dxa"/>
                  <w:tcBorders>
                    <w:tl2br w:val="nil"/>
                    <w:tr2bl w:val="nil"/>
                  </w:tcBorders>
                  <w:shd w:val="clear" w:color="auto" w:fill="FFFFFF"/>
                  <w:noWrap/>
                  <w:vAlign w:val="center"/>
                </w:tcPr>
                <w:p w14:paraId="49AB903E">
                  <w:pPr>
                    <w:pStyle w:val="19"/>
                    <w:bidi w:val="0"/>
                    <w:ind w:firstLine="0" w:firstLineChars="0"/>
                    <w:rPr>
                      <w:rFonts w:hint="eastAsia"/>
                      <w:b w:val="0"/>
                      <w:color w:val="auto"/>
                      <w:lang w:val="en-US" w:eastAsia="zh-CN"/>
                    </w:rPr>
                  </w:pPr>
                  <w:r>
                    <w:rPr>
                      <w:rFonts w:hint="eastAsia"/>
                      <w:b w:val="0"/>
                      <w:color w:val="auto"/>
                      <w:lang w:val="en-US" w:eastAsia="zh-CN"/>
                    </w:rPr>
                    <w:t>钛</w:t>
                  </w:r>
                </w:p>
              </w:tc>
              <w:tc>
                <w:tcPr>
                  <w:tcW w:w="1379" w:type="dxa"/>
                  <w:tcBorders>
                    <w:tl2br w:val="nil"/>
                    <w:tr2bl w:val="nil"/>
                  </w:tcBorders>
                  <w:shd w:val="clear" w:color="auto" w:fill="FFFFFF"/>
                  <w:noWrap/>
                  <w:vAlign w:val="center"/>
                </w:tcPr>
                <w:p w14:paraId="4FD1D043">
                  <w:pPr>
                    <w:pStyle w:val="19"/>
                    <w:bidi w:val="0"/>
                    <w:rPr>
                      <w:rFonts w:hint="eastAsia"/>
                      <w:color w:val="auto"/>
                      <w:lang w:val="en-US" w:eastAsia="zh-CN"/>
                    </w:rPr>
                  </w:pPr>
                  <w:r>
                    <w:rPr>
                      <w:rFonts w:hint="eastAsia"/>
                      <w:color w:val="auto"/>
                      <w:lang w:val="en-US" w:eastAsia="zh-CN"/>
                    </w:rPr>
                    <w:t>0.196</w:t>
                  </w:r>
                </w:p>
              </w:tc>
              <w:tc>
                <w:tcPr>
                  <w:tcW w:w="1379" w:type="dxa"/>
                  <w:vMerge w:val="continue"/>
                  <w:tcBorders>
                    <w:tl2br w:val="nil"/>
                    <w:tr2bl w:val="nil"/>
                  </w:tcBorders>
                  <w:shd w:val="clear" w:color="auto" w:fill="FFFFFF"/>
                  <w:noWrap/>
                  <w:vAlign w:val="center"/>
                </w:tcPr>
                <w:p w14:paraId="32850156">
                  <w:pPr>
                    <w:pStyle w:val="19"/>
                    <w:bidi w:val="0"/>
                    <w:rPr>
                      <w:rFonts w:hint="eastAsia"/>
                      <w:b w:val="0"/>
                      <w:color w:val="auto"/>
                      <w:lang w:val="en-US" w:eastAsia="zh-CN"/>
                    </w:rPr>
                  </w:pPr>
                </w:p>
              </w:tc>
              <w:tc>
                <w:tcPr>
                  <w:tcW w:w="1379" w:type="dxa"/>
                  <w:tcBorders>
                    <w:tl2br w:val="nil"/>
                    <w:tr2bl w:val="nil"/>
                  </w:tcBorders>
                  <w:shd w:val="clear" w:color="auto" w:fill="FFFFFF"/>
                  <w:noWrap/>
                  <w:vAlign w:val="center"/>
                </w:tcPr>
                <w:p w14:paraId="7DC02BEE">
                  <w:pPr>
                    <w:pStyle w:val="19"/>
                    <w:bidi w:val="0"/>
                    <w:ind w:firstLine="0" w:firstLineChars="0"/>
                    <w:rPr>
                      <w:rFonts w:hint="eastAsia"/>
                      <w:b w:val="0"/>
                      <w:color w:val="auto"/>
                    </w:rPr>
                  </w:pPr>
                  <w:r>
                    <w:rPr>
                      <w:rFonts w:hint="eastAsia"/>
                      <w:b w:val="0"/>
                      <w:color w:val="auto"/>
                      <w:lang w:val="en-US" w:eastAsia="zh-CN"/>
                    </w:rPr>
                    <w:t>钛</w:t>
                  </w:r>
                </w:p>
              </w:tc>
              <w:tc>
                <w:tcPr>
                  <w:tcW w:w="1380" w:type="dxa"/>
                  <w:tcBorders>
                    <w:tl2br w:val="nil"/>
                    <w:tr2bl w:val="nil"/>
                  </w:tcBorders>
                  <w:shd w:val="clear" w:color="auto" w:fill="FFFFFF"/>
                  <w:noWrap/>
                  <w:vAlign w:val="center"/>
                </w:tcPr>
                <w:p w14:paraId="2E23872C">
                  <w:pPr>
                    <w:pStyle w:val="19"/>
                    <w:bidi w:val="0"/>
                    <w:ind w:firstLine="0" w:firstLineChars="0"/>
                    <w:rPr>
                      <w:rFonts w:hint="eastAsia"/>
                      <w:b w:val="0"/>
                      <w:color w:val="auto"/>
                    </w:rPr>
                  </w:pPr>
                  <w:r>
                    <w:rPr>
                      <w:rFonts w:hint="eastAsia"/>
                      <w:color w:val="auto"/>
                      <w:lang w:val="en-US" w:eastAsia="zh-CN"/>
                    </w:rPr>
                    <w:t>0.196</w:t>
                  </w:r>
                </w:p>
              </w:tc>
            </w:tr>
            <w:tr w14:paraId="564EF25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6B655B2C">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氯铱酸</w:t>
                  </w:r>
                </w:p>
              </w:tc>
              <w:tc>
                <w:tcPr>
                  <w:tcW w:w="1379" w:type="dxa"/>
                  <w:tcBorders>
                    <w:tl2br w:val="nil"/>
                    <w:tr2bl w:val="nil"/>
                  </w:tcBorders>
                  <w:shd w:val="clear" w:color="auto" w:fill="FFFFFF"/>
                  <w:noWrap/>
                  <w:vAlign w:val="center"/>
                </w:tcPr>
                <w:p w14:paraId="75F6235D">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铱</w:t>
                  </w:r>
                </w:p>
              </w:tc>
              <w:tc>
                <w:tcPr>
                  <w:tcW w:w="1379" w:type="dxa"/>
                  <w:tcBorders>
                    <w:tl2br w:val="nil"/>
                    <w:tr2bl w:val="nil"/>
                  </w:tcBorders>
                  <w:shd w:val="clear" w:color="auto" w:fill="FFFFFF"/>
                  <w:noWrap/>
                  <w:vAlign w:val="center"/>
                </w:tcPr>
                <w:p w14:paraId="6E86880C">
                  <w:pPr>
                    <w:pStyle w:val="19"/>
                    <w:bidi w:val="0"/>
                    <w:rPr>
                      <w:rFonts w:hint="eastAsia"/>
                      <w:color w:val="auto"/>
                      <w:lang w:val="en-US" w:eastAsia="zh-CN"/>
                    </w:rPr>
                  </w:pPr>
                  <w:r>
                    <w:rPr>
                      <w:rFonts w:hint="eastAsia"/>
                      <w:color w:val="auto"/>
                      <w:lang w:val="en-US" w:eastAsia="zh-CN"/>
                    </w:rPr>
                    <w:t>0.01653</w:t>
                  </w:r>
                </w:p>
              </w:tc>
              <w:tc>
                <w:tcPr>
                  <w:tcW w:w="1379" w:type="dxa"/>
                  <w:tcBorders>
                    <w:tl2br w:val="nil"/>
                    <w:tr2bl w:val="nil"/>
                  </w:tcBorders>
                  <w:shd w:val="clear" w:color="auto" w:fill="FFFFFF"/>
                  <w:noWrap/>
                  <w:vAlign w:val="center"/>
                </w:tcPr>
                <w:p w14:paraId="572F19A0">
                  <w:pPr>
                    <w:pStyle w:val="19"/>
                    <w:bidi w:val="0"/>
                    <w:rPr>
                      <w:rFonts w:hint="eastAsia"/>
                      <w:b w:val="0"/>
                      <w:color w:val="auto"/>
                    </w:rPr>
                  </w:pPr>
                </w:p>
              </w:tc>
              <w:tc>
                <w:tcPr>
                  <w:tcW w:w="1379" w:type="dxa"/>
                  <w:tcBorders>
                    <w:tl2br w:val="nil"/>
                    <w:tr2bl w:val="nil"/>
                  </w:tcBorders>
                  <w:shd w:val="clear" w:color="auto" w:fill="FFFFFF"/>
                  <w:noWrap/>
                  <w:vAlign w:val="center"/>
                </w:tcPr>
                <w:p w14:paraId="204020D9">
                  <w:pPr>
                    <w:pStyle w:val="19"/>
                    <w:bidi w:val="0"/>
                    <w:ind w:firstLine="0" w:firstLineChars="0"/>
                    <w:rPr>
                      <w:rFonts w:hint="eastAsia"/>
                      <w:b w:val="0"/>
                      <w:color w:val="auto"/>
                    </w:rPr>
                  </w:pPr>
                  <w:r>
                    <w:rPr>
                      <w:rFonts w:hint="eastAsia"/>
                      <w:b w:val="0"/>
                      <w:color w:val="auto"/>
                      <w:lang w:val="en-US" w:eastAsia="zh-CN"/>
                    </w:rPr>
                    <w:t>铱</w:t>
                  </w:r>
                </w:p>
              </w:tc>
              <w:tc>
                <w:tcPr>
                  <w:tcW w:w="1380" w:type="dxa"/>
                  <w:tcBorders>
                    <w:tl2br w:val="nil"/>
                    <w:tr2bl w:val="nil"/>
                  </w:tcBorders>
                  <w:shd w:val="clear" w:color="auto" w:fill="FFFFFF"/>
                  <w:noWrap/>
                  <w:vAlign w:val="center"/>
                </w:tcPr>
                <w:p w14:paraId="3035DD93">
                  <w:pPr>
                    <w:pStyle w:val="19"/>
                    <w:bidi w:val="0"/>
                    <w:ind w:firstLine="0" w:firstLineChars="0"/>
                    <w:rPr>
                      <w:rFonts w:hint="eastAsia"/>
                      <w:b w:val="0"/>
                      <w:color w:val="auto"/>
                    </w:rPr>
                  </w:pPr>
                  <w:r>
                    <w:rPr>
                      <w:rFonts w:hint="eastAsia"/>
                      <w:color w:val="auto"/>
                      <w:lang w:val="en-US" w:eastAsia="zh-CN"/>
                    </w:rPr>
                    <w:t>0.01653</w:t>
                  </w:r>
                </w:p>
              </w:tc>
            </w:tr>
            <w:tr w14:paraId="47BD5634">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134B6D83">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五氯化钽</w:t>
                  </w:r>
                </w:p>
              </w:tc>
              <w:tc>
                <w:tcPr>
                  <w:tcW w:w="1379" w:type="dxa"/>
                  <w:tcBorders>
                    <w:tl2br w:val="nil"/>
                    <w:tr2bl w:val="nil"/>
                  </w:tcBorders>
                  <w:shd w:val="clear" w:color="auto" w:fill="FFFFFF"/>
                  <w:noWrap/>
                  <w:vAlign w:val="center"/>
                </w:tcPr>
                <w:p w14:paraId="21E4D191">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钽</w:t>
                  </w:r>
                </w:p>
              </w:tc>
              <w:tc>
                <w:tcPr>
                  <w:tcW w:w="1379" w:type="dxa"/>
                  <w:tcBorders>
                    <w:tl2br w:val="nil"/>
                    <w:tr2bl w:val="nil"/>
                  </w:tcBorders>
                  <w:shd w:val="clear" w:color="auto" w:fill="FFFFFF"/>
                  <w:noWrap/>
                  <w:vAlign w:val="center"/>
                </w:tcPr>
                <w:p w14:paraId="55F50A2C">
                  <w:pPr>
                    <w:pStyle w:val="19"/>
                    <w:bidi w:val="0"/>
                    <w:rPr>
                      <w:rFonts w:hint="default"/>
                      <w:color w:val="auto"/>
                      <w:lang w:val="en-US" w:eastAsia="zh-CN"/>
                    </w:rPr>
                  </w:pPr>
                  <w:r>
                    <w:rPr>
                      <w:rFonts w:hint="eastAsia"/>
                      <w:color w:val="auto"/>
                      <w:lang w:val="en-US" w:eastAsia="zh-CN"/>
                    </w:rPr>
                    <w:t>0.01010</w:t>
                  </w:r>
                </w:p>
              </w:tc>
              <w:tc>
                <w:tcPr>
                  <w:tcW w:w="1379" w:type="dxa"/>
                  <w:tcBorders>
                    <w:tl2br w:val="nil"/>
                    <w:tr2bl w:val="nil"/>
                  </w:tcBorders>
                  <w:shd w:val="clear" w:color="auto" w:fill="FFFFFF"/>
                  <w:noWrap/>
                  <w:vAlign w:val="center"/>
                </w:tcPr>
                <w:p w14:paraId="7389D0FA">
                  <w:pPr>
                    <w:pStyle w:val="19"/>
                    <w:bidi w:val="0"/>
                    <w:rPr>
                      <w:rFonts w:hint="eastAsia"/>
                      <w:b w:val="0"/>
                      <w:color w:val="auto"/>
                    </w:rPr>
                  </w:pPr>
                </w:p>
              </w:tc>
              <w:tc>
                <w:tcPr>
                  <w:tcW w:w="1379" w:type="dxa"/>
                  <w:tcBorders>
                    <w:tl2br w:val="nil"/>
                    <w:tr2bl w:val="nil"/>
                  </w:tcBorders>
                  <w:shd w:val="clear" w:color="auto" w:fill="FFFFFF"/>
                  <w:noWrap/>
                  <w:vAlign w:val="center"/>
                </w:tcPr>
                <w:p w14:paraId="4A15F11D">
                  <w:pPr>
                    <w:pStyle w:val="19"/>
                    <w:bidi w:val="0"/>
                    <w:ind w:firstLine="0" w:firstLineChars="0"/>
                    <w:rPr>
                      <w:rFonts w:hint="eastAsia"/>
                      <w:b w:val="0"/>
                      <w:color w:val="auto"/>
                    </w:rPr>
                  </w:pPr>
                  <w:r>
                    <w:rPr>
                      <w:rFonts w:hint="eastAsia"/>
                      <w:b w:val="0"/>
                      <w:color w:val="auto"/>
                      <w:lang w:val="en-US" w:eastAsia="zh-CN"/>
                    </w:rPr>
                    <w:t>钽</w:t>
                  </w:r>
                </w:p>
              </w:tc>
              <w:tc>
                <w:tcPr>
                  <w:tcW w:w="1380" w:type="dxa"/>
                  <w:tcBorders>
                    <w:tl2br w:val="nil"/>
                    <w:tr2bl w:val="nil"/>
                  </w:tcBorders>
                  <w:shd w:val="clear" w:color="auto" w:fill="FFFFFF"/>
                  <w:noWrap/>
                  <w:vAlign w:val="center"/>
                </w:tcPr>
                <w:p w14:paraId="0B0AB52C">
                  <w:pPr>
                    <w:pStyle w:val="19"/>
                    <w:bidi w:val="0"/>
                    <w:ind w:firstLine="0" w:firstLineChars="0"/>
                    <w:rPr>
                      <w:rFonts w:hint="eastAsia"/>
                      <w:b w:val="0"/>
                      <w:color w:val="auto"/>
                    </w:rPr>
                  </w:pPr>
                  <w:r>
                    <w:rPr>
                      <w:rFonts w:hint="eastAsia"/>
                      <w:color w:val="auto"/>
                      <w:lang w:val="en-US" w:eastAsia="zh-CN"/>
                    </w:rPr>
                    <w:t>0.01010</w:t>
                  </w:r>
                </w:p>
              </w:tc>
            </w:tr>
            <w:tr w14:paraId="18709FD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379" w:type="dxa"/>
                  <w:tcBorders>
                    <w:tl2br w:val="nil"/>
                    <w:tr2bl w:val="nil"/>
                  </w:tcBorders>
                  <w:shd w:val="clear" w:color="auto" w:fill="FFFFFF"/>
                  <w:noWrap/>
                  <w:vAlign w:val="center"/>
                </w:tcPr>
                <w:p w14:paraId="43AC4EC6">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硝酸钴</w:t>
                  </w:r>
                </w:p>
              </w:tc>
              <w:tc>
                <w:tcPr>
                  <w:tcW w:w="1379" w:type="dxa"/>
                  <w:tcBorders>
                    <w:tl2br w:val="nil"/>
                    <w:tr2bl w:val="nil"/>
                  </w:tcBorders>
                  <w:shd w:val="clear" w:color="auto" w:fill="FFFFFF"/>
                  <w:noWrap/>
                  <w:vAlign w:val="center"/>
                </w:tcPr>
                <w:p w14:paraId="7946A7D3">
                  <w:pPr>
                    <w:pStyle w:val="19"/>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b w:val="0"/>
                      <w:color w:val="auto"/>
                      <w:lang w:val="en-US" w:eastAsia="zh-CN"/>
                    </w:rPr>
                    <w:t>钴</w:t>
                  </w:r>
                </w:p>
              </w:tc>
              <w:tc>
                <w:tcPr>
                  <w:tcW w:w="1379" w:type="dxa"/>
                  <w:tcBorders>
                    <w:tl2br w:val="nil"/>
                    <w:tr2bl w:val="nil"/>
                  </w:tcBorders>
                  <w:shd w:val="clear" w:color="auto" w:fill="FFFFFF"/>
                  <w:noWrap/>
                  <w:vAlign w:val="center"/>
                </w:tcPr>
                <w:p w14:paraId="5C230C04">
                  <w:pPr>
                    <w:pStyle w:val="19"/>
                    <w:bidi w:val="0"/>
                    <w:rPr>
                      <w:rFonts w:hint="eastAsia"/>
                      <w:color w:val="auto"/>
                      <w:lang w:val="en-US" w:eastAsia="zh-CN"/>
                    </w:rPr>
                  </w:pPr>
                  <w:r>
                    <w:rPr>
                      <w:rFonts w:hint="eastAsia"/>
                      <w:color w:val="auto"/>
                      <w:lang w:val="en-US" w:eastAsia="zh-CN"/>
                    </w:rPr>
                    <w:t>0.01546</w:t>
                  </w:r>
                </w:p>
              </w:tc>
              <w:tc>
                <w:tcPr>
                  <w:tcW w:w="1379" w:type="dxa"/>
                  <w:tcBorders>
                    <w:tl2br w:val="nil"/>
                    <w:tr2bl w:val="nil"/>
                  </w:tcBorders>
                  <w:shd w:val="clear" w:color="auto" w:fill="FFFFFF"/>
                  <w:noWrap/>
                  <w:vAlign w:val="center"/>
                </w:tcPr>
                <w:p w14:paraId="1377DC8F">
                  <w:pPr>
                    <w:pStyle w:val="19"/>
                    <w:bidi w:val="0"/>
                    <w:rPr>
                      <w:rFonts w:hint="eastAsia"/>
                      <w:b w:val="0"/>
                      <w:color w:val="auto"/>
                    </w:rPr>
                  </w:pPr>
                </w:p>
              </w:tc>
              <w:tc>
                <w:tcPr>
                  <w:tcW w:w="1379" w:type="dxa"/>
                  <w:tcBorders>
                    <w:tl2br w:val="nil"/>
                    <w:tr2bl w:val="nil"/>
                  </w:tcBorders>
                  <w:shd w:val="clear" w:color="auto" w:fill="FFFFFF"/>
                  <w:noWrap/>
                  <w:vAlign w:val="center"/>
                </w:tcPr>
                <w:p w14:paraId="45BD98A2">
                  <w:pPr>
                    <w:pStyle w:val="19"/>
                    <w:bidi w:val="0"/>
                    <w:ind w:firstLine="0" w:firstLineChars="0"/>
                    <w:rPr>
                      <w:rFonts w:hint="eastAsia"/>
                      <w:b w:val="0"/>
                      <w:color w:val="auto"/>
                    </w:rPr>
                  </w:pPr>
                  <w:r>
                    <w:rPr>
                      <w:rFonts w:hint="eastAsia"/>
                      <w:b w:val="0"/>
                      <w:color w:val="auto"/>
                      <w:lang w:val="en-US" w:eastAsia="zh-CN"/>
                    </w:rPr>
                    <w:t>钴</w:t>
                  </w:r>
                </w:p>
              </w:tc>
              <w:tc>
                <w:tcPr>
                  <w:tcW w:w="1380" w:type="dxa"/>
                  <w:tcBorders>
                    <w:tl2br w:val="nil"/>
                    <w:tr2bl w:val="nil"/>
                  </w:tcBorders>
                  <w:shd w:val="clear" w:color="auto" w:fill="FFFFFF"/>
                  <w:noWrap/>
                  <w:vAlign w:val="center"/>
                </w:tcPr>
                <w:p w14:paraId="158DE45F">
                  <w:pPr>
                    <w:pStyle w:val="19"/>
                    <w:bidi w:val="0"/>
                    <w:ind w:firstLine="0" w:firstLineChars="0"/>
                    <w:rPr>
                      <w:rFonts w:hint="eastAsia"/>
                      <w:b w:val="0"/>
                      <w:color w:val="auto"/>
                    </w:rPr>
                  </w:pPr>
                  <w:r>
                    <w:rPr>
                      <w:rFonts w:hint="eastAsia"/>
                      <w:color w:val="auto"/>
                      <w:lang w:val="en-US" w:eastAsia="zh-CN"/>
                    </w:rPr>
                    <w:t>0.01546</w:t>
                  </w:r>
                </w:p>
              </w:tc>
            </w:tr>
          </w:tbl>
          <w:p w14:paraId="5F6D7A09">
            <w:pPr>
              <w:rPr>
                <w:color w:val="auto"/>
              </w:rPr>
            </w:pPr>
          </w:p>
          <w:p w14:paraId="7B495C1E">
            <w:pPr>
              <w:pStyle w:val="19"/>
              <w:tabs>
                <w:tab w:val="left" w:pos="420"/>
                <w:tab w:val="left" w:pos="747"/>
              </w:tabs>
              <w:bidi w:val="0"/>
              <w:rPr>
                <w:color w:val="auto"/>
              </w:rPr>
            </w:pPr>
            <w:r>
              <w:rPr>
                <w:color w:val="auto"/>
              </w:rPr>
              <w:object>
                <v:shape id="_x0000_i1027" o:spt="75" type="#_x0000_t75" style="height:148.65pt;width:399.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50A7AD3A">
            <w:pPr>
              <w:pStyle w:val="10"/>
              <w:bidi w:val="0"/>
              <w:rPr>
                <w:rFonts w:hint="eastAsia"/>
                <w:b w:val="0"/>
                <w:bCs w:val="0"/>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b w:val="0"/>
                <w:bCs w:val="0"/>
                <w:color w:val="auto"/>
                <w:lang w:eastAsia="zh-CN"/>
              </w:rPr>
              <w:t>金属</w:t>
            </w:r>
            <w:r>
              <w:rPr>
                <w:rFonts w:hint="eastAsia"/>
                <w:b w:val="0"/>
                <w:bCs w:val="0"/>
                <w:color w:val="auto"/>
              </w:rPr>
              <w:t>平衡图</w:t>
            </w:r>
          </w:p>
          <w:p w14:paraId="02CAA14B">
            <w:pPr>
              <w:pStyle w:val="6"/>
              <w:bidi w:val="0"/>
              <w:rPr>
                <w:b/>
                <w:bCs/>
                <w:color w:val="auto"/>
              </w:rPr>
            </w:pPr>
            <w:r>
              <w:rPr>
                <w:rFonts w:hint="eastAsia"/>
                <w:b/>
                <w:bCs/>
                <w:color w:val="auto"/>
                <w:lang w:val="en-US" w:eastAsia="zh-CN"/>
              </w:rPr>
              <w:t>7.3</w:t>
            </w:r>
            <w:r>
              <w:rPr>
                <w:b/>
                <w:bCs/>
                <w:color w:val="auto"/>
              </w:rPr>
              <w:t>VOCs平衡</w:t>
            </w:r>
          </w:p>
          <w:p w14:paraId="44E2B593">
            <w:pPr>
              <w:ind w:firstLine="480"/>
              <w:rPr>
                <w:color w:val="auto"/>
              </w:rPr>
            </w:pPr>
            <w:r>
              <w:rPr>
                <w:color w:val="auto"/>
              </w:rPr>
              <w:t>本项目VOCs平衡见下表。</w:t>
            </w:r>
          </w:p>
          <w:p w14:paraId="518A5749">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11</w:t>
            </w:r>
            <w:r>
              <w:rPr>
                <w:color w:val="auto"/>
              </w:rPr>
              <w:fldChar w:fldCharType="end"/>
            </w:r>
            <w:r>
              <w:rPr>
                <w:color w:val="auto"/>
              </w:rPr>
              <w:t>项目VOCs平衡表</w:t>
            </w:r>
          </w:p>
          <w:tbl>
            <w:tblPr>
              <w:tblStyle w:val="1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861"/>
              <w:gridCol w:w="1564"/>
              <w:gridCol w:w="2089"/>
              <w:gridCol w:w="1584"/>
            </w:tblGrid>
            <w:tr w14:paraId="03A36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6" w:type="pct"/>
                  <w:vMerge w:val="restart"/>
                  <w:vAlign w:val="center"/>
                </w:tcPr>
                <w:p w14:paraId="60C645A8">
                  <w:pPr>
                    <w:pStyle w:val="19"/>
                    <w:tabs>
                      <w:tab w:val="left" w:pos="420"/>
                      <w:tab w:val="left" w:pos="747"/>
                    </w:tabs>
                    <w:bidi w:val="0"/>
                    <w:rPr>
                      <w:b/>
                      <w:bCs/>
                      <w:color w:val="auto"/>
                    </w:rPr>
                  </w:pPr>
                  <w:r>
                    <w:rPr>
                      <w:color w:val="auto"/>
                    </w:rPr>
                    <w:t>生产工段/单元装置</w:t>
                  </w:r>
                </w:p>
              </w:tc>
              <w:tc>
                <w:tcPr>
                  <w:tcW w:w="2057" w:type="pct"/>
                  <w:gridSpan w:val="2"/>
                  <w:vAlign w:val="center"/>
                </w:tcPr>
                <w:p w14:paraId="5F9EF96B">
                  <w:pPr>
                    <w:pStyle w:val="19"/>
                    <w:tabs>
                      <w:tab w:val="left" w:pos="420"/>
                      <w:tab w:val="left" w:pos="747"/>
                    </w:tabs>
                    <w:bidi w:val="0"/>
                    <w:rPr>
                      <w:b/>
                      <w:bCs/>
                      <w:color w:val="auto"/>
                    </w:rPr>
                  </w:pPr>
                  <w:r>
                    <w:rPr>
                      <w:color w:val="auto"/>
                    </w:rPr>
                    <w:t>入方</w:t>
                  </w:r>
                </w:p>
              </w:tc>
              <w:tc>
                <w:tcPr>
                  <w:tcW w:w="2206" w:type="pct"/>
                  <w:gridSpan w:val="2"/>
                  <w:vAlign w:val="center"/>
                </w:tcPr>
                <w:p w14:paraId="749FC0E9">
                  <w:pPr>
                    <w:pStyle w:val="19"/>
                    <w:tabs>
                      <w:tab w:val="left" w:pos="420"/>
                      <w:tab w:val="left" w:pos="747"/>
                    </w:tabs>
                    <w:bidi w:val="0"/>
                    <w:rPr>
                      <w:b/>
                      <w:bCs/>
                      <w:color w:val="auto"/>
                    </w:rPr>
                  </w:pPr>
                  <w:r>
                    <w:rPr>
                      <w:color w:val="auto"/>
                    </w:rPr>
                    <w:t>出方</w:t>
                  </w:r>
                </w:p>
              </w:tc>
            </w:tr>
            <w:tr w14:paraId="0C023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6" w:type="pct"/>
                  <w:vMerge w:val="continue"/>
                  <w:vAlign w:val="center"/>
                </w:tcPr>
                <w:p w14:paraId="127EB6ED">
                  <w:pPr>
                    <w:rPr>
                      <w:b/>
                      <w:bCs/>
                      <w:color w:val="auto"/>
                    </w:rPr>
                  </w:pPr>
                </w:p>
              </w:tc>
              <w:tc>
                <w:tcPr>
                  <w:tcW w:w="1118" w:type="pct"/>
                  <w:vAlign w:val="center"/>
                </w:tcPr>
                <w:p w14:paraId="4D134CCF">
                  <w:pPr>
                    <w:pStyle w:val="19"/>
                    <w:tabs>
                      <w:tab w:val="left" w:pos="420"/>
                      <w:tab w:val="left" w:pos="747"/>
                    </w:tabs>
                    <w:bidi w:val="0"/>
                    <w:rPr>
                      <w:b/>
                      <w:bCs/>
                      <w:color w:val="auto"/>
                    </w:rPr>
                  </w:pPr>
                  <w:r>
                    <w:rPr>
                      <w:color w:val="auto"/>
                    </w:rPr>
                    <w:t>原物料名称</w:t>
                  </w:r>
                </w:p>
              </w:tc>
              <w:tc>
                <w:tcPr>
                  <w:tcW w:w="938" w:type="pct"/>
                  <w:vAlign w:val="center"/>
                </w:tcPr>
                <w:p w14:paraId="3BDE9310">
                  <w:pPr>
                    <w:pStyle w:val="19"/>
                    <w:tabs>
                      <w:tab w:val="left" w:pos="420"/>
                      <w:tab w:val="left" w:pos="747"/>
                    </w:tabs>
                    <w:bidi w:val="0"/>
                    <w:rPr>
                      <w:b/>
                      <w:bCs/>
                      <w:color w:val="auto"/>
                    </w:rPr>
                  </w:pPr>
                  <w:r>
                    <w:rPr>
                      <w:color w:val="auto"/>
                    </w:rPr>
                    <w:t>投入量（t/a）</w:t>
                  </w:r>
                </w:p>
              </w:tc>
              <w:tc>
                <w:tcPr>
                  <w:tcW w:w="1255" w:type="pct"/>
                  <w:vAlign w:val="center"/>
                </w:tcPr>
                <w:p w14:paraId="54F013F5">
                  <w:pPr>
                    <w:pStyle w:val="19"/>
                    <w:tabs>
                      <w:tab w:val="left" w:pos="420"/>
                      <w:tab w:val="left" w:pos="747"/>
                    </w:tabs>
                    <w:bidi w:val="0"/>
                    <w:rPr>
                      <w:b/>
                      <w:bCs/>
                      <w:color w:val="auto"/>
                    </w:rPr>
                  </w:pPr>
                  <w:r>
                    <w:rPr>
                      <w:color w:val="auto"/>
                    </w:rPr>
                    <w:t>产物料名称</w:t>
                  </w:r>
                </w:p>
              </w:tc>
              <w:tc>
                <w:tcPr>
                  <w:tcW w:w="950" w:type="pct"/>
                  <w:vAlign w:val="center"/>
                </w:tcPr>
                <w:p w14:paraId="2C2E1E9F">
                  <w:pPr>
                    <w:pStyle w:val="19"/>
                    <w:tabs>
                      <w:tab w:val="left" w:pos="420"/>
                      <w:tab w:val="left" w:pos="747"/>
                    </w:tabs>
                    <w:bidi w:val="0"/>
                    <w:rPr>
                      <w:b/>
                      <w:bCs/>
                      <w:color w:val="auto"/>
                    </w:rPr>
                  </w:pPr>
                  <w:r>
                    <w:rPr>
                      <w:color w:val="auto"/>
                    </w:rPr>
                    <w:t>产出量（t/a）</w:t>
                  </w:r>
                </w:p>
              </w:tc>
            </w:tr>
            <w:tr w14:paraId="789D6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pct"/>
                  <w:vMerge w:val="restart"/>
                  <w:vAlign w:val="center"/>
                </w:tcPr>
                <w:p w14:paraId="41568C4E">
                  <w:pPr>
                    <w:pStyle w:val="19"/>
                    <w:tabs>
                      <w:tab w:val="left" w:pos="420"/>
                      <w:tab w:val="left" w:pos="747"/>
                    </w:tabs>
                    <w:bidi w:val="0"/>
                    <w:rPr>
                      <w:color w:val="auto"/>
                    </w:rPr>
                  </w:pPr>
                  <w:r>
                    <w:rPr>
                      <w:color w:val="auto"/>
                    </w:rPr>
                    <w:t>配制、涂覆、烧结、烘干</w:t>
                  </w:r>
                </w:p>
              </w:tc>
              <w:tc>
                <w:tcPr>
                  <w:tcW w:w="1118" w:type="pct"/>
                  <w:vAlign w:val="center"/>
                </w:tcPr>
                <w:p w14:paraId="04209705">
                  <w:pPr>
                    <w:pStyle w:val="19"/>
                    <w:tabs>
                      <w:tab w:val="left" w:pos="420"/>
                      <w:tab w:val="left" w:pos="747"/>
                    </w:tabs>
                    <w:bidi w:val="0"/>
                    <w:rPr>
                      <w:color w:val="auto"/>
                    </w:rPr>
                  </w:pPr>
                  <w:r>
                    <w:rPr>
                      <w:color w:val="auto"/>
                    </w:rPr>
                    <w:t>正丁醇</w:t>
                  </w:r>
                </w:p>
              </w:tc>
              <w:tc>
                <w:tcPr>
                  <w:tcW w:w="938" w:type="pct"/>
                  <w:tcBorders>
                    <w:bottom w:val="single" w:color="000000" w:sz="4" w:space="0"/>
                  </w:tcBorders>
                  <w:vAlign w:val="center"/>
                </w:tcPr>
                <w:p w14:paraId="4BD0CE8A">
                  <w:pPr>
                    <w:pStyle w:val="19"/>
                    <w:tabs>
                      <w:tab w:val="left" w:pos="420"/>
                      <w:tab w:val="left" w:pos="747"/>
                    </w:tabs>
                    <w:bidi w:val="0"/>
                    <w:rPr>
                      <w:color w:val="auto"/>
                    </w:rPr>
                  </w:pPr>
                  <w:r>
                    <w:rPr>
                      <w:color w:val="auto"/>
                    </w:rPr>
                    <w:t>2.11</w:t>
                  </w:r>
                </w:p>
              </w:tc>
              <w:tc>
                <w:tcPr>
                  <w:tcW w:w="1255" w:type="pct"/>
                  <w:tcBorders>
                    <w:bottom w:val="single" w:color="000000" w:sz="4" w:space="0"/>
                  </w:tcBorders>
                  <w:vAlign w:val="center"/>
                </w:tcPr>
                <w:p w14:paraId="0E569C3C">
                  <w:pPr>
                    <w:pStyle w:val="19"/>
                    <w:tabs>
                      <w:tab w:val="left" w:pos="420"/>
                      <w:tab w:val="left" w:pos="747"/>
                    </w:tabs>
                    <w:bidi w:val="0"/>
                    <w:rPr>
                      <w:rFonts w:hint="eastAsia" w:eastAsia="宋体"/>
                      <w:color w:val="auto"/>
                      <w:lang w:eastAsia="zh-CN"/>
                    </w:rPr>
                  </w:pPr>
                  <w:r>
                    <w:rPr>
                      <w:color w:val="auto"/>
                    </w:rPr>
                    <w:t>贵金属溶液配制</w:t>
                  </w:r>
                  <w:r>
                    <w:rPr>
                      <w:rFonts w:hint="eastAsia"/>
                      <w:color w:val="auto"/>
                      <w:lang w:eastAsia="zh-CN"/>
                    </w:rPr>
                    <w:t>、涂覆、烘干工序挥发有机废气</w:t>
                  </w:r>
                </w:p>
              </w:tc>
              <w:tc>
                <w:tcPr>
                  <w:tcW w:w="950" w:type="pct"/>
                  <w:tcBorders>
                    <w:bottom w:val="single" w:color="000000" w:sz="4" w:space="0"/>
                  </w:tcBorders>
                  <w:vAlign w:val="center"/>
                </w:tcPr>
                <w:p w14:paraId="273A143F">
                  <w:pPr>
                    <w:pStyle w:val="19"/>
                    <w:tabs>
                      <w:tab w:val="left" w:pos="420"/>
                      <w:tab w:val="left" w:pos="747"/>
                    </w:tabs>
                    <w:bidi w:val="0"/>
                    <w:rPr>
                      <w:rFonts w:hint="default" w:eastAsia="宋体"/>
                      <w:color w:val="auto"/>
                      <w:lang w:val="en-US" w:eastAsia="zh-CN"/>
                    </w:rPr>
                  </w:pPr>
                  <w:r>
                    <w:rPr>
                      <w:rFonts w:hint="eastAsia"/>
                      <w:color w:val="auto"/>
                      <w:lang w:val="en-US" w:eastAsia="zh-CN"/>
                    </w:rPr>
                    <w:t>4.254</w:t>
                  </w:r>
                </w:p>
              </w:tc>
            </w:tr>
            <w:tr w14:paraId="0ADCE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6" w:type="pct"/>
                  <w:vMerge w:val="continue"/>
                  <w:vAlign w:val="center"/>
                </w:tcPr>
                <w:p w14:paraId="63BBD205">
                  <w:pPr>
                    <w:rPr>
                      <w:color w:val="auto"/>
                    </w:rPr>
                  </w:pPr>
                </w:p>
              </w:tc>
              <w:tc>
                <w:tcPr>
                  <w:tcW w:w="1118" w:type="pct"/>
                  <w:vAlign w:val="center"/>
                </w:tcPr>
                <w:p w14:paraId="79C2AFD9">
                  <w:pPr>
                    <w:pStyle w:val="19"/>
                    <w:tabs>
                      <w:tab w:val="left" w:pos="420"/>
                      <w:tab w:val="left" w:pos="747"/>
                    </w:tabs>
                    <w:bidi w:val="0"/>
                    <w:rPr>
                      <w:color w:val="auto"/>
                    </w:rPr>
                  </w:pPr>
                  <w:r>
                    <w:rPr>
                      <w:color w:val="auto"/>
                    </w:rPr>
                    <w:t>异丙醇</w:t>
                  </w:r>
                </w:p>
              </w:tc>
              <w:tc>
                <w:tcPr>
                  <w:tcW w:w="938" w:type="pct"/>
                  <w:tcBorders>
                    <w:top w:val="single" w:color="000000" w:sz="4" w:space="0"/>
                  </w:tcBorders>
                  <w:vAlign w:val="center"/>
                </w:tcPr>
                <w:p w14:paraId="5DD0CC26">
                  <w:pPr>
                    <w:pStyle w:val="19"/>
                    <w:tabs>
                      <w:tab w:val="left" w:pos="420"/>
                      <w:tab w:val="left" w:pos="747"/>
                    </w:tabs>
                    <w:bidi w:val="0"/>
                    <w:rPr>
                      <w:color w:val="auto"/>
                    </w:rPr>
                  </w:pPr>
                  <w:r>
                    <w:rPr>
                      <w:color w:val="auto"/>
                    </w:rPr>
                    <w:t>2.11</w:t>
                  </w:r>
                </w:p>
              </w:tc>
              <w:tc>
                <w:tcPr>
                  <w:tcW w:w="1255" w:type="pct"/>
                  <w:tcBorders>
                    <w:top w:val="single" w:color="000000" w:sz="4" w:space="0"/>
                  </w:tcBorders>
                  <w:vAlign w:val="center"/>
                </w:tcPr>
                <w:p w14:paraId="79AA1752">
                  <w:pPr>
                    <w:pStyle w:val="19"/>
                    <w:tabs>
                      <w:tab w:val="left" w:pos="420"/>
                      <w:tab w:val="left" w:pos="747"/>
                    </w:tabs>
                    <w:bidi w:val="0"/>
                    <w:rPr>
                      <w:rFonts w:hint="eastAsia" w:eastAsia="宋体"/>
                      <w:color w:val="auto"/>
                      <w:lang w:eastAsia="zh-CN"/>
                    </w:rPr>
                  </w:pPr>
                  <w:r>
                    <w:rPr>
                      <w:rFonts w:hint="eastAsia"/>
                      <w:color w:val="auto"/>
                      <w:lang w:eastAsia="zh-CN"/>
                    </w:rPr>
                    <w:t>参与反应有的机物（丁醇）</w:t>
                  </w:r>
                </w:p>
              </w:tc>
              <w:tc>
                <w:tcPr>
                  <w:tcW w:w="950" w:type="pct"/>
                  <w:tcBorders>
                    <w:top w:val="single" w:color="000000" w:sz="4" w:space="0"/>
                  </w:tcBorders>
                  <w:vAlign w:val="center"/>
                </w:tcPr>
                <w:p w14:paraId="0DFC781D">
                  <w:pPr>
                    <w:pStyle w:val="19"/>
                    <w:tabs>
                      <w:tab w:val="left" w:pos="420"/>
                      <w:tab w:val="left" w:pos="747"/>
                    </w:tabs>
                    <w:bidi w:val="0"/>
                    <w:rPr>
                      <w:rFonts w:hint="default" w:eastAsia="宋体"/>
                      <w:color w:val="auto"/>
                      <w:lang w:val="en-US" w:eastAsia="zh-CN"/>
                    </w:rPr>
                  </w:pPr>
                  <w:r>
                    <w:rPr>
                      <w:rFonts w:hint="eastAsia"/>
                      <w:color w:val="auto"/>
                      <w:lang w:val="en-US" w:eastAsia="zh-CN"/>
                    </w:rPr>
                    <w:t>0.046</w:t>
                  </w:r>
                </w:p>
              </w:tc>
            </w:tr>
            <w:tr w14:paraId="3C66C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36" w:type="pct"/>
                  <w:vMerge w:val="continue"/>
                  <w:vAlign w:val="center"/>
                </w:tcPr>
                <w:p w14:paraId="18CCEE6C">
                  <w:pPr>
                    <w:rPr>
                      <w:color w:val="auto"/>
                    </w:rPr>
                  </w:pPr>
                </w:p>
              </w:tc>
              <w:tc>
                <w:tcPr>
                  <w:tcW w:w="1118" w:type="pct"/>
                  <w:vAlign w:val="center"/>
                </w:tcPr>
                <w:p w14:paraId="215D20BF">
                  <w:pPr>
                    <w:pStyle w:val="19"/>
                    <w:tabs>
                      <w:tab w:val="left" w:pos="420"/>
                      <w:tab w:val="left" w:pos="747"/>
                    </w:tabs>
                    <w:bidi w:val="0"/>
                    <w:rPr>
                      <w:color w:val="auto"/>
                    </w:rPr>
                  </w:pPr>
                  <w:r>
                    <w:rPr>
                      <w:color w:val="auto"/>
                    </w:rPr>
                    <w:t>五氯化钽-正丁醇溶液</w:t>
                  </w:r>
                </w:p>
              </w:tc>
              <w:tc>
                <w:tcPr>
                  <w:tcW w:w="938" w:type="pct"/>
                  <w:vAlign w:val="center"/>
                </w:tcPr>
                <w:p w14:paraId="37069BE1">
                  <w:pPr>
                    <w:pStyle w:val="19"/>
                    <w:tabs>
                      <w:tab w:val="left" w:pos="420"/>
                      <w:tab w:val="left" w:pos="747"/>
                    </w:tabs>
                    <w:bidi w:val="0"/>
                    <w:rPr>
                      <w:rFonts w:hint="default" w:eastAsia="宋体"/>
                      <w:color w:val="auto"/>
                      <w:lang w:val="en-US" w:eastAsia="zh-CN"/>
                    </w:rPr>
                  </w:pPr>
                  <w:r>
                    <w:rPr>
                      <w:color w:val="auto"/>
                    </w:rPr>
                    <w:t>0.</w:t>
                  </w:r>
                  <w:r>
                    <w:rPr>
                      <w:rFonts w:hint="eastAsia"/>
                      <w:color w:val="auto"/>
                      <w:lang w:val="en-US" w:eastAsia="zh-CN"/>
                    </w:rPr>
                    <w:t>08</w:t>
                  </w:r>
                </w:p>
              </w:tc>
              <w:tc>
                <w:tcPr>
                  <w:tcW w:w="1255" w:type="pct"/>
                  <w:tcBorders>
                    <w:bottom w:val="single" w:color="000000" w:sz="4" w:space="0"/>
                  </w:tcBorders>
                  <w:vAlign w:val="center"/>
                </w:tcPr>
                <w:p w14:paraId="6D6E5535">
                  <w:pPr>
                    <w:pStyle w:val="19"/>
                    <w:tabs>
                      <w:tab w:val="left" w:pos="420"/>
                      <w:tab w:val="left" w:pos="747"/>
                    </w:tabs>
                    <w:bidi w:val="0"/>
                    <w:rPr>
                      <w:color w:val="auto"/>
                    </w:rPr>
                  </w:pPr>
                </w:p>
              </w:tc>
              <w:tc>
                <w:tcPr>
                  <w:tcW w:w="950" w:type="pct"/>
                  <w:tcBorders>
                    <w:bottom w:val="single" w:color="000000" w:sz="4" w:space="0"/>
                  </w:tcBorders>
                  <w:vAlign w:val="center"/>
                </w:tcPr>
                <w:p w14:paraId="46A3C2F9">
                  <w:pPr>
                    <w:pStyle w:val="19"/>
                    <w:tabs>
                      <w:tab w:val="left" w:pos="420"/>
                      <w:tab w:val="left" w:pos="747"/>
                    </w:tabs>
                    <w:bidi w:val="0"/>
                    <w:rPr>
                      <w:color w:val="auto"/>
                    </w:rPr>
                  </w:pPr>
                </w:p>
              </w:tc>
            </w:tr>
            <w:tr w14:paraId="201A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36" w:type="pct"/>
                  <w:vMerge w:val="continue"/>
                  <w:vAlign w:val="center"/>
                </w:tcPr>
                <w:p w14:paraId="6AB38574">
                  <w:pPr>
                    <w:rPr>
                      <w:color w:val="auto"/>
                    </w:rPr>
                  </w:pPr>
                </w:p>
              </w:tc>
              <w:tc>
                <w:tcPr>
                  <w:tcW w:w="1118" w:type="pct"/>
                  <w:vAlign w:val="center"/>
                </w:tcPr>
                <w:p w14:paraId="596D4BE5">
                  <w:pPr>
                    <w:pStyle w:val="19"/>
                    <w:tabs>
                      <w:tab w:val="left" w:pos="420"/>
                      <w:tab w:val="left" w:pos="747"/>
                    </w:tabs>
                    <w:bidi w:val="0"/>
                    <w:rPr>
                      <w:color w:val="auto"/>
                    </w:rPr>
                  </w:pPr>
                  <w:r>
                    <w:rPr>
                      <w:color w:val="auto"/>
                    </w:rPr>
                    <w:t>合计</w:t>
                  </w:r>
                </w:p>
              </w:tc>
              <w:tc>
                <w:tcPr>
                  <w:tcW w:w="938" w:type="pct"/>
                  <w:vAlign w:val="center"/>
                </w:tcPr>
                <w:p w14:paraId="6323D8C7">
                  <w:pPr>
                    <w:pStyle w:val="19"/>
                    <w:tabs>
                      <w:tab w:val="left" w:pos="420"/>
                      <w:tab w:val="left" w:pos="747"/>
                    </w:tabs>
                    <w:bidi w:val="0"/>
                    <w:rPr>
                      <w:color w:val="auto"/>
                    </w:rPr>
                  </w:pPr>
                  <w:r>
                    <w:rPr>
                      <w:color w:val="auto"/>
                    </w:rPr>
                    <w:t>4.3</w:t>
                  </w:r>
                </w:p>
              </w:tc>
              <w:tc>
                <w:tcPr>
                  <w:tcW w:w="1255" w:type="pct"/>
                  <w:vAlign w:val="center"/>
                </w:tcPr>
                <w:p w14:paraId="1F1268FD">
                  <w:pPr>
                    <w:pStyle w:val="19"/>
                    <w:tabs>
                      <w:tab w:val="left" w:pos="420"/>
                      <w:tab w:val="left" w:pos="747"/>
                    </w:tabs>
                    <w:bidi w:val="0"/>
                    <w:rPr>
                      <w:color w:val="auto"/>
                    </w:rPr>
                  </w:pPr>
                  <w:r>
                    <w:rPr>
                      <w:color w:val="auto"/>
                    </w:rPr>
                    <w:t>合计</w:t>
                  </w:r>
                </w:p>
              </w:tc>
              <w:tc>
                <w:tcPr>
                  <w:tcW w:w="950" w:type="pct"/>
                  <w:vAlign w:val="center"/>
                </w:tcPr>
                <w:p w14:paraId="26340B78">
                  <w:pPr>
                    <w:pStyle w:val="19"/>
                    <w:tabs>
                      <w:tab w:val="left" w:pos="420"/>
                      <w:tab w:val="left" w:pos="747"/>
                    </w:tabs>
                    <w:bidi w:val="0"/>
                    <w:rPr>
                      <w:color w:val="auto"/>
                    </w:rPr>
                  </w:pPr>
                  <w:r>
                    <w:rPr>
                      <w:color w:val="auto"/>
                    </w:rPr>
                    <w:t>4.3</w:t>
                  </w:r>
                </w:p>
              </w:tc>
            </w:tr>
          </w:tbl>
          <w:p w14:paraId="6DDA0B0A">
            <w:pPr>
              <w:pStyle w:val="4"/>
              <w:bidi w:val="0"/>
              <w:rPr>
                <w:color w:val="auto"/>
              </w:rPr>
            </w:pPr>
            <w:r>
              <w:rPr>
                <w:rFonts w:hint="eastAsia"/>
                <w:color w:val="auto"/>
                <w:lang w:eastAsia="zh-CN"/>
              </w:rPr>
              <w:t>8.</w:t>
            </w:r>
            <w:r>
              <w:rPr>
                <w:color w:val="auto"/>
              </w:rPr>
              <w:t>劳动定员及工作制度</w:t>
            </w:r>
          </w:p>
          <w:p w14:paraId="6F9AA291">
            <w:pPr>
              <w:ind w:firstLine="480"/>
              <w:rPr>
                <w:rFonts w:ascii="Times New Roman" w:hAnsi="Times New Roman" w:eastAsia="宋体" w:cs="宋体"/>
                <w:color w:val="auto"/>
                <w:kern w:val="0"/>
                <w:sz w:val="24"/>
                <w:szCs w:val="20"/>
              </w:rPr>
            </w:pPr>
            <w:r>
              <w:rPr>
                <w:rFonts w:ascii="Times New Roman" w:hAnsi="Times New Roman" w:eastAsia="宋体" w:cs="宋体"/>
                <w:color w:val="auto"/>
                <w:kern w:val="0"/>
                <w:sz w:val="24"/>
                <w:szCs w:val="20"/>
              </w:rPr>
              <w:t>根据企业提供的资料，本项目劳动定员50人，</w:t>
            </w:r>
            <w:r>
              <w:rPr>
                <w:rFonts w:hint="eastAsia" w:ascii="Times New Roman" w:hAnsi="Times New Roman" w:eastAsia="宋体" w:cs="宋体"/>
                <w:color w:val="auto"/>
                <w:kern w:val="0"/>
                <w:sz w:val="24"/>
                <w:szCs w:val="20"/>
                <w:lang w:eastAsia="zh-CN"/>
              </w:rPr>
              <w:t>倒班制，每天生产</w:t>
            </w:r>
            <w:r>
              <w:rPr>
                <w:rFonts w:hint="eastAsia" w:ascii="Times New Roman" w:hAnsi="Times New Roman" w:eastAsia="宋体" w:cs="宋体"/>
                <w:color w:val="auto"/>
                <w:kern w:val="0"/>
                <w:sz w:val="24"/>
                <w:szCs w:val="20"/>
                <w:lang w:val="en-US" w:eastAsia="zh-CN"/>
              </w:rPr>
              <w:t>24小时</w:t>
            </w:r>
            <w:r>
              <w:rPr>
                <w:rFonts w:ascii="Times New Roman" w:hAnsi="Times New Roman" w:eastAsia="宋体" w:cs="宋体"/>
                <w:color w:val="auto"/>
                <w:kern w:val="0"/>
                <w:sz w:val="24"/>
                <w:szCs w:val="20"/>
              </w:rPr>
              <w:t>，年工作330天，食宿依托现有食堂和宿舍。</w:t>
            </w:r>
          </w:p>
          <w:p w14:paraId="0DA72D78">
            <w:pPr>
              <w:pStyle w:val="4"/>
              <w:bidi w:val="0"/>
              <w:rPr>
                <w:color w:val="auto"/>
              </w:rPr>
            </w:pPr>
            <w:r>
              <w:rPr>
                <w:rFonts w:hint="eastAsia"/>
                <w:color w:val="auto"/>
                <w:lang w:eastAsia="zh-CN"/>
              </w:rPr>
              <w:t>9.</w:t>
            </w:r>
            <w:r>
              <w:rPr>
                <w:color w:val="auto"/>
              </w:rPr>
              <w:t>厂区平面布置</w:t>
            </w:r>
          </w:p>
          <w:p w14:paraId="7D266AE1">
            <w:pPr>
              <w:ind w:firstLine="480"/>
              <w:rPr>
                <w:rFonts w:ascii="Times New Roman" w:hAnsi="Times New Roman" w:eastAsia="宋体" w:cs="宋体"/>
                <w:color w:val="auto"/>
                <w:kern w:val="0"/>
                <w:sz w:val="24"/>
                <w:szCs w:val="20"/>
              </w:rPr>
            </w:pPr>
            <w:r>
              <w:rPr>
                <w:rFonts w:ascii="Times New Roman" w:hAnsi="Times New Roman" w:eastAsia="宋体" w:cs="宋体"/>
                <w:color w:val="auto"/>
                <w:kern w:val="0"/>
                <w:sz w:val="24"/>
                <w:szCs w:val="20"/>
              </w:rPr>
              <w:t>本项目车间内北侧由西向东主要布设喷砂、焊接矫正区、酸洗区、废水处理区、纯水制备、配制涂覆烧结；车间内南侧由东向西主要布设成品区、打标间、配件房、更衣室、</w:t>
            </w:r>
            <w:r>
              <w:rPr>
                <w:rFonts w:hint="eastAsia" w:cs="宋体"/>
                <w:color w:val="auto"/>
                <w:kern w:val="0"/>
                <w:sz w:val="24"/>
                <w:szCs w:val="20"/>
                <w:lang w:eastAsia="zh-CN"/>
              </w:rPr>
              <w:t>危化品库</w:t>
            </w:r>
            <w:r>
              <w:rPr>
                <w:rFonts w:ascii="Times New Roman" w:hAnsi="Times New Roman" w:eastAsia="宋体" w:cs="宋体"/>
                <w:color w:val="auto"/>
                <w:kern w:val="0"/>
                <w:sz w:val="24"/>
                <w:szCs w:val="20"/>
              </w:rPr>
              <w:t>、实验室、水刀剥离区、来料区、不合格废料区。项目车间总体布局合理紧凑，功能分区明确，满足规范要求，项目平面布置合理可行。项目车间平面布置见附图2。</w:t>
            </w:r>
          </w:p>
          <w:p w14:paraId="34F6F0B5">
            <w:pPr>
              <w:ind w:firstLine="480"/>
              <w:rPr>
                <w:color w:val="auto"/>
              </w:rPr>
            </w:pPr>
          </w:p>
        </w:tc>
      </w:tr>
      <w:tr w14:paraId="431DA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400" w:type="pct"/>
            <w:tcBorders>
              <w:tl2br w:val="nil"/>
              <w:tr2bl w:val="nil"/>
            </w:tcBorders>
            <w:noWrap/>
            <w:vAlign w:val="center"/>
          </w:tcPr>
          <w:p w14:paraId="55B7FA9B">
            <w:pPr>
              <w:ind w:firstLine="0" w:firstLineChars="0"/>
              <w:jc w:val="center"/>
              <w:rPr>
                <w:color w:val="auto"/>
              </w:rPr>
            </w:pPr>
            <w:r>
              <w:rPr>
                <w:rStyle w:val="17"/>
                <w:color w:val="auto"/>
                <w:sz w:val="21"/>
                <w:szCs w:val="21"/>
              </w:rPr>
              <w:t>工艺流程和产排污环节</w:t>
            </w:r>
          </w:p>
        </w:tc>
        <w:tc>
          <w:tcPr>
            <w:tcW w:w="4599" w:type="pct"/>
            <w:tcBorders>
              <w:tl2br w:val="nil"/>
              <w:tr2bl w:val="nil"/>
            </w:tcBorders>
            <w:noWrap/>
          </w:tcPr>
          <w:p w14:paraId="0F856A9C">
            <w:pPr>
              <w:pStyle w:val="4"/>
              <w:bidi w:val="0"/>
              <w:ind w:left="0" w:leftChars="0" w:firstLine="0" w:firstLineChars="0"/>
              <w:rPr>
                <w:rFonts w:hint="eastAsia"/>
                <w:color w:val="auto"/>
                <w:lang w:val="en-US" w:eastAsia="zh-CN"/>
              </w:rPr>
            </w:pPr>
            <w:r>
              <w:rPr>
                <w:rFonts w:hint="eastAsia"/>
                <w:color w:val="auto"/>
                <w:lang w:val="en-US" w:eastAsia="zh-CN"/>
              </w:rPr>
              <w:t>运营期工艺流程及产污环节</w:t>
            </w:r>
          </w:p>
          <w:p w14:paraId="599A4ED6">
            <w:pPr>
              <w:pStyle w:val="6"/>
              <w:bidi w:val="0"/>
              <w:rPr>
                <w:b/>
                <w:bCs/>
                <w:color w:val="auto"/>
                <w:kern w:val="0"/>
              </w:rPr>
            </w:pPr>
            <w:r>
              <w:rPr>
                <w:rFonts w:hint="eastAsia"/>
                <w:color w:val="auto"/>
                <w:lang w:val="en-US" w:eastAsia="zh-CN"/>
              </w:rPr>
              <w:t>1.</w:t>
            </w:r>
            <w:r>
              <w:rPr>
                <w:color w:val="auto"/>
              </w:rPr>
              <w:t>电解铜箔用阳极板复涂生产线</w:t>
            </w:r>
            <w:r>
              <w:rPr>
                <w:rFonts w:hint="eastAsia"/>
                <w:color w:val="auto"/>
              </w:rPr>
              <w:t>工艺流程及产排污环节</w:t>
            </w:r>
          </w:p>
          <w:p w14:paraId="06D9CF14">
            <w:pPr>
              <w:ind w:firstLine="480"/>
              <w:rPr>
                <w:rFonts w:hint="eastAsia"/>
                <w:color w:val="auto"/>
                <w:shd w:val="clear" w:color="auto" w:fill="FFFFFF"/>
              </w:rPr>
            </w:pPr>
            <w:bookmarkStart w:id="26" w:name="3.2.1.2焊装车间污染因素分析"/>
            <w:bookmarkEnd w:id="26"/>
            <w:r>
              <w:rPr>
                <w:color w:val="auto"/>
                <w:shd w:val="clear" w:color="auto" w:fill="FFFFFF"/>
              </w:rPr>
              <w:t>（1）剥离旧涂层：</w:t>
            </w:r>
            <w:r>
              <w:rPr>
                <w:color w:val="auto"/>
                <w:kern w:val="0"/>
              </w:rPr>
              <w:t>回用阳极板采用水刀剥离涂层，老涂层可以被剥离下来，随水流进收集槽，以沉渣的形式沉积在水槽的槽底，形成</w:t>
            </w:r>
            <w:r>
              <w:rPr>
                <w:rFonts w:hint="eastAsia"/>
                <w:color w:val="auto"/>
                <w:kern w:val="0"/>
                <w:lang w:eastAsia="zh-CN"/>
              </w:rPr>
              <w:t>沉渣</w:t>
            </w:r>
            <w:r>
              <w:rPr>
                <w:color w:val="auto"/>
                <w:kern w:val="0"/>
              </w:rPr>
              <w:t>，沉渣里面含有高价值的贵金属</w:t>
            </w:r>
            <w:r>
              <w:rPr>
                <w:rFonts w:hint="eastAsia"/>
                <w:color w:val="auto"/>
                <w:kern w:val="0"/>
              </w:rPr>
              <w:t>，主要为钛、钽、铱</w:t>
            </w:r>
            <w:r>
              <w:rPr>
                <w:rFonts w:hint="eastAsia"/>
                <w:color w:val="auto"/>
                <w:kern w:val="0"/>
                <w:lang w:eastAsia="zh-CN"/>
              </w:rPr>
              <w:t>及其化合物</w:t>
            </w:r>
            <w:r>
              <w:rPr>
                <w:color w:val="auto"/>
                <w:kern w:val="0"/>
              </w:rPr>
              <w:t>，收集后</w:t>
            </w:r>
            <w:r>
              <w:rPr>
                <w:rFonts w:hint="eastAsia"/>
                <w:color w:val="auto"/>
                <w:kern w:val="0"/>
                <w:lang w:eastAsia="zh-CN"/>
              </w:rPr>
              <w:t>定期外售</w:t>
            </w:r>
            <w:r>
              <w:rPr>
                <w:rFonts w:hint="eastAsia"/>
                <w:color w:val="auto"/>
                <w:kern w:val="0"/>
              </w:rPr>
              <w:t>。</w:t>
            </w:r>
            <w:r>
              <w:rPr>
                <w:color w:val="auto"/>
                <w:kern w:val="0"/>
              </w:rPr>
              <w:t>该工段产生剥离废水、沉渣及设备噪声。</w:t>
            </w:r>
            <w:r>
              <w:rPr>
                <w:rFonts w:hint="eastAsia"/>
                <w:color w:val="auto"/>
                <w:kern w:val="0"/>
              </w:rPr>
              <w:t>旧涂层剥离采用水刀剥离，不会与阳极板</w:t>
            </w:r>
            <w:r>
              <w:rPr>
                <w:rFonts w:hint="eastAsia"/>
                <w:color w:val="auto"/>
                <w:kern w:val="0"/>
                <w:lang w:eastAsia="zh-CN"/>
              </w:rPr>
              <w:t>涂层</w:t>
            </w:r>
            <w:r>
              <w:rPr>
                <w:rFonts w:hint="eastAsia"/>
                <w:color w:val="auto"/>
                <w:kern w:val="0"/>
              </w:rPr>
              <w:t>上金属物质发生反应。</w:t>
            </w:r>
          </w:p>
          <w:p w14:paraId="6B7C70FB">
            <w:pPr>
              <w:adjustRightInd w:val="0"/>
              <w:snapToGrid w:val="0"/>
              <w:ind w:firstLine="480"/>
              <w:rPr>
                <w:color w:val="auto"/>
                <w:lang w:val="zh-CN"/>
              </w:rPr>
            </w:pPr>
            <w:r>
              <w:rPr>
                <w:color w:val="auto"/>
                <w:shd w:val="clear" w:color="auto" w:fill="FFFFFF"/>
              </w:rPr>
              <w:t>（2）喷砂：</w:t>
            </w:r>
            <w:r>
              <w:rPr>
                <w:color w:val="auto"/>
                <w:kern w:val="0"/>
              </w:rPr>
              <w:t>剥离涂层后的阳极板进入喷砂工序，利用一体化喷砂机进行喷砂抛光生产出半成品阳极板部件，该喷砂工段主要产生少量喷砂废气，该含尘废气直接经引风机负压引入滤筒式除尘器集中处理。另外，该滤筒式除尘器定期清灰，即定期收集产生除尘灰，喷砂定期更换产生废砂。</w:t>
            </w:r>
          </w:p>
          <w:p w14:paraId="690D6324">
            <w:pPr>
              <w:adjustRightInd w:val="0"/>
              <w:snapToGrid w:val="0"/>
              <w:ind w:firstLine="480"/>
              <w:rPr>
                <w:color w:val="auto"/>
                <w:shd w:val="clear" w:color="auto" w:fill="FFFFFF"/>
              </w:rPr>
            </w:pPr>
            <w:r>
              <w:rPr>
                <w:color w:val="auto"/>
                <w:shd w:val="clear" w:color="auto" w:fill="FFFFFF"/>
              </w:rPr>
              <w:t>（3）外形矫正焊接：喷砂完成后，使用测量工具检测阳极板的变形情况，确定变形位置和程度，使用液压机对变形部位施加压力，逐步恢复其形状。</w:t>
            </w:r>
            <w:r>
              <w:rPr>
                <w:color w:val="auto"/>
                <w:kern w:val="0"/>
              </w:rPr>
              <w:t>本项目根据工件部位焊接需求不同采用氩弧焊工艺进行焊接，氩弧焊为利用氩气对金属焊材的保护，通过高电流令焊材在被焊基材上熔化成液态形成熔池，使被焊金属和焊材达到冶金结合的一种焊接技术。该工段产生焊接废气及焊渣。</w:t>
            </w:r>
          </w:p>
          <w:p w14:paraId="0F509AF7">
            <w:pPr>
              <w:adjustRightInd w:val="0"/>
              <w:snapToGrid w:val="0"/>
              <w:ind w:firstLine="480"/>
              <w:rPr>
                <w:color w:val="auto"/>
                <w:kern w:val="0"/>
              </w:rPr>
            </w:pPr>
            <w:r>
              <w:rPr>
                <w:color w:val="auto"/>
                <w:kern w:val="0"/>
              </w:rPr>
              <w:t>（4）酸洗、清洗及冲洗：采用草酸与盐酸对加工成型钛材分别进行表面处理，99%草酸与纯水的配比为1:25，37%盐酸与纯水的配比为1:2.7，酸洗过程中使用</w:t>
            </w:r>
            <w:r>
              <w:rPr>
                <w:color w:val="auto"/>
                <w:kern w:val="0"/>
                <w:highlight w:val="none"/>
              </w:rPr>
              <w:t>电加热酸洗槽</w:t>
            </w:r>
            <w:r>
              <w:rPr>
                <w:color w:val="auto"/>
                <w:kern w:val="0"/>
              </w:rPr>
              <w:t>，加热温度为90℃，加热时间2h，各酸洗槽处理40</w:t>
            </w:r>
            <w:r>
              <w:rPr>
                <w:rFonts w:hint="eastAsia"/>
                <w:color w:val="auto"/>
                <w:kern w:val="0"/>
                <w:lang w:eastAsia="zh-CN"/>
              </w:rPr>
              <w:t>㎡</w:t>
            </w:r>
            <w:r>
              <w:rPr>
                <w:color w:val="auto"/>
                <w:kern w:val="0"/>
              </w:rPr>
              <w:t>的产品更换一次酸液。酸洗后的阳极板通过超声波清洗槽清洗，以去除表面残余的酸液及沉积物，使表面粗糙度均匀。超声波清洗后的阳极板用掌压式高压枪进行冲洗，因清洁要求较高，此部分冲洗水为纯水。该工段产生酸洗废气、酸洗工序废水，定期对酸洗槽清理产生废酸洗槽渣。</w:t>
            </w:r>
          </w:p>
          <w:p w14:paraId="0AECDEED">
            <w:pPr>
              <w:adjustRightInd w:val="0"/>
              <w:snapToGrid w:val="0"/>
              <w:ind w:firstLine="480"/>
              <w:rPr>
                <w:color w:val="auto"/>
                <w:shd w:val="clear" w:color="auto" w:fill="FFFFFF"/>
              </w:rPr>
            </w:pPr>
            <w:r>
              <w:rPr>
                <w:color w:val="auto"/>
                <w:shd w:val="clear" w:color="auto" w:fill="FFFFFF"/>
              </w:rPr>
              <w:t>（5）</w:t>
            </w:r>
            <w:r>
              <w:rPr>
                <w:color w:val="auto"/>
                <w:kern w:val="0"/>
              </w:rPr>
              <w:t>烘干：冲洗后的阳极板经红外线加热灯烘干表面残留的水分，自然降温。</w:t>
            </w:r>
          </w:p>
          <w:p w14:paraId="5487B45C">
            <w:pPr>
              <w:ind w:firstLine="480"/>
              <w:rPr>
                <w:color w:val="auto"/>
              </w:rPr>
            </w:pPr>
            <w:r>
              <w:rPr>
                <w:color w:val="auto"/>
                <w:shd w:val="clear" w:color="auto" w:fill="FFFFFF"/>
              </w:rPr>
              <w:t>（6）涂料配制、涂覆、烧结：本项目所购涂覆</w:t>
            </w:r>
            <w:r>
              <w:rPr>
                <w:rFonts w:hint="eastAsia"/>
                <w:color w:val="auto"/>
                <w:shd w:val="clear" w:color="auto" w:fill="FFFFFF"/>
              </w:rPr>
              <w:t>五氯化钽</w:t>
            </w:r>
            <w:r>
              <w:rPr>
                <w:color w:val="auto"/>
                <w:shd w:val="clear" w:color="auto" w:fill="FFFFFF"/>
              </w:rPr>
              <w:t>由厂家直接配置完成，于密闭配料间与正丁醇、异丙醇、少量硝酸钴进行混合配置</w:t>
            </w:r>
            <w:r>
              <w:rPr>
                <w:rFonts w:hint="eastAsia"/>
                <w:color w:val="auto"/>
                <w:shd w:val="clear" w:color="auto" w:fill="FFFFFF"/>
              </w:rPr>
              <w:t>，</w:t>
            </w:r>
            <w:r>
              <w:rPr>
                <w:color w:val="auto"/>
              </w:rPr>
              <w:t>贵金属溶液配制过程挥发正丁醇/异丙醇10%</w:t>
            </w:r>
            <w:r>
              <w:rPr>
                <w:color w:val="auto"/>
                <w:shd w:val="clear" w:color="auto" w:fill="FFFFFF"/>
              </w:rPr>
              <w:t>；</w:t>
            </w:r>
            <w:r>
              <w:rPr>
                <w:color w:val="auto"/>
                <w:kern w:val="0"/>
              </w:rPr>
              <w:t>在刷涂平台将配置成的溶剂均匀涂刷至钛材表面</w:t>
            </w:r>
            <w:r>
              <w:rPr>
                <w:rFonts w:hint="eastAsia"/>
                <w:color w:val="auto"/>
                <w:kern w:val="0"/>
              </w:rPr>
              <w:t>，</w:t>
            </w:r>
            <w:r>
              <w:rPr>
                <w:color w:val="auto"/>
              </w:rPr>
              <w:t>涂覆过程挥发正丁醇/异丙醇50%</w:t>
            </w:r>
            <w:r>
              <w:rPr>
                <w:rFonts w:hint="eastAsia"/>
                <w:color w:val="auto"/>
              </w:rPr>
              <w:t>；</w:t>
            </w:r>
            <w:r>
              <w:rPr>
                <w:color w:val="auto"/>
                <w:kern w:val="0"/>
              </w:rPr>
              <w:t>然后分次在链式烧结炉、台式烧结炉内500℃烧结15min，链式烧结炉、台式烧结炉采用电加热，每批产品烧结30遍</w:t>
            </w:r>
            <w:r>
              <w:rPr>
                <w:rFonts w:hint="eastAsia"/>
                <w:color w:val="auto"/>
                <w:kern w:val="0"/>
              </w:rPr>
              <w:t>，</w:t>
            </w:r>
            <w:r>
              <w:rPr>
                <w:color w:val="auto"/>
              </w:rPr>
              <w:t>温度为500℃，正丁醇沸点为117℃，异丙醇沸点为80.3℃，因此，烘干过程剩余40%正丁醇和异丙醇全部挥发。</w:t>
            </w:r>
          </w:p>
          <w:p w14:paraId="1A01E70F">
            <w:pPr>
              <w:ind w:firstLine="480"/>
              <w:rPr>
                <w:rFonts w:hint="eastAsia"/>
                <w:color w:val="auto"/>
                <w:highlight w:val="none"/>
                <w:lang w:eastAsia="zh-CN"/>
              </w:rPr>
            </w:pPr>
            <w:r>
              <w:rPr>
                <w:rFonts w:hint="eastAsia"/>
                <w:color w:val="auto"/>
              </w:rPr>
              <w:t>烧结过程中，</w:t>
            </w:r>
            <w:r>
              <w:rPr>
                <w:color w:val="auto"/>
              </w:rPr>
              <w:t>项目</w:t>
            </w:r>
            <w:r>
              <w:rPr>
                <w:color w:val="auto"/>
                <w:highlight w:val="none"/>
              </w:rPr>
              <w:t>涂刷的贵金属材料为五氯化钽-正丁醇溶液和</w:t>
            </w:r>
            <w:r>
              <w:rPr>
                <w:rFonts w:hint="eastAsia"/>
                <w:color w:val="auto"/>
                <w:highlight w:val="none"/>
                <w:lang w:val="en-US" w:eastAsia="zh-CN"/>
              </w:rPr>
              <w:t>l氯化铱、</w:t>
            </w:r>
            <w:r>
              <w:rPr>
                <w:color w:val="auto"/>
                <w:highlight w:val="none"/>
              </w:rPr>
              <w:t>硝酸钴</w:t>
            </w:r>
            <w:r>
              <w:rPr>
                <w:rFonts w:hint="eastAsia"/>
                <w:color w:val="auto"/>
                <w:highlight w:val="none"/>
                <w:lang w:eastAsia="zh-CN"/>
              </w:rPr>
              <w:t>。</w:t>
            </w:r>
          </w:p>
          <w:p w14:paraId="64791235">
            <w:pPr>
              <w:ind w:firstLine="480"/>
              <w:rPr>
                <w:color w:val="auto"/>
              </w:rPr>
            </w:pPr>
            <w:r>
              <w:rPr>
                <w:color w:val="auto"/>
              </w:rPr>
              <w:t>五氯化钽-正丁醇溶液</w:t>
            </w:r>
            <w:r>
              <w:rPr>
                <w:rFonts w:hint="eastAsia"/>
                <w:color w:val="auto"/>
              </w:rPr>
              <w:t>烧结过程</w:t>
            </w:r>
            <w:r>
              <w:rPr>
                <w:color w:val="auto"/>
              </w:rPr>
              <w:t>反应方程式如下：</w:t>
            </w:r>
          </w:p>
          <w:p w14:paraId="6DC3A270">
            <w:pPr>
              <w:ind w:firstLine="480"/>
              <w:jc w:val="center"/>
              <w:rPr>
                <w:color w:val="auto"/>
              </w:rPr>
            </w:pPr>
            <w:r>
              <w:rPr>
                <w:color w:val="auto"/>
              </w:rPr>
              <w:drawing>
                <wp:inline distT="0" distB="0" distL="114300" distR="114300">
                  <wp:extent cx="3227705" cy="625475"/>
                  <wp:effectExtent l="0" t="0" r="10795" b="3175"/>
                  <wp:docPr id="1530362156" name="图片 153036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62156" name="图片 1530362156"/>
                          <pic:cNvPicPr>
                            <a:picLocks noChangeAspect="1"/>
                          </pic:cNvPicPr>
                        </pic:nvPicPr>
                        <pic:blipFill>
                          <a:blip r:embed="rId15"/>
                          <a:stretch>
                            <a:fillRect/>
                          </a:stretch>
                        </pic:blipFill>
                        <pic:spPr>
                          <a:xfrm>
                            <a:off x="0" y="0"/>
                            <a:ext cx="3227705" cy="625475"/>
                          </a:xfrm>
                          <a:prstGeom prst="rect">
                            <a:avLst/>
                          </a:prstGeom>
                          <a:noFill/>
                          <a:ln>
                            <a:noFill/>
                          </a:ln>
                        </pic:spPr>
                      </pic:pic>
                    </a:graphicData>
                  </a:graphic>
                </wp:inline>
              </w:drawing>
            </w:r>
          </w:p>
          <w:p w14:paraId="15B98B68">
            <w:pPr>
              <w:ind w:firstLine="480"/>
              <w:rPr>
                <w:color w:val="auto"/>
              </w:rPr>
            </w:pPr>
            <w:r>
              <w:rPr>
                <w:color w:val="auto"/>
              </w:rPr>
              <w:t>硝酸钴</w:t>
            </w:r>
            <w:r>
              <w:rPr>
                <w:rFonts w:hint="eastAsia"/>
                <w:color w:val="auto"/>
              </w:rPr>
              <w:t>烧结过程</w:t>
            </w:r>
            <w:r>
              <w:rPr>
                <w:color w:val="auto"/>
              </w:rPr>
              <w:t>分解反应方程式如下：</w:t>
            </w:r>
          </w:p>
          <w:p w14:paraId="0BB730DA">
            <w:pPr>
              <w:ind w:firstLine="480"/>
              <w:jc w:val="center"/>
              <w:rPr>
                <w:color w:val="auto"/>
              </w:rPr>
            </w:pPr>
            <w:r>
              <w:rPr>
                <w:color w:val="auto"/>
              </w:rPr>
              <w:drawing>
                <wp:inline distT="0" distB="0" distL="114300" distR="114300">
                  <wp:extent cx="2638425" cy="295275"/>
                  <wp:effectExtent l="0" t="0" r="9525" b="9525"/>
                  <wp:docPr id="14304459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5979" name="图片 14"/>
                          <pic:cNvPicPr>
                            <a:picLocks noChangeAspect="1"/>
                          </pic:cNvPicPr>
                        </pic:nvPicPr>
                        <pic:blipFill>
                          <a:blip r:embed="rId16"/>
                          <a:stretch>
                            <a:fillRect/>
                          </a:stretch>
                        </pic:blipFill>
                        <pic:spPr>
                          <a:xfrm>
                            <a:off x="0" y="0"/>
                            <a:ext cx="2638425" cy="295275"/>
                          </a:xfrm>
                          <a:prstGeom prst="rect">
                            <a:avLst/>
                          </a:prstGeom>
                          <a:noFill/>
                          <a:ln>
                            <a:noFill/>
                          </a:ln>
                        </pic:spPr>
                      </pic:pic>
                    </a:graphicData>
                  </a:graphic>
                </wp:inline>
              </w:drawing>
            </w:r>
          </w:p>
          <w:p w14:paraId="53D6A16A">
            <w:pPr>
              <w:pStyle w:val="5"/>
              <w:bidi w:val="0"/>
              <w:rPr>
                <w:rFonts w:hint="eastAsia"/>
                <w:color w:val="auto"/>
                <w:lang w:eastAsia="zh-CN"/>
              </w:rPr>
            </w:pPr>
            <w:r>
              <w:rPr>
                <w:rFonts w:hint="eastAsia"/>
                <w:color w:val="auto"/>
                <w:lang w:eastAsia="zh-CN"/>
              </w:rPr>
              <w:t>氯化铱</w:t>
            </w:r>
            <w:r>
              <w:rPr>
                <w:rFonts w:hint="eastAsia"/>
                <w:color w:val="auto"/>
              </w:rPr>
              <w:t>烧结过程</w:t>
            </w:r>
            <w:r>
              <w:rPr>
                <w:color w:val="auto"/>
              </w:rPr>
              <w:t>反应</w:t>
            </w:r>
            <w:r>
              <w:rPr>
                <w:rFonts w:hint="eastAsia"/>
                <w:color w:val="auto"/>
                <w:lang w:eastAsia="zh-CN"/>
              </w:rPr>
              <w:t>方程式如下：</w:t>
            </w:r>
          </w:p>
          <w:p w14:paraId="7E3258BE">
            <w:pPr>
              <w:pStyle w:val="5"/>
              <w:bidi w:val="0"/>
              <w:rPr>
                <w:rFonts w:hint="eastAsia"/>
                <w:color w:val="auto"/>
                <w:lang w:val="en-US" w:eastAsia="zh-CN"/>
              </w:rPr>
            </w:pP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IrCl</w:t>
            </w:r>
            <w:r>
              <w:rPr>
                <w:rFonts w:hint="eastAsia"/>
                <w:color w:val="auto"/>
                <w:vertAlign w:val="subscript"/>
                <w:lang w:val="en-US" w:eastAsia="zh-CN"/>
              </w:rPr>
              <w:t>6</w:t>
            </w:r>
            <w:r>
              <w:rPr>
                <w:rFonts w:hint="eastAsia"/>
                <w:color w:val="auto"/>
                <w:lang w:val="en-US" w:eastAsia="zh-CN"/>
              </w:rPr>
              <w:t>·6H</w:t>
            </w:r>
            <w:r>
              <w:rPr>
                <w:rFonts w:hint="eastAsia"/>
                <w:color w:val="auto"/>
                <w:vertAlign w:val="subscript"/>
                <w:lang w:val="en-US" w:eastAsia="zh-CN"/>
              </w:rPr>
              <w:t>2</w:t>
            </w:r>
            <w:r>
              <w:rPr>
                <w:rFonts w:hint="eastAsia"/>
                <w:color w:val="auto"/>
                <w:lang w:val="en-US" w:eastAsia="zh-CN"/>
              </w:rPr>
              <w:t>O+4C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10</w:t>
            </w:r>
            <w:r>
              <w:rPr>
                <w:rFonts w:hint="eastAsia"/>
                <w:color w:val="auto"/>
                <w:lang w:val="en-US" w:eastAsia="zh-CN"/>
              </w:rPr>
              <w:t>O→Ir（C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4</w:t>
            </w:r>
            <w:r>
              <w:rPr>
                <w:rFonts w:hint="eastAsia"/>
                <w:color w:val="auto"/>
                <w:lang w:val="en-US" w:eastAsia="zh-CN"/>
              </w:rPr>
              <w:t>+6HCl+6H</w:t>
            </w:r>
            <w:r>
              <w:rPr>
                <w:rFonts w:hint="eastAsia"/>
                <w:color w:val="auto"/>
                <w:vertAlign w:val="subscript"/>
                <w:lang w:val="en-US" w:eastAsia="zh-CN"/>
              </w:rPr>
              <w:t>2</w:t>
            </w:r>
            <w:r>
              <w:rPr>
                <w:rFonts w:hint="eastAsia"/>
                <w:color w:val="auto"/>
                <w:lang w:val="en-US" w:eastAsia="zh-CN"/>
              </w:rPr>
              <w:t>O</w:t>
            </w:r>
          </w:p>
          <w:p w14:paraId="7E1BBFC1">
            <w:pPr>
              <w:pStyle w:val="5"/>
              <w:bidi w:val="0"/>
              <w:rPr>
                <w:rFonts w:hint="default"/>
                <w:color w:val="auto"/>
                <w:lang w:val="en-US" w:eastAsia="zh-CN"/>
              </w:rPr>
            </w:pPr>
            <w:r>
              <w:rPr>
                <w:rFonts w:hint="eastAsia"/>
                <w:color w:val="auto"/>
                <w:lang w:val="en-US" w:eastAsia="zh-CN"/>
              </w:rPr>
              <w:t>Ir（C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4</w:t>
            </w:r>
            <w:r>
              <w:rPr>
                <w:rFonts w:hint="eastAsia"/>
                <w:color w:val="auto"/>
                <w:lang w:val="en-US" w:eastAsia="zh-CN"/>
              </w:rPr>
              <w:t>+12O</w:t>
            </w:r>
            <w:r>
              <w:rPr>
                <w:rFonts w:hint="eastAsia"/>
                <w:color w:val="auto"/>
                <w:vertAlign w:val="subscript"/>
                <w:lang w:val="en-US" w:eastAsia="zh-CN"/>
              </w:rPr>
              <w:t>2</w:t>
            </w:r>
            <w:r>
              <w:rPr>
                <w:rFonts w:hint="eastAsia"/>
                <w:color w:val="auto"/>
                <w:lang w:val="en-US" w:eastAsia="zh-CN"/>
              </w:rPr>
              <w:t>→IrO</w:t>
            </w:r>
            <w:r>
              <w:rPr>
                <w:rFonts w:hint="eastAsia"/>
                <w:color w:val="auto"/>
                <w:vertAlign w:val="subscript"/>
                <w:lang w:val="en-US" w:eastAsia="zh-CN"/>
              </w:rPr>
              <w:t>2</w:t>
            </w:r>
            <w:r>
              <w:rPr>
                <w:rFonts w:hint="eastAsia"/>
                <w:color w:val="auto"/>
                <w:lang w:val="en-US" w:eastAsia="zh-CN"/>
              </w:rPr>
              <w:t>+4CO</w:t>
            </w:r>
            <w:r>
              <w:rPr>
                <w:rFonts w:hint="eastAsia"/>
                <w:color w:val="auto"/>
                <w:vertAlign w:val="subscript"/>
                <w:lang w:val="en-US" w:eastAsia="zh-CN"/>
              </w:rPr>
              <w:t>2</w:t>
            </w:r>
            <w:r>
              <w:rPr>
                <w:rFonts w:hint="eastAsia"/>
                <w:color w:val="auto"/>
                <w:lang w:val="en-US" w:eastAsia="zh-CN"/>
              </w:rPr>
              <w:t>+18H</w:t>
            </w:r>
            <w:r>
              <w:rPr>
                <w:rFonts w:hint="eastAsia"/>
                <w:color w:val="auto"/>
                <w:vertAlign w:val="subscript"/>
                <w:lang w:val="en-US" w:eastAsia="zh-CN"/>
              </w:rPr>
              <w:t>2</w:t>
            </w:r>
            <w:r>
              <w:rPr>
                <w:rFonts w:hint="eastAsia"/>
                <w:color w:val="auto"/>
                <w:lang w:val="en-US" w:eastAsia="zh-CN"/>
              </w:rPr>
              <w:t>O</w:t>
            </w:r>
          </w:p>
          <w:p w14:paraId="3BAABD73">
            <w:pPr>
              <w:ind w:firstLine="480"/>
              <w:rPr>
                <w:color w:val="auto"/>
              </w:rPr>
            </w:pPr>
            <w:r>
              <w:rPr>
                <w:color w:val="auto"/>
                <w:shd w:val="clear" w:color="auto" w:fill="FFFFFF"/>
              </w:rPr>
              <w:t>涂料配制、涂覆、烧结</w:t>
            </w:r>
            <w:r>
              <w:rPr>
                <w:color w:val="auto"/>
              </w:rPr>
              <w:t>废气。</w:t>
            </w:r>
          </w:p>
          <w:p w14:paraId="671A4ED9">
            <w:pPr>
              <w:adjustRightInd w:val="0"/>
              <w:snapToGrid w:val="0"/>
              <w:ind w:firstLine="480"/>
              <w:rPr>
                <w:color w:val="auto"/>
                <w:kern w:val="0"/>
                <w:lang w:val="zh-CN"/>
              </w:rPr>
            </w:pPr>
            <w:r>
              <w:rPr>
                <w:color w:val="auto"/>
                <w:shd w:val="clear" w:color="auto" w:fill="FFFFFF"/>
              </w:rPr>
              <w:t>（7）</w:t>
            </w:r>
            <w:r>
              <w:rPr>
                <w:color w:val="auto"/>
                <w:kern w:val="0"/>
              </w:rPr>
              <w:t>检验：对成品钛阳极板进行人工检验，次品经剥离涂层后进入喷砂工序，检验合格后成品利用刻印打码机在其表面打上相应激光编码并包装入库</w:t>
            </w:r>
            <w:r>
              <w:rPr>
                <w:color w:val="auto"/>
                <w:kern w:val="0"/>
                <w:lang w:val="zh-CN"/>
              </w:rPr>
              <w:t>。</w:t>
            </w:r>
          </w:p>
          <w:p w14:paraId="3AF818D9">
            <w:pPr>
              <w:pStyle w:val="9"/>
              <w:numPr>
                <w:ilvl w:val="5"/>
                <w:numId w:val="0"/>
              </w:numPr>
              <w:rPr>
                <w:color w:val="auto"/>
              </w:rPr>
            </w:pPr>
            <w:r>
              <w:rPr>
                <w:color w:val="auto"/>
              </w:rPr>
              <w:object>
                <v:shape id="_x0000_i1028" o:spt="75" type="#_x0000_t75" style="height:167.85pt;width:399.6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6C8A1C7B">
            <w:pPr>
              <w:pStyle w:val="10"/>
              <w:bidi w:val="0"/>
              <w:rPr>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3</w:t>
            </w:r>
            <w:r>
              <w:rPr>
                <w:color w:val="auto"/>
              </w:rPr>
              <w:fldChar w:fldCharType="end"/>
            </w:r>
            <w:r>
              <w:rPr>
                <w:color w:val="auto"/>
              </w:rPr>
              <w:t>生产工艺流程及产污环节图</w:t>
            </w:r>
          </w:p>
          <w:p w14:paraId="4F21EC6E">
            <w:pPr>
              <w:pStyle w:val="6"/>
              <w:bidi w:val="0"/>
              <w:rPr>
                <w:b/>
                <w:bCs/>
                <w:color w:val="auto"/>
                <w:kern w:val="0"/>
              </w:rPr>
            </w:pPr>
            <w:r>
              <w:rPr>
                <w:rFonts w:hint="eastAsia"/>
                <w:color w:val="auto"/>
                <w:lang w:val="en-US" w:eastAsia="zh-CN"/>
              </w:rPr>
              <w:t>2.</w:t>
            </w:r>
            <w:r>
              <w:rPr>
                <w:color w:val="auto"/>
              </w:rPr>
              <w:t>包材专用处理生产线</w:t>
            </w:r>
            <w:r>
              <w:rPr>
                <w:rFonts w:hint="eastAsia"/>
                <w:color w:val="auto"/>
              </w:rPr>
              <w:t>工艺流程及产排污环节</w:t>
            </w:r>
          </w:p>
          <w:p w14:paraId="24C2597F">
            <w:pPr>
              <w:pStyle w:val="7"/>
              <w:bidi w:val="0"/>
              <w:rPr>
                <w:rFonts w:hint="eastAsia"/>
                <w:color w:val="auto"/>
                <w:lang w:eastAsia="zh-CN"/>
              </w:rPr>
            </w:pPr>
            <w:r>
              <w:rPr>
                <w:rFonts w:hint="eastAsia"/>
                <w:color w:val="auto"/>
              </w:rPr>
              <w:t>（1）木箱称重</w:t>
            </w:r>
            <w:r>
              <w:rPr>
                <w:rFonts w:hint="eastAsia"/>
                <w:color w:val="auto"/>
                <w:lang w:eastAsia="zh-CN"/>
              </w:rPr>
              <w:t>分流</w:t>
            </w:r>
          </w:p>
          <w:p w14:paraId="749DF71D">
            <w:pPr>
              <w:adjustRightInd w:val="0"/>
              <w:snapToGrid w:val="0"/>
              <w:ind w:firstLine="480"/>
              <w:rPr>
                <w:rFonts w:hint="eastAsia" w:eastAsia="宋体"/>
                <w:color w:val="auto"/>
                <w:lang w:eastAsia="zh-CN"/>
              </w:rPr>
            </w:pPr>
            <w:r>
              <w:rPr>
                <w:rFonts w:hint="eastAsia"/>
                <w:color w:val="auto"/>
              </w:rPr>
              <w:t>木箱进入车间后在输送线前段上称重传感器</w:t>
            </w:r>
            <w:r>
              <w:rPr>
                <w:rFonts w:hint="eastAsia"/>
                <w:color w:val="auto"/>
                <w:lang w:eastAsia="zh-CN"/>
              </w:rPr>
              <w:t>，根据木箱的重量不同，对木箱进行分流。分别为</w:t>
            </w:r>
            <w:r>
              <w:rPr>
                <w:rFonts w:hint="eastAsia"/>
                <w:color w:val="auto"/>
              </w:rPr>
              <w:t>空木箱、含FRP</w:t>
            </w:r>
            <w:r>
              <w:rPr>
                <w:rFonts w:hint="eastAsia"/>
                <w:color w:val="auto"/>
                <w:lang w:eastAsia="zh-CN"/>
              </w:rPr>
              <w:t>管材</w:t>
            </w:r>
            <w:r>
              <w:rPr>
                <w:rFonts w:hint="eastAsia"/>
                <w:color w:val="auto"/>
              </w:rPr>
              <w:t>木箱和含废铜箔卷木箱。</w:t>
            </w:r>
            <w:r>
              <w:rPr>
                <w:rFonts w:hint="eastAsia"/>
                <w:color w:val="auto"/>
                <w:u w:val="single"/>
                <w:lang w:eastAsia="zh-CN"/>
              </w:rPr>
              <w:t>木箱来源为企业现有铜箔生产项目产品外售后回收的包装箱、包装管材、和退货的铜箔产品</w:t>
            </w:r>
            <w:r>
              <w:rPr>
                <w:rFonts w:hint="eastAsia"/>
                <w:color w:val="auto"/>
                <w:lang w:eastAsia="zh-CN"/>
              </w:rPr>
              <w:t>。</w:t>
            </w:r>
          </w:p>
          <w:p w14:paraId="53EBC351">
            <w:pPr>
              <w:pStyle w:val="7"/>
              <w:bidi w:val="0"/>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）含</w:t>
            </w:r>
            <w:r>
              <w:rPr>
                <w:rFonts w:hint="eastAsia"/>
                <w:color w:val="auto"/>
                <w:lang w:val="en-US" w:eastAsia="zh-CN"/>
              </w:rPr>
              <w:t>FRP管木箱处理流程</w:t>
            </w:r>
          </w:p>
          <w:p w14:paraId="579CB231">
            <w:pPr>
              <w:adjustRightInd w:val="0"/>
              <w:snapToGrid w:val="0"/>
              <w:ind w:firstLine="480"/>
              <w:rPr>
                <w:rFonts w:hint="eastAsia"/>
                <w:color w:val="auto"/>
              </w:rPr>
            </w:pPr>
            <w:r>
              <w:rPr>
                <w:rFonts w:hint="eastAsia"/>
                <w:color w:val="auto"/>
              </w:rPr>
              <w:t>含有FRP管的</w:t>
            </w:r>
            <w:r>
              <w:rPr>
                <w:rFonts w:hint="eastAsia"/>
                <w:color w:val="auto"/>
                <w:lang w:eastAsia="zh-CN"/>
              </w:rPr>
              <w:t>木</w:t>
            </w:r>
            <w:r>
              <w:rPr>
                <w:rFonts w:hint="eastAsia"/>
                <w:color w:val="auto"/>
                <w:highlight w:val="none"/>
                <w:lang w:eastAsia="zh-CN"/>
              </w:rPr>
              <w:t>箱</w:t>
            </w:r>
            <w:r>
              <w:rPr>
                <w:rFonts w:hint="eastAsia"/>
                <w:color w:val="auto"/>
                <w:highlight w:val="none"/>
              </w:rPr>
              <w:t>开盖后</w:t>
            </w:r>
            <w:r>
              <w:rPr>
                <w:rFonts w:hint="eastAsia"/>
                <w:color w:val="auto"/>
              </w:rPr>
              <w:t>由</w:t>
            </w:r>
            <w:r>
              <w:rPr>
                <w:rFonts w:hint="eastAsia"/>
                <w:color w:val="auto"/>
                <w:lang w:eastAsia="zh-CN"/>
              </w:rPr>
              <w:t>自动输送设备</w:t>
            </w:r>
            <w:r>
              <w:rPr>
                <w:rFonts w:hint="eastAsia"/>
                <w:color w:val="auto"/>
              </w:rPr>
              <w:t>取出到料盘内，再经流水线输送至上料位。空木箱经流水线输送至木箱清理线上进行检测、清灰。上料位的FRP管由</w:t>
            </w:r>
            <w:r>
              <w:rPr>
                <w:rFonts w:hint="eastAsia"/>
                <w:color w:val="auto"/>
                <w:lang w:eastAsia="zh-CN"/>
              </w:rPr>
              <w:t>自动输送设备</w:t>
            </w:r>
            <w:r>
              <w:rPr>
                <w:rFonts w:hint="eastAsia"/>
                <w:color w:val="auto"/>
              </w:rPr>
              <w:t>抓取上料至撕膜机进行撕膜（红外加热方式，温度160℃左右，根据节拍要求可以降低温度），撕膜后采用</w:t>
            </w:r>
            <w:r>
              <w:rPr>
                <w:rFonts w:hint="eastAsia"/>
                <w:color w:val="auto"/>
                <w:lang w:eastAsia="zh-CN"/>
              </w:rPr>
              <w:t>检测设备</w:t>
            </w:r>
            <w:r>
              <w:rPr>
                <w:rFonts w:hint="eastAsia"/>
                <w:color w:val="auto"/>
              </w:rPr>
              <w:t>检测FRP管圆度和直线度，经测量后由FRP管套膜机按照测量结果将热缩膜套在FRP管内，通过热缩机（加热温度</w:t>
            </w:r>
            <w:r>
              <w:rPr>
                <w:rFonts w:hint="eastAsia"/>
                <w:color w:val="auto"/>
                <w:highlight w:val="none"/>
              </w:rPr>
              <w:t>120</w:t>
            </w:r>
            <w:r>
              <w:rPr>
                <w:rFonts w:hint="eastAsia"/>
                <w:color w:val="auto"/>
                <w:lang w:val="en-US" w:eastAsia="zh-CN"/>
              </w:rPr>
              <w:t>℃</w:t>
            </w:r>
            <w:r>
              <w:rPr>
                <w:rFonts w:hint="eastAsia"/>
                <w:color w:val="auto"/>
              </w:rPr>
              <w:t>左右，后期根据节拍调整温度）进行热缩膜，将热缩膜贴在FRP管上，处理完成后放置在木箱内，由</w:t>
            </w:r>
            <w:r>
              <w:rPr>
                <w:rFonts w:hint="eastAsia"/>
                <w:color w:val="auto"/>
                <w:lang w:eastAsia="zh-CN"/>
              </w:rPr>
              <w:t>自动输送设备</w:t>
            </w:r>
            <w:r>
              <w:rPr>
                <w:rFonts w:hint="eastAsia"/>
                <w:color w:val="auto"/>
              </w:rPr>
              <w:t>运输放置在储存区内</w:t>
            </w:r>
            <w:r>
              <w:rPr>
                <w:rFonts w:hint="eastAsia"/>
                <w:color w:val="auto"/>
                <w:lang w:eastAsia="zh-CN"/>
              </w:rPr>
              <w:t>，回用于现有项目产品包装工序</w:t>
            </w:r>
            <w:r>
              <w:rPr>
                <w:rFonts w:hint="eastAsia"/>
                <w:color w:val="auto"/>
              </w:rPr>
              <w:t>。</w:t>
            </w:r>
          </w:p>
          <w:p w14:paraId="5C28ED86">
            <w:pPr>
              <w:adjustRightInd w:val="0"/>
              <w:snapToGrid w:val="0"/>
              <w:ind w:firstLine="480"/>
              <w:rPr>
                <w:rFonts w:hint="default" w:eastAsia="宋体"/>
                <w:color w:val="auto"/>
                <w:lang w:val="en-US" w:eastAsia="zh-CN"/>
              </w:rPr>
            </w:pPr>
            <w:r>
              <w:rPr>
                <w:rFonts w:hint="eastAsia"/>
                <w:color w:val="auto"/>
                <w:lang w:val="en-US" w:eastAsia="zh-CN"/>
              </w:rPr>
              <w:t>FRP管表面套膜为PE膜，PE材料热分解温度在300℃以上，本项目PE膜使用量较小（1t/a），热缩膜和撕膜温度在120℃~160℃，因此FRP管处理工序基本不产生有机废气。含FRP木箱处理流程主要污染物为废PE膜。</w:t>
            </w:r>
          </w:p>
          <w:p w14:paraId="5EC15762">
            <w:pPr>
              <w:pStyle w:val="7"/>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）含铜箔木箱处理流程</w:t>
            </w:r>
          </w:p>
          <w:p w14:paraId="7941015F">
            <w:pPr>
              <w:adjustRightInd w:val="0"/>
              <w:snapToGrid w:val="0"/>
              <w:ind w:firstLine="480"/>
              <w:rPr>
                <w:rFonts w:hint="eastAsia"/>
                <w:color w:val="auto"/>
              </w:rPr>
            </w:pPr>
            <w:r>
              <w:rPr>
                <w:rFonts w:hint="eastAsia"/>
                <w:color w:val="auto"/>
              </w:rPr>
              <w:t>含有铜箔卷的木箱分流至废箔卷下料机，在废箔卷下料机处打开木箱，废箔卷下料机自动将废箔卷取出</w:t>
            </w:r>
            <w:r>
              <w:rPr>
                <w:rFonts w:hint="eastAsia"/>
                <w:color w:val="auto"/>
                <w:lang w:eastAsia="zh-CN"/>
              </w:rPr>
              <w:t>去除包材，之后</w:t>
            </w:r>
            <w:r>
              <w:rPr>
                <w:rFonts w:hint="eastAsia"/>
                <w:color w:val="auto"/>
              </w:rPr>
              <w:t>进行下料。下料后的废箔卷送切割机进行切割处理，切割为宽20cm废箔，再通过压块机将废铜箔压制成块，再</w:t>
            </w:r>
            <w:r>
              <w:rPr>
                <w:rFonts w:hint="eastAsia"/>
                <w:color w:val="auto"/>
                <w:lang w:eastAsia="zh-CN"/>
              </w:rPr>
              <w:t>由</w:t>
            </w:r>
            <w:r>
              <w:rPr>
                <w:rFonts w:hint="eastAsia"/>
                <w:color w:val="auto"/>
              </w:rPr>
              <w:t>运输</w:t>
            </w:r>
            <w:r>
              <w:rPr>
                <w:rFonts w:hint="eastAsia"/>
                <w:color w:val="auto"/>
                <w:lang w:eastAsia="zh-CN"/>
              </w:rPr>
              <w:t>自动输送设备</w:t>
            </w:r>
            <w:r>
              <w:rPr>
                <w:rFonts w:hint="eastAsia"/>
                <w:color w:val="auto"/>
              </w:rPr>
              <w:t>下料，并放置在储存区内</w:t>
            </w:r>
            <w:r>
              <w:rPr>
                <w:rFonts w:hint="eastAsia"/>
                <w:color w:val="auto"/>
                <w:lang w:eastAsia="zh-CN"/>
              </w:rPr>
              <w:t>，回用于现有项目铜箔生产工序</w:t>
            </w:r>
            <w:r>
              <w:rPr>
                <w:rFonts w:hint="eastAsia"/>
                <w:color w:val="auto"/>
              </w:rPr>
              <w:t>。空木箱经流水线输送至木箱清理线上进行检测、清灰。</w:t>
            </w:r>
          </w:p>
          <w:p w14:paraId="73191450">
            <w:pPr>
              <w:adjustRightInd w:val="0"/>
              <w:snapToGrid w:val="0"/>
              <w:ind w:firstLine="480"/>
              <w:rPr>
                <w:rFonts w:hint="eastAsia" w:eastAsia="宋体"/>
                <w:color w:val="auto"/>
                <w:lang w:eastAsia="zh-CN"/>
              </w:rPr>
            </w:pPr>
            <w:r>
              <w:rPr>
                <w:rFonts w:hint="eastAsia"/>
                <w:color w:val="auto"/>
                <w:lang w:eastAsia="zh-CN"/>
              </w:rPr>
              <w:t>铜箔采用撕箔机（激光切割）切割时会产生少量烟尘，含铜箔木箱处理工序污染物主要为废箔材和废气。</w:t>
            </w:r>
          </w:p>
          <w:p w14:paraId="0E2B28DB">
            <w:pPr>
              <w:pStyle w:val="7"/>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）空木箱处理流程</w:t>
            </w:r>
          </w:p>
          <w:p w14:paraId="52A5C941">
            <w:pPr>
              <w:adjustRightInd w:val="0"/>
              <w:snapToGrid w:val="0"/>
              <w:ind w:firstLine="480"/>
              <w:rPr>
                <w:color w:val="auto"/>
              </w:rPr>
            </w:pPr>
            <w:r>
              <w:rPr>
                <w:rFonts w:hint="eastAsia"/>
                <w:color w:val="auto"/>
              </w:rPr>
              <w:t>空木箱直接经流水线送至距离传感器进行检测，检测是否存在变形、开裂、损毁的木箱，经检测合格木箱（未变形）进行吹扫清灰，吹扫过程中采用移动式除尘机抽吸除尘，除尘后木箱闭盖由</w:t>
            </w:r>
            <w:r>
              <w:rPr>
                <w:rFonts w:hint="eastAsia"/>
                <w:color w:val="auto"/>
                <w:lang w:eastAsia="zh-CN"/>
              </w:rPr>
              <w:t>自动输送设备</w:t>
            </w:r>
            <w:r>
              <w:rPr>
                <w:rFonts w:hint="eastAsia"/>
                <w:color w:val="auto"/>
              </w:rPr>
              <w:t>运输放置在储存区内</w:t>
            </w:r>
            <w:r>
              <w:rPr>
                <w:rFonts w:hint="eastAsia"/>
                <w:color w:val="auto"/>
                <w:lang w:eastAsia="zh-CN"/>
              </w:rPr>
              <w:t>，回用于现有项目产品包装工序</w:t>
            </w:r>
            <w:r>
              <w:rPr>
                <w:rFonts w:hint="eastAsia"/>
                <w:color w:val="auto"/>
              </w:rPr>
              <w:t>。</w:t>
            </w:r>
          </w:p>
          <w:p w14:paraId="57ECE960">
            <w:pPr>
              <w:pStyle w:val="4"/>
              <w:bidi w:val="0"/>
              <w:rPr>
                <w:color w:val="auto"/>
              </w:rPr>
            </w:pPr>
            <w:r>
              <w:rPr>
                <w:color w:val="auto"/>
              </w:rPr>
              <w:object>
                <v:shape id="_x0000_i1029" o:spt="75" type="#_x0000_t75" style="height:167.85pt;width:399.6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6FAD0B7F">
            <w:pPr>
              <w:pStyle w:val="10"/>
              <w:bidi w:val="0"/>
              <w:rPr>
                <w:rFonts w:hint="eastAsia" w:eastAsia="宋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4</w:t>
            </w:r>
            <w:r>
              <w:rPr>
                <w:color w:val="auto"/>
              </w:rPr>
              <w:fldChar w:fldCharType="end"/>
            </w:r>
            <w:r>
              <w:rPr>
                <w:color w:val="auto"/>
              </w:rPr>
              <w:t>包材专用处理生产线</w:t>
            </w:r>
            <w:r>
              <w:rPr>
                <w:rFonts w:hint="eastAsia"/>
                <w:color w:val="auto"/>
              </w:rPr>
              <w:t>工艺流程及产排污环节</w:t>
            </w:r>
            <w:r>
              <w:rPr>
                <w:rFonts w:hint="eastAsia"/>
                <w:color w:val="auto"/>
                <w:lang w:eastAsia="zh-CN"/>
              </w:rPr>
              <w:t>图</w:t>
            </w:r>
          </w:p>
          <w:p w14:paraId="00CBCBEB">
            <w:pPr>
              <w:ind w:firstLine="0" w:firstLineChars="0"/>
              <w:rPr>
                <w:color w:val="auto"/>
              </w:rPr>
            </w:pPr>
          </w:p>
        </w:tc>
      </w:tr>
      <w:tr w14:paraId="7DAFB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316" w:hRule="atLeast"/>
          <w:jc w:val="center"/>
        </w:trPr>
        <w:tc>
          <w:tcPr>
            <w:tcW w:w="400" w:type="pct"/>
            <w:tcBorders>
              <w:tl2br w:val="nil"/>
              <w:tr2bl w:val="nil"/>
            </w:tcBorders>
            <w:noWrap/>
            <w:vAlign w:val="center"/>
          </w:tcPr>
          <w:p w14:paraId="05FFA883">
            <w:pPr>
              <w:ind w:firstLine="0" w:firstLineChars="0"/>
              <w:jc w:val="center"/>
              <w:rPr>
                <w:color w:val="auto"/>
              </w:rPr>
            </w:pPr>
            <w:r>
              <w:rPr>
                <w:rStyle w:val="17"/>
                <w:b/>
                <w:bCs/>
                <w:color w:val="auto"/>
                <w:sz w:val="21"/>
                <w:szCs w:val="21"/>
              </w:rPr>
              <w:t>与项目有关的原有环境污染问题</w:t>
            </w:r>
          </w:p>
        </w:tc>
        <w:tc>
          <w:tcPr>
            <w:tcW w:w="4599" w:type="pct"/>
            <w:tcBorders>
              <w:tl2br w:val="nil"/>
              <w:tr2bl w:val="nil"/>
            </w:tcBorders>
            <w:noWrap/>
            <w:vAlign w:val="center"/>
          </w:tcPr>
          <w:p w14:paraId="04E9FE50">
            <w:pPr>
              <w:pStyle w:val="4"/>
              <w:bidi w:val="0"/>
              <w:rPr>
                <w:color w:val="auto"/>
              </w:rPr>
            </w:pPr>
            <w:r>
              <w:rPr>
                <w:rFonts w:hint="eastAsia"/>
                <w:color w:val="auto"/>
                <w:lang w:eastAsia="zh-CN"/>
              </w:rPr>
              <w:t>1.</w:t>
            </w:r>
            <w:r>
              <w:rPr>
                <w:color w:val="auto"/>
              </w:rPr>
              <w:t>现有工程环保手续履行情况</w:t>
            </w:r>
          </w:p>
          <w:p w14:paraId="2B562E55">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color w:val="auto"/>
              </w:rPr>
              <w:t>现有工程环保手续履行情况一览表</w:t>
            </w:r>
          </w:p>
          <w:tbl>
            <w:tblPr>
              <w:tblStyle w:val="1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800"/>
              <w:gridCol w:w="2612"/>
              <w:gridCol w:w="1360"/>
              <w:gridCol w:w="1360"/>
            </w:tblGrid>
            <w:tr w14:paraId="26E5E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467E2481">
                  <w:pPr>
                    <w:pStyle w:val="19"/>
                    <w:tabs>
                      <w:tab w:val="left" w:pos="420"/>
                      <w:tab w:val="left" w:pos="747"/>
                    </w:tabs>
                    <w:bidi w:val="0"/>
                    <w:rPr>
                      <w:rFonts w:ascii="Calibri" w:hAnsi="Calibri"/>
                      <w:b/>
                      <w:bCs/>
                      <w:color w:val="auto"/>
                    </w:rPr>
                  </w:pPr>
                  <w:r>
                    <w:rPr>
                      <w:color w:val="auto"/>
                    </w:rPr>
                    <w:t>序号</w:t>
                  </w:r>
                </w:p>
              </w:tc>
              <w:tc>
                <w:tcPr>
                  <w:tcW w:w="1800" w:type="dxa"/>
                  <w:tcBorders>
                    <w:tl2br w:val="nil"/>
                    <w:tr2bl w:val="nil"/>
                  </w:tcBorders>
                  <w:vAlign w:val="center"/>
                </w:tcPr>
                <w:p w14:paraId="54C68318">
                  <w:pPr>
                    <w:pStyle w:val="19"/>
                    <w:tabs>
                      <w:tab w:val="left" w:pos="420"/>
                      <w:tab w:val="left" w:pos="747"/>
                    </w:tabs>
                    <w:bidi w:val="0"/>
                    <w:rPr>
                      <w:rFonts w:ascii="Calibri" w:hAnsi="Calibri"/>
                      <w:b/>
                      <w:bCs/>
                      <w:color w:val="auto"/>
                    </w:rPr>
                  </w:pPr>
                  <w:r>
                    <w:rPr>
                      <w:color w:val="auto"/>
                    </w:rPr>
                    <w:t>名称</w:t>
                  </w:r>
                </w:p>
              </w:tc>
              <w:tc>
                <w:tcPr>
                  <w:tcW w:w="2612" w:type="dxa"/>
                  <w:tcBorders>
                    <w:tl2br w:val="nil"/>
                    <w:tr2bl w:val="nil"/>
                  </w:tcBorders>
                  <w:vAlign w:val="center"/>
                </w:tcPr>
                <w:p w14:paraId="02C717FF">
                  <w:pPr>
                    <w:pStyle w:val="19"/>
                    <w:tabs>
                      <w:tab w:val="left" w:pos="420"/>
                      <w:tab w:val="left" w:pos="747"/>
                    </w:tabs>
                    <w:bidi w:val="0"/>
                    <w:rPr>
                      <w:rFonts w:ascii="Calibri" w:hAnsi="Calibri"/>
                      <w:b/>
                      <w:bCs/>
                      <w:color w:val="auto"/>
                    </w:rPr>
                  </w:pPr>
                  <w:r>
                    <w:rPr>
                      <w:color w:val="auto"/>
                    </w:rPr>
                    <w:t>审批文号</w:t>
                  </w:r>
                </w:p>
              </w:tc>
              <w:tc>
                <w:tcPr>
                  <w:tcW w:w="1360" w:type="dxa"/>
                  <w:tcBorders>
                    <w:tl2br w:val="nil"/>
                    <w:tr2bl w:val="nil"/>
                  </w:tcBorders>
                  <w:vAlign w:val="center"/>
                </w:tcPr>
                <w:p w14:paraId="7CC35B00">
                  <w:pPr>
                    <w:pStyle w:val="19"/>
                    <w:tabs>
                      <w:tab w:val="left" w:pos="420"/>
                      <w:tab w:val="left" w:pos="747"/>
                    </w:tabs>
                    <w:bidi w:val="0"/>
                    <w:rPr>
                      <w:rFonts w:ascii="Calibri" w:hAnsi="Calibri"/>
                      <w:b/>
                      <w:bCs/>
                      <w:color w:val="auto"/>
                    </w:rPr>
                  </w:pPr>
                  <w:r>
                    <w:rPr>
                      <w:color w:val="auto"/>
                    </w:rPr>
                    <w:t>时间</w:t>
                  </w:r>
                </w:p>
              </w:tc>
              <w:tc>
                <w:tcPr>
                  <w:tcW w:w="1360" w:type="dxa"/>
                  <w:tcBorders>
                    <w:tl2br w:val="nil"/>
                    <w:tr2bl w:val="nil"/>
                  </w:tcBorders>
                  <w:vAlign w:val="center"/>
                </w:tcPr>
                <w:p w14:paraId="48856388">
                  <w:pPr>
                    <w:pStyle w:val="19"/>
                    <w:tabs>
                      <w:tab w:val="left" w:pos="420"/>
                      <w:tab w:val="left" w:pos="747"/>
                    </w:tabs>
                    <w:bidi w:val="0"/>
                    <w:rPr>
                      <w:rFonts w:ascii="Calibri" w:hAnsi="Calibri"/>
                      <w:b/>
                      <w:bCs/>
                      <w:color w:val="auto"/>
                    </w:rPr>
                  </w:pPr>
                  <w:r>
                    <w:rPr>
                      <w:color w:val="auto"/>
                    </w:rPr>
                    <w:t>建设情况</w:t>
                  </w:r>
                </w:p>
              </w:tc>
            </w:tr>
            <w:tr w14:paraId="01E96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029FDA40">
                  <w:pPr>
                    <w:pStyle w:val="19"/>
                    <w:tabs>
                      <w:tab w:val="left" w:pos="420"/>
                      <w:tab w:val="left" w:pos="747"/>
                    </w:tabs>
                    <w:bidi w:val="0"/>
                    <w:rPr>
                      <w:rFonts w:ascii="Calibri" w:hAnsi="Calibri"/>
                      <w:color w:val="auto"/>
                    </w:rPr>
                  </w:pPr>
                  <w:r>
                    <w:rPr>
                      <w:color w:val="auto"/>
                    </w:rPr>
                    <w:t>1</w:t>
                  </w:r>
                </w:p>
              </w:tc>
              <w:tc>
                <w:tcPr>
                  <w:tcW w:w="1800" w:type="dxa"/>
                  <w:tcBorders>
                    <w:tl2br w:val="nil"/>
                    <w:tr2bl w:val="nil"/>
                  </w:tcBorders>
                  <w:vAlign w:val="center"/>
                </w:tcPr>
                <w:p w14:paraId="23BDE11A">
                  <w:pPr>
                    <w:pStyle w:val="19"/>
                    <w:tabs>
                      <w:tab w:val="left" w:pos="420"/>
                      <w:tab w:val="left" w:pos="747"/>
                    </w:tabs>
                    <w:bidi w:val="0"/>
                    <w:rPr>
                      <w:rFonts w:ascii="Calibri" w:hAnsi="Calibri"/>
                      <w:color w:val="auto"/>
                    </w:rPr>
                  </w:pPr>
                  <w:r>
                    <w:rPr>
                      <w:color w:val="auto"/>
                    </w:rPr>
                    <w:t>《包头市比亚迪矿用车有限公司新能源汽车动力电池超薄铜箔项目环境影响报告书》</w:t>
                  </w:r>
                </w:p>
              </w:tc>
              <w:tc>
                <w:tcPr>
                  <w:tcW w:w="2612" w:type="dxa"/>
                  <w:tcBorders>
                    <w:tl2br w:val="nil"/>
                    <w:tr2bl w:val="nil"/>
                  </w:tcBorders>
                  <w:vAlign w:val="center"/>
                </w:tcPr>
                <w:p w14:paraId="4B2D11FE">
                  <w:pPr>
                    <w:pStyle w:val="19"/>
                    <w:tabs>
                      <w:tab w:val="left" w:pos="420"/>
                      <w:tab w:val="left" w:pos="747"/>
                    </w:tabs>
                    <w:bidi w:val="0"/>
                    <w:rPr>
                      <w:rFonts w:ascii="Calibri" w:hAnsi="Calibri"/>
                      <w:color w:val="auto"/>
                    </w:rPr>
                  </w:pPr>
                  <w:r>
                    <w:rPr>
                      <w:color w:val="auto"/>
                    </w:rPr>
                    <w:t>包环管字150204〔2023〕4号</w:t>
                  </w:r>
                </w:p>
              </w:tc>
              <w:tc>
                <w:tcPr>
                  <w:tcW w:w="1360" w:type="dxa"/>
                  <w:tcBorders>
                    <w:tl2br w:val="nil"/>
                    <w:tr2bl w:val="nil"/>
                  </w:tcBorders>
                  <w:vAlign w:val="center"/>
                </w:tcPr>
                <w:p w14:paraId="04C856CD">
                  <w:pPr>
                    <w:pStyle w:val="19"/>
                    <w:tabs>
                      <w:tab w:val="left" w:pos="420"/>
                      <w:tab w:val="left" w:pos="747"/>
                    </w:tabs>
                    <w:bidi w:val="0"/>
                    <w:rPr>
                      <w:rFonts w:ascii="Calibri" w:hAnsi="Calibri"/>
                      <w:color w:val="auto"/>
                    </w:rPr>
                  </w:pPr>
                  <w:r>
                    <w:rPr>
                      <w:color w:val="auto"/>
                    </w:rPr>
                    <w:t>2023年1月29日</w:t>
                  </w:r>
                </w:p>
              </w:tc>
              <w:tc>
                <w:tcPr>
                  <w:tcW w:w="1360" w:type="dxa"/>
                  <w:tcBorders>
                    <w:tl2br w:val="nil"/>
                    <w:tr2bl w:val="nil"/>
                  </w:tcBorders>
                  <w:vAlign w:val="center"/>
                </w:tcPr>
                <w:p w14:paraId="514F53A7">
                  <w:pPr>
                    <w:pStyle w:val="19"/>
                    <w:tabs>
                      <w:tab w:val="left" w:pos="420"/>
                      <w:tab w:val="left" w:pos="747"/>
                    </w:tabs>
                    <w:bidi w:val="0"/>
                    <w:rPr>
                      <w:rFonts w:ascii="Calibri" w:hAnsi="Calibri"/>
                      <w:color w:val="auto"/>
                    </w:rPr>
                  </w:pPr>
                  <w:r>
                    <w:rPr>
                      <w:color w:val="auto"/>
                    </w:rPr>
                    <w:t>2023年2月开工建设，2023年11月竣工</w:t>
                  </w:r>
                </w:p>
              </w:tc>
            </w:tr>
            <w:tr w14:paraId="42562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165B60E6">
                  <w:pPr>
                    <w:pStyle w:val="19"/>
                    <w:tabs>
                      <w:tab w:val="left" w:pos="420"/>
                      <w:tab w:val="left" w:pos="747"/>
                    </w:tabs>
                    <w:bidi w:val="0"/>
                    <w:rPr>
                      <w:rFonts w:ascii="Calibri" w:hAnsi="Calibri"/>
                      <w:color w:val="auto"/>
                    </w:rPr>
                  </w:pPr>
                  <w:r>
                    <w:rPr>
                      <w:color w:val="auto"/>
                    </w:rPr>
                    <w:t>2</w:t>
                  </w:r>
                </w:p>
              </w:tc>
              <w:tc>
                <w:tcPr>
                  <w:tcW w:w="1800" w:type="dxa"/>
                  <w:tcBorders>
                    <w:tl2br w:val="nil"/>
                    <w:tr2bl w:val="nil"/>
                  </w:tcBorders>
                  <w:vAlign w:val="center"/>
                </w:tcPr>
                <w:p w14:paraId="3F8A4AD2">
                  <w:pPr>
                    <w:pStyle w:val="19"/>
                    <w:tabs>
                      <w:tab w:val="left" w:pos="420"/>
                      <w:tab w:val="left" w:pos="747"/>
                    </w:tabs>
                    <w:bidi w:val="0"/>
                    <w:rPr>
                      <w:rFonts w:ascii="Calibri" w:hAnsi="Calibri"/>
                      <w:color w:val="auto"/>
                    </w:rPr>
                  </w:pPr>
                  <w:r>
                    <w:rPr>
                      <w:color w:val="auto"/>
                    </w:rPr>
                    <w:t>排污许可证</w:t>
                  </w:r>
                </w:p>
              </w:tc>
              <w:tc>
                <w:tcPr>
                  <w:tcW w:w="2612" w:type="dxa"/>
                  <w:tcBorders>
                    <w:tl2br w:val="nil"/>
                    <w:tr2bl w:val="nil"/>
                  </w:tcBorders>
                  <w:vAlign w:val="center"/>
                </w:tcPr>
                <w:p w14:paraId="17431193">
                  <w:pPr>
                    <w:pStyle w:val="19"/>
                    <w:tabs>
                      <w:tab w:val="left" w:pos="420"/>
                      <w:tab w:val="left" w:pos="747"/>
                    </w:tabs>
                    <w:bidi w:val="0"/>
                    <w:rPr>
                      <w:rFonts w:ascii="Calibri" w:hAnsi="Calibri"/>
                      <w:color w:val="auto"/>
                    </w:rPr>
                  </w:pPr>
                  <w:r>
                    <w:rPr>
                      <w:color w:val="auto"/>
                    </w:rPr>
                    <w:t>911502043964760120001W</w:t>
                  </w:r>
                </w:p>
              </w:tc>
              <w:tc>
                <w:tcPr>
                  <w:tcW w:w="1360" w:type="dxa"/>
                  <w:tcBorders>
                    <w:tl2br w:val="nil"/>
                    <w:tr2bl w:val="nil"/>
                  </w:tcBorders>
                  <w:vAlign w:val="center"/>
                </w:tcPr>
                <w:p w14:paraId="4CF488D4">
                  <w:pPr>
                    <w:pStyle w:val="19"/>
                    <w:tabs>
                      <w:tab w:val="left" w:pos="420"/>
                      <w:tab w:val="left" w:pos="747"/>
                    </w:tabs>
                    <w:bidi w:val="0"/>
                    <w:rPr>
                      <w:rFonts w:ascii="Calibri" w:hAnsi="Calibri"/>
                      <w:color w:val="auto"/>
                    </w:rPr>
                  </w:pPr>
                  <w:r>
                    <w:rPr>
                      <w:color w:val="auto"/>
                    </w:rPr>
                    <w:t>2023年7月10日</w:t>
                  </w:r>
                </w:p>
              </w:tc>
              <w:tc>
                <w:tcPr>
                  <w:tcW w:w="1360" w:type="dxa"/>
                  <w:tcBorders>
                    <w:tl2br w:val="nil"/>
                    <w:tr2bl w:val="nil"/>
                  </w:tcBorders>
                  <w:vAlign w:val="center"/>
                </w:tcPr>
                <w:p w14:paraId="7C588F21">
                  <w:pPr>
                    <w:pStyle w:val="19"/>
                    <w:tabs>
                      <w:tab w:val="left" w:pos="420"/>
                      <w:tab w:val="left" w:pos="747"/>
                    </w:tabs>
                    <w:bidi w:val="0"/>
                    <w:rPr>
                      <w:rFonts w:ascii="Calibri" w:hAnsi="Calibri"/>
                      <w:color w:val="auto"/>
                    </w:rPr>
                  </w:pPr>
                  <w:r>
                    <w:rPr>
                      <w:color w:val="auto"/>
                    </w:rPr>
                    <w:t>/</w:t>
                  </w:r>
                </w:p>
              </w:tc>
            </w:tr>
            <w:tr w14:paraId="2C664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3D9086F7">
                  <w:pPr>
                    <w:pStyle w:val="19"/>
                    <w:tabs>
                      <w:tab w:val="left" w:pos="420"/>
                      <w:tab w:val="left" w:pos="747"/>
                    </w:tabs>
                    <w:bidi w:val="0"/>
                    <w:rPr>
                      <w:rFonts w:ascii="Calibri" w:hAnsi="Calibri"/>
                      <w:color w:val="auto"/>
                    </w:rPr>
                  </w:pPr>
                  <w:r>
                    <w:rPr>
                      <w:color w:val="auto"/>
                    </w:rPr>
                    <w:t>2</w:t>
                  </w:r>
                </w:p>
              </w:tc>
              <w:tc>
                <w:tcPr>
                  <w:tcW w:w="1800" w:type="dxa"/>
                  <w:tcBorders>
                    <w:tl2br w:val="nil"/>
                    <w:tr2bl w:val="nil"/>
                  </w:tcBorders>
                  <w:vAlign w:val="center"/>
                </w:tcPr>
                <w:p w14:paraId="57DC5DF7">
                  <w:pPr>
                    <w:pStyle w:val="19"/>
                    <w:tabs>
                      <w:tab w:val="left" w:pos="420"/>
                      <w:tab w:val="left" w:pos="747"/>
                    </w:tabs>
                    <w:bidi w:val="0"/>
                    <w:rPr>
                      <w:rFonts w:ascii="Calibri" w:hAnsi="Calibri"/>
                      <w:color w:val="auto"/>
                    </w:rPr>
                  </w:pPr>
                  <w:r>
                    <w:rPr>
                      <w:color w:val="auto"/>
                    </w:rPr>
                    <w:t>《包头市比亚迪矿用车有限公司新能源汽车动力电池超薄铜箔项目竣工环境保护验收监测报告》</w:t>
                  </w:r>
                </w:p>
              </w:tc>
              <w:tc>
                <w:tcPr>
                  <w:tcW w:w="2612" w:type="dxa"/>
                  <w:tcBorders>
                    <w:tl2br w:val="nil"/>
                    <w:tr2bl w:val="nil"/>
                  </w:tcBorders>
                  <w:vAlign w:val="center"/>
                </w:tcPr>
                <w:p w14:paraId="09B8007D">
                  <w:pPr>
                    <w:pStyle w:val="19"/>
                    <w:tabs>
                      <w:tab w:val="left" w:pos="420"/>
                      <w:tab w:val="left" w:pos="747"/>
                    </w:tabs>
                    <w:bidi w:val="0"/>
                    <w:rPr>
                      <w:rFonts w:ascii="Calibri" w:hAnsi="Calibri"/>
                      <w:color w:val="auto"/>
                    </w:rPr>
                  </w:pPr>
                  <w:r>
                    <w:rPr>
                      <w:color w:val="auto"/>
                    </w:rPr>
                    <w:t>自主验收</w:t>
                  </w:r>
                </w:p>
              </w:tc>
              <w:tc>
                <w:tcPr>
                  <w:tcW w:w="1360" w:type="dxa"/>
                  <w:tcBorders>
                    <w:tl2br w:val="nil"/>
                    <w:tr2bl w:val="nil"/>
                  </w:tcBorders>
                  <w:vAlign w:val="center"/>
                </w:tcPr>
                <w:p w14:paraId="5835C3A5">
                  <w:pPr>
                    <w:pStyle w:val="19"/>
                    <w:tabs>
                      <w:tab w:val="left" w:pos="420"/>
                      <w:tab w:val="left" w:pos="747"/>
                    </w:tabs>
                    <w:bidi w:val="0"/>
                    <w:rPr>
                      <w:rFonts w:ascii="Calibri" w:hAnsi="Calibri"/>
                      <w:color w:val="auto"/>
                    </w:rPr>
                  </w:pPr>
                  <w:r>
                    <w:rPr>
                      <w:color w:val="auto"/>
                    </w:rPr>
                    <w:t>2024年8月</w:t>
                  </w:r>
                </w:p>
              </w:tc>
              <w:tc>
                <w:tcPr>
                  <w:tcW w:w="1360" w:type="dxa"/>
                  <w:tcBorders>
                    <w:tl2br w:val="nil"/>
                    <w:tr2bl w:val="nil"/>
                  </w:tcBorders>
                  <w:vAlign w:val="center"/>
                </w:tcPr>
                <w:p w14:paraId="51218721">
                  <w:pPr>
                    <w:pStyle w:val="19"/>
                    <w:tabs>
                      <w:tab w:val="left" w:pos="420"/>
                      <w:tab w:val="left" w:pos="747"/>
                    </w:tabs>
                    <w:bidi w:val="0"/>
                    <w:rPr>
                      <w:rFonts w:ascii="Calibri" w:hAnsi="Calibri"/>
                      <w:color w:val="auto"/>
                    </w:rPr>
                  </w:pPr>
                  <w:r>
                    <w:rPr>
                      <w:color w:val="auto"/>
                    </w:rPr>
                    <w:t>/</w:t>
                  </w:r>
                </w:p>
              </w:tc>
            </w:tr>
          </w:tbl>
          <w:p w14:paraId="5782D038">
            <w:pPr>
              <w:pStyle w:val="4"/>
              <w:bidi w:val="0"/>
              <w:rPr>
                <w:color w:val="auto"/>
              </w:rPr>
            </w:pPr>
            <w:r>
              <w:rPr>
                <w:rFonts w:hint="eastAsia"/>
                <w:color w:val="auto"/>
                <w:lang w:eastAsia="zh-CN"/>
              </w:rPr>
              <w:t>2.</w:t>
            </w:r>
            <w:r>
              <w:rPr>
                <w:color w:val="auto"/>
              </w:rPr>
              <w:t>现有工程基本情况</w:t>
            </w:r>
          </w:p>
          <w:p w14:paraId="52F81CD3">
            <w:pPr>
              <w:ind w:firstLine="480"/>
              <w:jc w:val="left"/>
              <w:rPr>
                <w:color w:val="auto"/>
                <w:szCs w:val="28"/>
              </w:rPr>
            </w:pPr>
            <w:r>
              <w:rPr>
                <w:color w:val="auto"/>
                <w:szCs w:val="28"/>
              </w:rPr>
              <w:t>包头市比亚迪矿用车有限公司新能源汽车动力电池超薄铜箔项目已完成2条新能源汽车动力电池超薄锂电铜箔生产线，年锂电铜箔生产规模为25000吨。现有工程建设如下：</w:t>
            </w:r>
          </w:p>
          <w:p w14:paraId="4915F55A">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2</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13</w:t>
            </w:r>
            <w:r>
              <w:rPr>
                <w:color w:val="auto"/>
              </w:rPr>
              <w:fldChar w:fldCharType="end"/>
            </w:r>
            <w:r>
              <w:rPr>
                <w:color w:val="auto"/>
              </w:rPr>
              <w:t>现有工程建设内容一览表</w:t>
            </w:r>
          </w:p>
          <w:tbl>
            <w:tblPr>
              <w:tblStyle w:val="1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15"/>
              <w:gridCol w:w="1010"/>
              <w:gridCol w:w="850"/>
              <w:gridCol w:w="4922"/>
            </w:tblGrid>
            <w:tr w14:paraId="399F7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tcBorders>
                    <w:tl2br w:val="nil"/>
                    <w:tr2bl w:val="nil"/>
                  </w:tcBorders>
                  <w:vAlign w:val="center"/>
                </w:tcPr>
                <w:p w14:paraId="7793CF3E">
                  <w:pPr>
                    <w:pStyle w:val="19"/>
                    <w:bidi w:val="0"/>
                    <w:rPr>
                      <w:rFonts w:ascii="Calibri" w:hAnsi="Calibri"/>
                      <w:b/>
                      <w:bCs/>
                      <w:color w:val="auto"/>
                    </w:rPr>
                  </w:pPr>
                  <w:r>
                    <w:rPr>
                      <w:color w:val="auto"/>
                    </w:rPr>
                    <w:t>工程类别</w:t>
                  </w:r>
                </w:p>
              </w:tc>
              <w:tc>
                <w:tcPr>
                  <w:tcW w:w="1010" w:type="dxa"/>
                  <w:tcBorders>
                    <w:tl2br w:val="nil"/>
                    <w:tr2bl w:val="nil"/>
                  </w:tcBorders>
                  <w:vAlign w:val="center"/>
                </w:tcPr>
                <w:p w14:paraId="5D0C7C2F">
                  <w:pPr>
                    <w:pStyle w:val="19"/>
                    <w:bidi w:val="0"/>
                    <w:rPr>
                      <w:rFonts w:ascii="Calibri" w:hAnsi="Calibri"/>
                      <w:b/>
                      <w:bCs/>
                      <w:color w:val="auto"/>
                    </w:rPr>
                  </w:pPr>
                  <w:r>
                    <w:rPr>
                      <w:color w:val="auto"/>
                    </w:rPr>
                    <w:t>建设名称</w:t>
                  </w:r>
                </w:p>
              </w:tc>
              <w:tc>
                <w:tcPr>
                  <w:tcW w:w="5772" w:type="dxa"/>
                  <w:gridSpan w:val="2"/>
                  <w:tcBorders>
                    <w:tl2br w:val="nil"/>
                    <w:tr2bl w:val="nil"/>
                  </w:tcBorders>
                  <w:vAlign w:val="center"/>
                </w:tcPr>
                <w:p w14:paraId="1A136234">
                  <w:pPr>
                    <w:pStyle w:val="19"/>
                    <w:bidi w:val="0"/>
                    <w:rPr>
                      <w:rFonts w:ascii="Calibri" w:hAnsi="Calibri"/>
                      <w:b/>
                      <w:bCs/>
                      <w:color w:val="auto"/>
                    </w:rPr>
                  </w:pPr>
                  <w:r>
                    <w:rPr>
                      <w:color w:val="auto"/>
                    </w:rPr>
                    <w:t>建设内容</w:t>
                  </w:r>
                </w:p>
              </w:tc>
            </w:tr>
            <w:tr w14:paraId="78D50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restart"/>
                  <w:tcBorders>
                    <w:tl2br w:val="nil"/>
                    <w:tr2bl w:val="nil"/>
                  </w:tcBorders>
                  <w:vAlign w:val="center"/>
                </w:tcPr>
                <w:p w14:paraId="7FDB84CC">
                  <w:pPr>
                    <w:pStyle w:val="19"/>
                    <w:bidi w:val="0"/>
                    <w:rPr>
                      <w:rFonts w:ascii="Calibri" w:hAnsi="Calibri"/>
                      <w:color w:val="auto"/>
                    </w:rPr>
                  </w:pPr>
                  <w:r>
                    <w:rPr>
                      <w:color w:val="auto"/>
                    </w:rPr>
                    <w:t>主体工程</w:t>
                  </w:r>
                </w:p>
              </w:tc>
              <w:tc>
                <w:tcPr>
                  <w:tcW w:w="1010" w:type="dxa"/>
                  <w:tcBorders>
                    <w:tl2br w:val="nil"/>
                    <w:tr2bl w:val="nil"/>
                  </w:tcBorders>
                  <w:vAlign w:val="center"/>
                </w:tcPr>
                <w:p w14:paraId="4DA0E470">
                  <w:pPr>
                    <w:pStyle w:val="19"/>
                    <w:bidi w:val="0"/>
                    <w:rPr>
                      <w:rFonts w:ascii="Calibri" w:hAnsi="Calibri"/>
                      <w:color w:val="auto"/>
                    </w:rPr>
                  </w:pPr>
                  <w:r>
                    <w:rPr>
                      <w:color w:val="auto"/>
                    </w:rPr>
                    <w:t>1#厂房</w:t>
                  </w:r>
                </w:p>
              </w:tc>
              <w:tc>
                <w:tcPr>
                  <w:tcW w:w="5772" w:type="dxa"/>
                  <w:gridSpan w:val="2"/>
                  <w:tcBorders>
                    <w:tl2br w:val="nil"/>
                    <w:tr2bl w:val="nil"/>
                  </w:tcBorders>
                  <w:vAlign w:val="center"/>
                </w:tcPr>
                <w:p w14:paraId="45F506B2">
                  <w:pPr>
                    <w:pStyle w:val="19"/>
                    <w:bidi w:val="0"/>
                    <w:rPr>
                      <w:color w:val="auto"/>
                    </w:rPr>
                  </w:pPr>
                  <w:r>
                    <w:rPr>
                      <w:color w:val="auto"/>
                    </w:rPr>
                    <w:t>对1#厂房进行改造，1#厂房为钢结构全封闭厂房，在原有建筑内部搭建二层平台，占地面积33600</w:t>
                  </w:r>
                  <w:r>
                    <w:rPr>
                      <w:rFonts w:hint="eastAsia"/>
                      <w:color w:val="auto"/>
                      <w:lang w:eastAsia="zh-CN"/>
                    </w:rPr>
                    <w:t>㎡</w:t>
                  </w:r>
                  <w:r>
                    <w:rPr>
                      <w:color w:val="auto"/>
                    </w:rPr>
                    <w:t>（280×120m），车间高14.3m。1#厂房内设置1条锂电铜箔生产线、1套溶铜试验设施和1条无氧铜杆生产线。</w:t>
                  </w:r>
                </w:p>
                <w:p w14:paraId="7C7C7C0C">
                  <w:pPr>
                    <w:pStyle w:val="19"/>
                    <w:bidi w:val="0"/>
                    <w:rPr>
                      <w:color w:val="auto"/>
                    </w:rPr>
                  </w:pPr>
                  <w:r>
                    <w:rPr>
                      <w:color w:val="auto"/>
                    </w:rPr>
                    <w:t>一层布置有连铸区、溶铜区、生箔机设备区、分切室、研磨间、烘箱区、成品中间仓库，废气处理设施、含铜废水处理站、硫酸罐区，一般固废暂存区以及实验室、变配电站、空压机房、冷冻站、溶铜配电间、机修车间等辅助用房，二层生产区布置生箔车间和溶箔平台，空调机房、办公室等。</w:t>
                  </w:r>
                </w:p>
                <w:p w14:paraId="0956307A">
                  <w:pPr>
                    <w:pStyle w:val="19"/>
                    <w:bidi w:val="0"/>
                    <w:rPr>
                      <w:color w:val="auto"/>
                    </w:rPr>
                  </w:pPr>
                  <w:r>
                    <w:rPr>
                      <w:color w:val="auto"/>
                    </w:rPr>
                    <w:t>其中连铸车间内部安装1套上引铜杆连铸机有配套设施。</w:t>
                  </w:r>
                </w:p>
                <w:p w14:paraId="64EFFFAB">
                  <w:pPr>
                    <w:pStyle w:val="19"/>
                    <w:bidi w:val="0"/>
                    <w:rPr>
                      <w:rFonts w:ascii="Calibri" w:hAnsi="Calibri"/>
                      <w:color w:val="auto"/>
                    </w:rPr>
                  </w:pPr>
                  <w:r>
                    <w:rPr>
                      <w:color w:val="auto"/>
                    </w:rPr>
                    <w:t>溶铜区设置8套溶铜系统（每个溶铜系统包含2个溶铜罐、1个污液槽和1个净液槽，共16个溶铜罐、8个污液槽和8个净液槽），设置1套溶铜试验设施（包含1个溶铜罐、1个污液槽和1个净液槽），生箔机设备区安装80台生箔机及防氧化槽。</w:t>
                  </w:r>
                </w:p>
              </w:tc>
            </w:tr>
            <w:tr w14:paraId="429E9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31790015">
                  <w:pPr>
                    <w:rPr>
                      <w:rFonts w:ascii="Calibri" w:hAnsi="Calibri"/>
                      <w:color w:val="auto"/>
                    </w:rPr>
                  </w:pPr>
                </w:p>
              </w:tc>
              <w:tc>
                <w:tcPr>
                  <w:tcW w:w="1010" w:type="dxa"/>
                  <w:tcBorders>
                    <w:tl2br w:val="nil"/>
                    <w:tr2bl w:val="nil"/>
                  </w:tcBorders>
                  <w:vAlign w:val="center"/>
                </w:tcPr>
                <w:p w14:paraId="31A88DB3">
                  <w:pPr>
                    <w:pStyle w:val="19"/>
                    <w:bidi w:val="0"/>
                    <w:rPr>
                      <w:rFonts w:ascii="Calibri" w:hAnsi="Calibri"/>
                      <w:color w:val="auto"/>
                    </w:rPr>
                  </w:pPr>
                  <w:r>
                    <w:rPr>
                      <w:color w:val="auto"/>
                    </w:rPr>
                    <w:t>2#厂房</w:t>
                  </w:r>
                </w:p>
              </w:tc>
              <w:tc>
                <w:tcPr>
                  <w:tcW w:w="5772" w:type="dxa"/>
                  <w:gridSpan w:val="2"/>
                  <w:tcBorders>
                    <w:tl2br w:val="nil"/>
                    <w:tr2bl w:val="nil"/>
                  </w:tcBorders>
                  <w:vAlign w:val="center"/>
                </w:tcPr>
                <w:p w14:paraId="6CC97B5B">
                  <w:pPr>
                    <w:pStyle w:val="19"/>
                    <w:bidi w:val="0"/>
                    <w:rPr>
                      <w:rFonts w:ascii="Calibri" w:hAnsi="Calibri"/>
                      <w:color w:val="auto"/>
                    </w:rPr>
                  </w:pPr>
                  <w:r>
                    <w:rPr>
                      <w:color w:val="auto"/>
                    </w:rPr>
                    <w:t>1层钢结构全封闭厂房，占地面积19600</w:t>
                  </w:r>
                  <w:r>
                    <w:rPr>
                      <w:rFonts w:hint="eastAsia"/>
                      <w:color w:val="auto"/>
                      <w:lang w:eastAsia="zh-CN"/>
                    </w:rPr>
                    <w:t>㎡</w:t>
                  </w:r>
                  <w:r>
                    <w:rPr>
                      <w:color w:val="auto"/>
                    </w:rPr>
                    <w:t>（280×70m）。车间内部为预留用地，本项目不安装生产设施，不利用2#厂房。</w:t>
                  </w:r>
                </w:p>
              </w:tc>
            </w:tr>
            <w:tr w14:paraId="03894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33A5B68">
                  <w:pPr>
                    <w:rPr>
                      <w:rFonts w:ascii="Calibri" w:hAnsi="Calibri"/>
                      <w:color w:val="auto"/>
                    </w:rPr>
                  </w:pPr>
                </w:p>
              </w:tc>
              <w:tc>
                <w:tcPr>
                  <w:tcW w:w="1010" w:type="dxa"/>
                  <w:tcBorders>
                    <w:tl2br w:val="nil"/>
                    <w:tr2bl w:val="nil"/>
                  </w:tcBorders>
                  <w:vAlign w:val="center"/>
                </w:tcPr>
                <w:p w14:paraId="018ACFDD">
                  <w:pPr>
                    <w:pStyle w:val="19"/>
                    <w:bidi w:val="0"/>
                    <w:rPr>
                      <w:rFonts w:ascii="Calibri" w:hAnsi="Calibri"/>
                      <w:color w:val="auto"/>
                    </w:rPr>
                  </w:pPr>
                  <w:r>
                    <w:rPr>
                      <w:color w:val="auto"/>
                    </w:rPr>
                    <w:t>3#厂房</w:t>
                  </w:r>
                </w:p>
              </w:tc>
              <w:tc>
                <w:tcPr>
                  <w:tcW w:w="5772" w:type="dxa"/>
                  <w:gridSpan w:val="2"/>
                  <w:tcBorders>
                    <w:tl2br w:val="nil"/>
                    <w:tr2bl w:val="nil"/>
                  </w:tcBorders>
                  <w:vAlign w:val="center"/>
                </w:tcPr>
                <w:p w14:paraId="1254F732">
                  <w:pPr>
                    <w:pStyle w:val="19"/>
                    <w:bidi w:val="0"/>
                    <w:rPr>
                      <w:color w:val="auto"/>
                    </w:rPr>
                  </w:pPr>
                  <w:r>
                    <w:rPr>
                      <w:color w:val="auto"/>
                    </w:rPr>
                    <w:t>对3#厂房进行改造，厂房为钢结构全封闭厂房，在原有建筑内部搭建二层平台，占地面积33600</w:t>
                  </w:r>
                  <w:r>
                    <w:rPr>
                      <w:rFonts w:hint="eastAsia"/>
                      <w:color w:val="auto"/>
                      <w:lang w:eastAsia="zh-CN"/>
                    </w:rPr>
                    <w:t>㎡</w:t>
                  </w:r>
                  <w:r>
                    <w:rPr>
                      <w:color w:val="auto"/>
                    </w:rPr>
                    <w:t>（280×120m），车间高14.8m。3#厂房内设置1条锂电铜箔生产线和1条无氧铜杆生产线。</w:t>
                  </w:r>
                </w:p>
                <w:p w14:paraId="7A0AF1D6">
                  <w:pPr>
                    <w:pStyle w:val="19"/>
                    <w:bidi w:val="0"/>
                    <w:rPr>
                      <w:color w:val="auto"/>
                    </w:rPr>
                  </w:pPr>
                  <w:r>
                    <w:rPr>
                      <w:color w:val="auto"/>
                    </w:rPr>
                    <w:t>一层布置有连铸区、溶铜区、生箔机设备区、分切室、烘箱区、成品中间仓库，废气处理间、含铜废水处理站、含铬废水处理站、综合废水处理站、硫酸罐区、应急事故池，一般固废暂存区以及实验室、变配电站、空压机房、冷冻站、溶铜配电间、机修车间等辅助用房，二层生产区布置生箔车间和溶箔平台，空调机房、办公室等。</w:t>
                  </w:r>
                </w:p>
                <w:p w14:paraId="1786A819">
                  <w:pPr>
                    <w:pStyle w:val="19"/>
                    <w:bidi w:val="0"/>
                    <w:rPr>
                      <w:color w:val="auto"/>
                    </w:rPr>
                  </w:pPr>
                  <w:r>
                    <w:rPr>
                      <w:color w:val="auto"/>
                    </w:rPr>
                    <w:t>其中连铸车间内部安装1套上引铜杆连铸机有配套设施。</w:t>
                  </w:r>
                </w:p>
                <w:p w14:paraId="37894421">
                  <w:pPr>
                    <w:pStyle w:val="19"/>
                    <w:bidi w:val="0"/>
                    <w:rPr>
                      <w:rFonts w:ascii="Calibri" w:hAnsi="Calibri"/>
                      <w:color w:val="auto"/>
                    </w:rPr>
                  </w:pPr>
                  <w:r>
                    <w:rPr>
                      <w:color w:val="auto"/>
                    </w:rPr>
                    <w:t>溶铜区设置8套溶铜系统（每个溶铜系统包含2个溶铜罐、1个污液槽和1个净液槽，共16个溶铜罐、8个污液槽和8个净液槽）。生箔机设备区安装80台生箔机及防氧化槽。</w:t>
                  </w:r>
                </w:p>
              </w:tc>
            </w:tr>
            <w:tr w14:paraId="0135E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5FF70B5">
                  <w:pPr>
                    <w:rPr>
                      <w:rFonts w:ascii="Calibri" w:hAnsi="Calibri"/>
                      <w:color w:val="auto"/>
                    </w:rPr>
                  </w:pPr>
                </w:p>
              </w:tc>
              <w:tc>
                <w:tcPr>
                  <w:tcW w:w="1010" w:type="dxa"/>
                  <w:tcBorders>
                    <w:tl2br w:val="nil"/>
                    <w:tr2bl w:val="nil"/>
                  </w:tcBorders>
                  <w:vAlign w:val="center"/>
                </w:tcPr>
                <w:p w14:paraId="3A56080C">
                  <w:pPr>
                    <w:pStyle w:val="19"/>
                    <w:bidi w:val="0"/>
                    <w:rPr>
                      <w:rFonts w:ascii="Calibri" w:hAnsi="Calibri"/>
                      <w:color w:val="auto"/>
                    </w:rPr>
                  </w:pPr>
                  <w:r>
                    <w:rPr>
                      <w:color w:val="auto"/>
                    </w:rPr>
                    <w:t>4#厂房</w:t>
                  </w:r>
                </w:p>
              </w:tc>
              <w:tc>
                <w:tcPr>
                  <w:tcW w:w="5772" w:type="dxa"/>
                  <w:gridSpan w:val="2"/>
                  <w:tcBorders>
                    <w:tl2br w:val="nil"/>
                    <w:tr2bl w:val="nil"/>
                  </w:tcBorders>
                  <w:vAlign w:val="center"/>
                </w:tcPr>
                <w:p w14:paraId="3F05FA7C">
                  <w:pPr>
                    <w:pStyle w:val="19"/>
                    <w:bidi w:val="0"/>
                    <w:rPr>
                      <w:rFonts w:ascii="Calibri" w:hAnsi="Calibri"/>
                      <w:color w:val="auto"/>
                    </w:rPr>
                  </w:pPr>
                  <w:r>
                    <w:rPr>
                      <w:color w:val="auto"/>
                    </w:rPr>
                    <w:t>在3#车间北侧新建4#厂房，钢结构全封闭厂房，占地面积为25080</w:t>
                  </w:r>
                  <w:r>
                    <w:rPr>
                      <w:rFonts w:hint="eastAsia"/>
                      <w:color w:val="auto"/>
                      <w:lang w:eastAsia="zh-CN"/>
                    </w:rPr>
                    <w:t>㎡</w:t>
                  </w:r>
                  <w:r>
                    <w:rPr>
                      <w:color w:val="auto"/>
                    </w:rPr>
                    <w:t>，车间高14.8m。内部为二层平台结构，车间内部为预留用地，本项目不在4#厂房安装生产设施，不利用4#厂房。4#厂房属于</w:t>
                  </w:r>
                  <w:r>
                    <w:rPr>
                      <w:rFonts w:hint="eastAsia"/>
                      <w:color w:val="auto"/>
                      <w:lang w:eastAsia="zh-CN"/>
                    </w:rPr>
                    <w:t>“</w:t>
                  </w:r>
                  <w:r>
                    <w:rPr>
                      <w:color w:val="auto"/>
                    </w:rPr>
                    <w:t>标准厂房</w:t>
                  </w:r>
                  <w:r>
                    <w:rPr>
                      <w:rFonts w:hint="eastAsia"/>
                      <w:color w:val="auto"/>
                      <w:lang w:eastAsia="zh-CN"/>
                    </w:rPr>
                    <w:t>”</w:t>
                  </w:r>
                  <w:r>
                    <w:rPr>
                      <w:color w:val="auto"/>
                    </w:rPr>
                    <w:t>建设项目。</w:t>
                  </w:r>
                </w:p>
              </w:tc>
            </w:tr>
            <w:tr w14:paraId="42D64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restart"/>
                  <w:tcBorders>
                    <w:tl2br w:val="nil"/>
                    <w:tr2bl w:val="nil"/>
                  </w:tcBorders>
                  <w:vAlign w:val="center"/>
                </w:tcPr>
                <w:p w14:paraId="6FD5FF41">
                  <w:pPr>
                    <w:pStyle w:val="19"/>
                    <w:bidi w:val="0"/>
                    <w:rPr>
                      <w:rFonts w:ascii="Calibri" w:hAnsi="Calibri"/>
                      <w:color w:val="auto"/>
                    </w:rPr>
                  </w:pPr>
                  <w:r>
                    <w:rPr>
                      <w:color w:val="auto"/>
                    </w:rPr>
                    <w:t>储运工程</w:t>
                  </w:r>
                </w:p>
              </w:tc>
              <w:tc>
                <w:tcPr>
                  <w:tcW w:w="1010" w:type="dxa"/>
                  <w:tcBorders>
                    <w:tl2br w:val="nil"/>
                    <w:tr2bl w:val="nil"/>
                  </w:tcBorders>
                  <w:vAlign w:val="center"/>
                </w:tcPr>
                <w:p w14:paraId="1EFBBFB2">
                  <w:pPr>
                    <w:pStyle w:val="19"/>
                    <w:bidi w:val="0"/>
                    <w:rPr>
                      <w:rFonts w:ascii="Calibri" w:hAnsi="Calibri"/>
                      <w:color w:val="auto"/>
                    </w:rPr>
                  </w:pPr>
                  <w:r>
                    <w:rPr>
                      <w:color w:val="auto"/>
                    </w:rPr>
                    <w:t>1#生产辅助厂房</w:t>
                  </w:r>
                </w:p>
              </w:tc>
              <w:tc>
                <w:tcPr>
                  <w:tcW w:w="5772" w:type="dxa"/>
                  <w:gridSpan w:val="2"/>
                  <w:tcBorders>
                    <w:tl2br w:val="nil"/>
                    <w:tr2bl w:val="nil"/>
                  </w:tcBorders>
                  <w:vAlign w:val="center"/>
                </w:tcPr>
                <w:p w14:paraId="6AEB7B6E">
                  <w:pPr>
                    <w:pStyle w:val="19"/>
                    <w:bidi w:val="0"/>
                    <w:rPr>
                      <w:rFonts w:ascii="Calibri" w:hAnsi="Calibri"/>
                      <w:color w:val="auto"/>
                    </w:rPr>
                  </w:pPr>
                  <w:r>
                    <w:rPr>
                      <w:color w:val="auto"/>
                    </w:rPr>
                    <w:t>1#生产辅助厂房为单层钢结构，位于厂区西侧，建筑面积1500</w:t>
                  </w:r>
                  <w:r>
                    <w:rPr>
                      <w:rFonts w:hint="eastAsia"/>
                      <w:color w:val="auto"/>
                      <w:lang w:eastAsia="zh-CN"/>
                    </w:rPr>
                    <w:t>㎡</w:t>
                  </w:r>
                  <w:r>
                    <w:rPr>
                      <w:color w:val="auto"/>
                    </w:rPr>
                    <w:t>，厂房高7m，用于存放铜箔自制木箱，不使用涂料，不涉及烘干、水煮、染色等工艺。</w:t>
                  </w:r>
                </w:p>
              </w:tc>
            </w:tr>
            <w:tr w14:paraId="771F9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DF87638">
                  <w:pPr>
                    <w:rPr>
                      <w:rFonts w:ascii="Calibri" w:hAnsi="Calibri"/>
                      <w:color w:val="auto"/>
                    </w:rPr>
                  </w:pPr>
                </w:p>
              </w:tc>
              <w:tc>
                <w:tcPr>
                  <w:tcW w:w="1010" w:type="dxa"/>
                  <w:tcBorders>
                    <w:tl2br w:val="nil"/>
                    <w:tr2bl w:val="nil"/>
                  </w:tcBorders>
                  <w:vAlign w:val="center"/>
                </w:tcPr>
                <w:p w14:paraId="6E58C14A">
                  <w:pPr>
                    <w:pStyle w:val="19"/>
                    <w:bidi w:val="0"/>
                    <w:rPr>
                      <w:rFonts w:ascii="Calibri" w:hAnsi="Calibri"/>
                      <w:color w:val="auto"/>
                    </w:rPr>
                  </w:pPr>
                  <w:r>
                    <w:rPr>
                      <w:color w:val="auto"/>
                    </w:rPr>
                    <w:t>2#生产辅助厂房</w:t>
                  </w:r>
                </w:p>
              </w:tc>
              <w:tc>
                <w:tcPr>
                  <w:tcW w:w="5772" w:type="dxa"/>
                  <w:gridSpan w:val="2"/>
                  <w:tcBorders>
                    <w:tl2br w:val="nil"/>
                    <w:tr2bl w:val="nil"/>
                  </w:tcBorders>
                  <w:vAlign w:val="center"/>
                </w:tcPr>
                <w:p w14:paraId="4AF1397D">
                  <w:pPr>
                    <w:pStyle w:val="19"/>
                    <w:bidi w:val="0"/>
                    <w:rPr>
                      <w:rFonts w:ascii="Calibri" w:hAnsi="Calibri"/>
                      <w:color w:val="auto"/>
                    </w:rPr>
                  </w:pPr>
                  <w:r>
                    <w:rPr>
                      <w:color w:val="auto"/>
                    </w:rPr>
                    <w:t>2#生产辅助厂房为单层钢结构，位于厂区西侧，建筑占地面积1500</w:t>
                  </w:r>
                  <w:r>
                    <w:rPr>
                      <w:rFonts w:hint="eastAsia"/>
                      <w:color w:val="auto"/>
                      <w:lang w:eastAsia="zh-CN"/>
                    </w:rPr>
                    <w:t>㎡</w:t>
                  </w:r>
                  <w:r>
                    <w:rPr>
                      <w:color w:val="auto"/>
                    </w:rPr>
                    <w:t>，厂房高7m，用于存放铜箔自制木箱，不使用涂料，不涉及烘干、水煮、染色等工艺。</w:t>
                  </w:r>
                </w:p>
              </w:tc>
            </w:tr>
            <w:tr w14:paraId="7FB15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CD8E07F">
                  <w:pPr>
                    <w:rPr>
                      <w:rFonts w:ascii="Calibri" w:hAnsi="Calibri"/>
                      <w:color w:val="auto"/>
                    </w:rPr>
                  </w:pPr>
                </w:p>
              </w:tc>
              <w:tc>
                <w:tcPr>
                  <w:tcW w:w="1010" w:type="dxa"/>
                  <w:tcBorders>
                    <w:tl2br w:val="nil"/>
                    <w:tr2bl w:val="nil"/>
                  </w:tcBorders>
                  <w:vAlign w:val="center"/>
                </w:tcPr>
                <w:p w14:paraId="58CAE356">
                  <w:pPr>
                    <w:pStyle w:val="19"/>
                    <w:bidi w:val="0"/>
                    <w:rPr>
                      <w:rFonts w:ascii="Calibri" w:hAnsi="Calibri"/>
                      <w:color w:val="auto"/>
                    </w:rPr>
                  </w:pPr>
                  <w:r>
                    <w:rPr>
                      <w:color w:val="auto"/>
                    </w:rPr>
                    <w:t>化学品库</w:t>
                  </w:r>
                </w:p>
              </w:tc>
              <w:tc>
                <w:tcPr>
                  <w:tcW w:w="5772" w:type="dxa"/>
                  <w:gridSpan w:val="2"/>
                  <w:tcBorders>
                    <w:tl2br w:val="nil"/>
                    <w:tr2bl w:val="nil"/>
                  </w:tcBorders>
                  <w:vAlign w:val="center"/>
                </w:tcPr>
                <w:p w14:paraId="6532D490">
                  <w:pPr>
                    <w:pStyle w:val="19"/>
                    <w:bidi w:val="0"/>
                    <w:rPr>
                      <w:rFonts w:ascii="Calibri" w:hAnsi="Calibri"/>
                      <w:color w:val="auto"/>
                    </w:rPr>
                  </w:pPr>
                  <w:r>
                    <w:rPr>
                      <w:color w:val="auto"/>
                    </w:rPr>
                    <w:t>化学品库位于2#辅助厂房西侧，单层钢结构，建筑占地面积1200</w:t>
                  </w:r>
                  <w:r>
                    <w:rPr>
                      <w:rFonts w:hint="eastAsia"/>
                      <w:color w:val="auto"/>
                      <w:lang w:eastAsia="zh-CN"/>
                    </w:rPr>
                    <w:t>㎡</w:t>
                  </w:r>
                  <w:r>
                    <w:rPr>
                      <w:color w:val="auto"/>
                    </w:rPr>
                    <w:t>，高5.5m，分区分片存储磷酸（桶装）、电解液添加剂（袋装）、铬酸酐（桶装）、氢氧化钠（片碱）（袋装）、亚硫酸钠（袋装）、双氧水（桶装）、硫酸亚铁（袋装）、盐酸（桶装）、PAM、PAC等药剂。</w:t>
                  </w:r>
                </w:p>
              </w:tc>
            </w:tr>
            <w:tr w14:paraId="45221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909FBAD">
                  <w:pPr>
                    <w:rPr>
                      <w:rFonts w:ascii="Calibri" w:hAnsi="Calibri"/>
                      <w:color w:val="auto"/>
                    </w:rPr>
                  </w:pPr>
                </w:p>
              </w:tc>
              <w:tc>
                <w:tcPr>
                  <w:tcW w:w="1010" w:type="dxa"/>
                  <w:tcBorders>
                    <w:tl2br w:val="nil"/>
                    <w:tr2bl w:val="nil"/>
                  </w:tcBorders>
                  <w:vAlign w:val="center"/>
                </w:tcPr>
                <w:p w14:paraId="08EEBAE0">
                  <w:pPr>
                    <w:pStyle w:val="19"/>
                    <w:bidi w:val="0"/>
                    <w:rPr>
                      <w:rFonts w:ascii="Calibri" w:hAnsi="Calibri"/>
                      <w:color w:val="auto"/>
                    </w:rPr>
                  </w:pPr>
                  <w:r>
                    <w:rPr>
                      <w:color w:val="auto"/>
                    </w:rPr>
                    <w:t>危废暂存间</w:t>
                  </w:r>
                </w:p>
              </w:tc>
              <w:tc>
                <w:tcPr>
                  <w:tcW w:w="5772" w:type="dxa"/>
                  <w:gridSpan w:val="2"/>
                  <w:tcBorders>
                    <w:tl2br w:val="nil"/>
                    <w:tr2bl w:val="nil"/>
                  </w:tcBorders>
                  <w:vAlign w:val="center"/>
                </w:tcPr>
                <w:p w14:paraId="40CC60ED">
                  <w:pPr>
                    <w:pStyle w:val="19"/>
                    <w:bidi w:val="0"/>
                    <w:rPr>
                      <w:rFonts w:ascii="Calibri" w:hAnsi="Calibri"/>
                      <w:color w:val="auto"/>
                    </w:rPr>
                  </w:pPr>
                  <w:r>
                    <w:rPr>
                      <w:color w:val="auto"/>
                    </w:rPr>
                    <w:t>单层钢结构，建筑占地面积1440</w:t>
                  </w:r>
                  <w:r>
                    <w:rPr>
                      <w:rFonts w:hint="eastAsia"/>
                      <w:color w:val="auto"/>
                      <w:lang w:eastAsia="zh-CN"/>
                    </w:rPr>
                    <w:t>㎡</w:t>
                  </w:r>
                  <w:r>
                    <w:rPr>
                      <w:color w:val="auto"/>
                    </w:rPr>
                    <w:t>，高5.5m，使用防腐蚀环氧玻璃钢进行地面防渗，渗透系数能达到10</w:t>
                  </w:r>
                  <w:r>
                    <w:rPr>
                      <w:color w:val="auto"/>
                      <w:vertAlign w:val="superscript"/>
                    </w:rPr>
                    <w:t>-10</w:t>
                  </w:r>
                  <w:r>
                    <w:rPr>
                      <w:color w:val="auto"/>
                    </w:rPr>
                    <w:t>cm/s.</w:t>
                  </w:r>
                </w:p>
              </w:tc>
            </w:tr>
            <w:tr w14:paraId="04E97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0EBF7241">
                  <w:pPr>
                    <w:rPr>
                      <w:rFonts w:ascii="Calibri" w:hAnsi="Calibri"/>
                      <w:color w:val="auto"/>
                    </w:rPr>
                  </w:pPr>
                </w:p>
              </w:tc>
              <w:tc>
                <w:tcPr>
                  <w:tcW w:w="1010" w:type="dxa"/>
                  <w:tcBorders>
                    <w:tl2br w:val="nil"/>
                    <w:tr2bl w:val="nil"/>
                  </w:tcBorders>
                  <w:vAlign w:val="center"/>
                </w:tcPr>
                <w:p w14:paraId="3B98A40A">
                  <w:pPr>
                    <w:pStyle w:val="19"/>
                    <w:bidi w:val="0"/>
                    <w:rPr>
                      <w:rFonts w:ascii="Calibri" w:hAnsi="Calibri"/>
                      <w:color w:val="auto"/>
                    </w:rPr>
                  </w:pPr>
                  <w:r>
                    <w:rPr>
                      <w:color w:val="auto"/>
                    </w:rPr>
                    <w:t>硫酸储罐</w:t>
                  </w:r>
                </w:p>
              </w:tc>
              <w:tc>
                <w:tcPr>
                  <w:tcW w:w="5772" w:type="dxa"/>
                  <w:gridSpan w:val="2"/>
                  <w:tcBorders>
                    <w:tl2br w:val="nil"/>
                    <w:tr2bl w:val="nil"/>
                  </w:tcBorders>
                  <w:vAlign w:val="center"/>
                </w:tcPr>
                <w:p w14:paraId="339DFEB7">
                  <w:pPr>
                    <w:pStyle w:val="19"/>
                    <w:bidi w:val="0"/>
                    <w:rPr>
                      <w:rFonts w:ascii="Calibri" w:hAnsi="Calibri"/>
                      <w:color w:val="auto"/>
                    </w:rPr>
                  </w:pPr>
                  <w:r>
                    <w:rPr>
                      <w:color w:val="auto"/>
                    </w:rPr>
                    <w:t>1#厂房和3#厂房各设置1个硫酸罐区，容积为25</w:t>
                  </w:r>
                  <w:r>
                    <w:rPr>
                      <w:rFonts w:hint="eastAsia"/>
                      <w:color w:val="auto"/>
                      <w:lang w:eastAsia="zh-CN"/>
                    </w:rPr>
                    <w:t>m³</w:t>
                  </w:r>
                  <w:r>
                    <w:rPr>
                      <w:color w:val="auto"/>
                    </w:rPr>
                    <w:t>，规格φ2800×H4000mm，硫酸罐区基坑深1.5m，周边设置围堰，围堰高2.7m，围堰内有导流渠和专用管道，当发生泄漏事故时，泄漏的物料可控制在围堰内全部截留和回收，无法回收的可送至综合废水处理站处理。</w:t>
                  </w:r>
                </w:p>
              </w:tc>
            </w:tr>
            <w:tr w14:paraId="11854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047B4193">
                  <w:pPr>
                    <w:rPr>
                      <w:rFonts w:ascii="Calibri" w:hAnsi="Calibri"/>
                      <w:color w:val="auto"/>
                    </w:rPr>
                  </w:pPr>
                </w:p>
              </w:tc>
              <w:tc>
                <w:tcPr>
                  <w:tcW w:w="1010" w:type="dxa"/>
                  <w:tcBorders>
                    <w:tl2br w:val="nil"/>
                    <w:tr2bl w:val="nil"/>
                  </w:tcBorders>
                  <w:vAlign w:val="center"/>
                </w:tcPr>
                <w:p w14:paraId="7E515CA9">
                  <w:pPr>
                    <w:pStyle w:val="19"/>
                    <w:bidi w:val="0"/>
                    <w:rPr>
                      <w:rFonts w:ascii="Calibri" w:hAnsi="Calibri"/>
                      <w:color w:val="auto"/>
                    </w:rPr>
                  </w:pPr>
                  <w:r>
                    <w:rPr>
                      <w:color w:val="auto"/>
                    </w:rPr>
                    <w:t>成品中间仓库</w:t>
                  </w:r>
                </w:p>
              </w:tc>
              <w:tc>
                <w:tcPr>
                  <w:tcW w:w="5772" w:type="dxa"/>
                  <w:gridSpan w:val="2"/>
                  <w:tcBorders>
                    <w:tl2br w:val="nil"/>
                    <w:tr2bl w:val="nil"/>
                  </w:tcBorders>
                  <w:vAlign w:val="center"/>
                </w:tcPr>
                <w:p w14:paraId="10A2B3FB">
                  <w:pPr>
                    <w:pStyle w:val="19"/>
                    <w:bidi w:val="0"/>
                    <w:rPr>
                      <w:rFonts w:ascii="Calibri" w:hAnsi="Calibri"/>
                      <w:color w:val="auto"/>
                    </w:rPr>
                  </w:pPr>
                  <w:r>
                    <w:rPr>
                      <w:color w:val="auto"/>
                    </w:rPr>
                    <w:t>1#厂房和3#厂房内设置1座成品中间仓库，各占地面积约100</w:t>
                  </w:r>
                  <w:r>
                    <w:rPr>
                      <w:rFonts w:hint="eastAsia"/>
                      <w:color w:val="auto"/>
                      <w:lang w:eastAsia="zh-CN"/>
                    </w:rPr>
                    <w:t>㎡</w:t>
                  </w:r>
                  <w:r>
                    <w:rPr>
                      <w:color w:val="auto"/>
                    </w:rPr>
                    <w:t>，用于临时存放产品。</w:t>
                  </w:r>
                </w:p>
              </w:tc>
            </w:tr>
            <w:tr w14:paraId="7ECF2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restart"/>
                  <w:tcBorders>
                    <w:tl2br w:val="nil"/>
                    <w:tr2bl w:val="nil"/>
                  </w:tcBorders>
                  <w:vAlign w:val="center"/>
                </w:tcPr>
                <w:p w14:paraId="106AE9D8">
                  <w:pPr>
                    <w:pStyle w:val="19"/>
                    <w:bidi w:val="0"/>
                    <w:rPr>
                      <w:rFonts w:ascii="Calibri" w:hAnsi="Calibri"/>
                      <w:color w:val="auto"/>
                    </w:rPr>
                  </w:pPr>
                  <w:r>
                    <w:rPr>
                      <w:color w:val="auto"/>
                    </w:rPr>
                    <w:t>公用工程</w:t>
                  </w:r>
                </w:p>
              </w:tc>
              <w:tc>
                <w:tcPr>
                  <w:tcW w:w="1010" w:type="dxa"/>
                  <w:tcBorders>
                    <w:tl2br w:val="nil"/>
                    <w:tr2bl w:val="nil"/>
                  </w:tcBorders>
                  <w:vAlign w:val="center"/>
                </w:tcPr>
                <w:p w14:paraId="4D4BA042">
                  <w:pPr>
                    <w:pStyle w:val="19"/>
                    <w:bidi w:val="0"/>
                    <w:rPr>
                      <w:rFonts w:ascii="Calibri" w:hAnsi="Calibri"/>
                      <w:color w:val="auto"/>
                    </w:rPr>
                  </w:pPr>
                  <w:r>
                    <w:rPr>
                      <w:color w:val="auto"/>
                    </w:rPr>
                    <w:t>办公楼</w:t>
                  </w:r>
                </w:p>
              </w:tc>
              <w:tc>
                <w:tcPr>
                  <w:tcW w:w="5772" w:type="dxa"/>
                  <w:gridSpan w:val="2"/>
                  <w:tcBorders>
                    <w:tl2br w:val="nil"/>
                    <w:tr2bl w:val="nil"/>
                  </w:tcBorders>
                  <w:vAlign w:val="center"/>
                </w:tcPr>
                <w:p w14:paraId="195AAC27">
                  <w:pPr>
                    <w:pStyle w:val="19"/>
                    <w:bidi w:val="0"/>
                    <w:rPr>
                      <w:rFonts w:ascii="Calibri" w:hAnsi="Calibri"/>
                      <w:color w:val="auto"/>
                    </w:rPr>
                  </w:pPr>
                  <w:r>
                    <w:rPr>
                      <w:color w:val="auto"/>
                    </w:rPr>
                    <w:t>利用已建办公楼，1栋4层，砖混结构，建筑面积为2755</w:t>
                  </w:r>
                  <w:r>
                    <w:rPr>
                      <w:rFonts w:hint="eastAsia"/>
                      <w:color w:val="auto"/>
                      <w:lang w:eastAsia="zh-CN"/>
                    </w:rPr>
                    <w:t>㎡</w:t>
                  </w:r>
                  <w:r>
                    <w:rPr>
                      <w:color w:val="auto"/>
                    </w:rPr>
                    <w:t>。</w:t>
                  </w:r>
                </w:p>
              </w:tc>
            </w:tr>
            <w:tr w14:paraId="3AA76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15AA72AC">
                  <w:pPr>
                    <w:rPr>
                      <w:rFonts w:ascii="Calibri" w:hAnsi="Calibri"/>
                      <w:color w:val="auto"/>
                    </w:rPr>
                  </w:pPr>
                </w:p>
              </w:tc>
              <w:tc>
                <w:tcPr>
                  <w:tcW w:w="1010" w:type="dxa"/>
                  <w:tcBorders>
                    <w:tl2br w:val="nil"/>
                    <w:tr2bl w:val="nil"/>
                  </w:tcBorders>
                  <w:vAlign w:val="center"/>
                </w:tcPr>
                <w:p w14:paraId="3A9F89CA">
                  <w:pPr>
                    <w:pStyle w:val="19"/>
                    <w:bidi w:val="0"/>
                    <w:rPr>
                      <w:rFonts w:ascii="Calibri" w:hAnsi="Calibri"/>
                      <w:color w:val="auto"/>
                    </w:rPr>
                  </w:pPr>
                  <w:r>
                    <w:rPr>
                      <w:color w:val="auto"/>
                    </w:rPr>
                    <w:t>食堂</w:t>
                  </w:r>
                </w:p>
              </w:tc>
              <w:tc>
                <w:tcPr>
                  <w:tcW w:w="5772" w:type="dxa"/>
                  <w:gridSpan w:val="2"/>
                  <w:tcBorders>
                    <w:tl2br w:val="nil"/>
                    <w:tr2bl w:val="nil"/>
                  </w:tcBorders>
                  <w:vAlign w:val="center"/>
                </w:tcPr>
                <w:p w14:paraId="369D7CDC">
                  <w:pPr>
                    <w:pStyle w:val="19"/>
                    <w:bidi w:val="0"/>
                    <w:rPr>
                      <w:rFonts w:ascii="Calibri" w:hAnsi="Calibri"/>
                      <w:color w:val="auto"/>
                    </w:rPr>
                  </w:pPr>
                  <w:r>
                    <w:rPr>
                      <w:color w:val="auto"/>
                    </w:rPr>
                    <w:t>利用已建食堂，1栋2层，砖混结构，建筑面积为2304</w:t>
                  </w:r>
                  <w:r>
                    <w:rPr>
                      <w:rFonts w:hint="eastAsia"/>
                      <w:color w:val="auto"/>
                      <w:lang w:eastAsia="zh-CN"/>
                    </w:rPr>
                    <w:t>㎡</w:t>
                  </w:r>
                  <w:r>
                    <w:rPr>
                      <w:color w:val="auto"/>
                    </w:rPr>
                    <w:t>，可容纳300人就餐。</w:t>
                  </w:r>
                </w:p>
              </w:tc>
            </w:tr>
            <w:tr w14:paraId="5480D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C6E474B">
                  <w:pPr>
                    <w:rPr>
                      <w:rFonts w:ascii="Calibri" w:hAnsi="Calibri"/>
                      <w:color w:val="auto"/>
                    </w:rPr>
                  </w:pPr>
                </w:p>
              </w:tc>
              <w:tc>
                <w:tcPr>
                  <w:tcW w:w="1010" w:type="dxa"/>
                  <w:tcBorders>
                    <w:tl2br w:val="nil"/>
                    <w:tr2bl w:val="nil"/>
                  </w:tcBorders>
                  <w:vAlign w:val="center"/>
                </w:tcPr>
                <w:p w14:paraId="6FDC015F">
                  <w:pPr>
                    <w:pStyle w:val="19"/>
                    <w:bidi w:val="0"/>
                    <w:rPr>
                      <w:rFonts w:ascii="Calibri" w:hAnsi="Calibri"/>
                      <w:color w:val="auto"/>
                    </w:rPr>
                  </w:pPr>
                  <w:r>
                    <w:rPr>
                      <w:color w:val="auto"/>
                    </w:rPr>
                    <w:t>宿舍楼</w:t>
                  </w:r>
                </w:p>
              </w:tc>
              <w:tc>
                <w:tcPr>
                  <w:tcW w:w="5772" w:type="dxa"/>
                  <w:gridSpan w:val="2"/>
                  <w:tcBorders>
                    <w:tl2br w:val="nil"/>
                    <w:tr2bl w:val="nil"/>
                  </w:tcBorders>
                  <w:vAlign w:val="center"/>
                </w:tcPr>
                <w:p w14:paraId="342C374D">
                  <w:pPr>
                    <w:pStyle w:val="19"/>
                    <w:bidi w:val="0"/>
                    <w:rPr>
                      <w:rFonts w:ascii="Calibri" w:hAnsi="Calibri"/>
                      <w:color w:val="auto"/>
                    </w:rPr>
                  </w:pPr>
                  <w:r>
                    <w:rPr>
                      <w:color w:val="auto"/>
                    </w:rPr>
                    <w:t>利用已建宿舍楼，2栋6层，位于</w:t>
                  </w:r>
                  <w:r>
                    <w:rPr>
                      <w:rFonts w:hint="eastAsia"/>
                      <w:color w:val="auto"/>
                      <w:lang w:eastAsia="zh-CN"/>
                    </w:rPr>
                    <w:t>厂区</w:t>
                  </w:r>
                  <w:r>
                    <w:rPr>
                      <w:color w:val="auto"/>
                    </w:rPr>
                    <w:t>东侧，砖混结构，建筑面积为9072</w:t>
                  </w:r>
                  <w:r>
                    <w:rPr>
                      <w:rFonts w:hint="eastAsia"/>
                      <w:color w:val="auto"/>
                      <w:lang w:eastAsia="zh-CN"/>
                    </w:rPr>
                    <w:t>㎡</w:t>
                  </w:r>
                  <w:r>
                    <w:rPr>
                      <w:color w:val="auto"/>
                    </w:rPr>
                    <w:t>。</w:t>
                  </w:r>
                </w:p>
              </w:tc>
            </w:tr>
            <w:tr w14:paraId="7CC73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64572D1E">
                  <w:pPr>
                    <w:rPr>
                      <w:rFonts w:ascii="Calibri" w:hAnsi="Calibri"/>
                      <w:color w:val="auto"/>
                    </w:rPr>
                  </w:pPr>
                </w:p>
              </w:tc>
              <w:tc>
                <w:tcPr>
                  <w:tcW w:w="1010" w:type="dxa"/>
                  <w:tcBorders>
                    <w:tl2br w:val="nil"/>
                    <w:tr2bl w:val="nil"/>
                  </w:tcBorders>
                  <w:vAlign w:val="center"/>
                </w:tcPr>
                <w:p w14:paraId="16E3A04B">
                  <w:pPr>
                    <w:pStyle w:val="19"/>
                    <w:bidi w:val="0"/>
                    <w:rPr>
                      <w:rFonts w:ascii="Calibri" w:hAnsi="Calibri"/>
                      <w:color w:val="auto"/>
                    </w:rPr>
                  </w:pPr>
                  <w:r>
                    <w:rPr>
                      <w:color w:val="auto"/>
                    </w:rPr>
                    <w:t>实验室</w:t>
                  </w:r>
                </w:p>
              </w:tc>
              <w:tc>
                <w:tcPr>
                  <w:tcW w:w="5772" w:type="dxa"/>
                  <w:gridSpan w:val="2"/>
                  <w:tcBorders>
                    <w:tl2br w:val="nil"/>
                    <w:tr2bl w:val="nil"/>
                  </w:tcBorders>
                  <w:vAlign w:val="center"/>
                </w:tcPr>
                <w:p w14:paraId="51D16A65">
                  <w:pPr>
                    <w:pStyle w:val="19"/>
                    <w:bidi w:val="0"/>
                    <w:rPr>
                      <w:rFonts w:ascii="Calibri" w:hAnsi="Calibri"/>
                      <w:color w:val="auto"/>
                    </w:rPr>
                  </w:pPr>
                  <w:r>
                    <w:rPr>
                      <w:color w:val="auto"/>
                    </w:rPr>
                    <w:t>1#厂房二层设置1个实验室，主要检测原料、硫酸铜溶液、铜箔等铜含量等，检测过程使用主要药剂为浓盐酸、浓硝酸，采用纯水清洗器皿。</w:t>
                  </w:r>
                </w:p>
              </w:tc>
            </w:tr>
            <w:tr w14:paraId="2BE71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restart"/>
                  <w:tcBorders>
                    <w:tl2br w:val="nil"/>
                    <w:tr2bl w:val="nil"/>
                  </w:tcBorders>
                  <w:vAlign w:val="center"/>
                </w:tcPr>
                <w:p w14:paraId="247BF097">
                  <w:pPr>
                    <w:pStyle w:val="19"/>
                    <w:bidi w:val="0"/>
                    <w:rPr>
                      <w:rFonts w:ascii="Calibri" w:hAnsi="Calibri"/>
                      <w:color w:val="auto"/>
                    </w:rPr>
                  </w:pPr>
                  <w:r>
                    <w:rPr>
                      <w:color w:val="auto"/>
                    </w:rPr>
                    <w:t>辅助工程</w:t>
                  </w:r>
                </w:p>
              </w:tc>
              <w:tc>
                <w:tcPr>
                  <w:tcW w:w="1010" w:type="dxa"/>
                  <w:tcBorders>
                    <w:tl2br w:val="nil"/>
                    <w:tr2bl w:val="nil"/>
                  </w:tcBorders>
                  <w:vAlign w:val="center"/>
                </w:tcPr>
                <w:p w14:paraId="5BB68093">
                  <w:pPr>
                    <w:pStyle w:val="19"/>
                    <w:bidi w:val="0"/>
                    <w:rPr>
                      <w:rFonts w:ascii="Calibri" w:hAnsi="Calibri"/>
                      <w:color w:val="auto"/>
                    </w:rPr>
                  </w:pPr>
                  <w:r>
                    <w:rPr>
                      <w:color w:val="auto"/>
                    </w:rPr>
                    <w:t>综合站房</w:t>
                  </w:r>
                </w:p>
              </w:tc>
              <w:tc>
                <w:tcPr>
                  <w:tcW w:w="5772" w:type="dxa"/>
                  <w:gridSpan w:val="2"/>
                  <w:tcBorders>
                    <w:tl2br w:val="nil"/>
                    <w:tr2bl w:val="nil"/>
                  </w:tcBorders>
                  <w:vAlign w:val="center"/>
                </w:tcPr>
                <w:p w14:paraId="66C9A366">
                  <w:pPr>
                    <w:pStyle w:val="19"/>
                    <w:bidi w:val="0"/>
                    <w:rPr>
                      <w:rFonts w:ascii="Calibri" w:hAnsi="Calibri"/>
                      <w:color w:val="auto"/>
                    </w:rPr>
                  </w:pPr>
                  <w:r>
                    <w:rPr>
                      <w:color w:val="auto"/>
                    </w:rPr>
                    <w:t>综合站房位于食堂北侧，为1层砖混结构全封闭厂房，建筑面积为1150.50</w:t>
                  </w:r>
                  <w:r>
                    <w:rPr>
                      <w:rFonts w:hint="eastAsia"/>
                      <w:color w:val="auto"/>
                      <w:lang w:eastAsia="zh-CN"/>
                    </w:rPr>
                    <w:t>㎡</w:t>
                  </w:r>
                  <w:r>
                    <w:rPr>
                      <w:color w:val="auto"/>
                    </w:rPr>
                    <w:t>，内设置1个配电室，综合站房内设置4台热水锅炉，其中2台2.8MW热水锅炉供生活办公供暖使用，2台7MW热水锅炉供厂房供暖使用。</w:t>
                  </w:r>
                </w:p>
              </w:tc>
            </w:tr>
            <w:tr w14:paraId="6B66D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6A34323F">
                  <w:pPr>
                    <w:rPr>
                      <w:rFonts w:ascii="Calibri" w:hAnsi="Calibri"/>
                      <w:color w:val="auto"/>
                    </w:rPr>
                  </w:pPr>
                </w:p>
              </w:tc>
              <w:tc>
                <w:tcPr>
                  <w:tcW w:w="1010" w:type="dxa"/>
                  <w:tcBorders>
                    <w:tl2br w:val="nil"/>
                    <w:tr2bl w:val="nil"/>
                  </w:tcBorders>
                  <w:vAlign w:val="center"/>
                </w:tcPr>
                <w:p w14:paraId="723DDB61">
                  <w:pPr>
                    <w:pStyle w:val="19"/>
                    <w:bidi w:val="0"/>
                    <w:rPr>
                      <w:rFonts w:ascii="Calibri" w:hAnsi="Calibri"/>
                      <w:color w:val="auto"/>
                    </w:rPr>
                  </w:pPr>
                  <w:r>
                    <w:rPr>
                      <w:color w:val="auto"/>
                    </w:rPr>
                    <w:t>供水</w:t>
                  </w:r>
                </w:p>
              </w:tc>
              <w:tc>
                <w:tcPr>
                  <w:tcW w:w="5772" w:type="dxa"/>
                  <w:gridSpan w:val="2"/>
                  <w:tcBorders>
                    <w:tl2br w:val="nil"/>
                    <w:tr2bl w:val="nil"/>
                  </w:tcBorders>
                  <w:vAlign w:val="center"/>
                </w:tcPr>
                <w:p w14:paraId="23097907">
                  <w:pPr>
                    <w:pStyle w:val="19"/>
                    <w:bidi w:val="0"/>
                    <w:rPr>
                      <w:color w:val="auto"/>
                    </w:rPr>
                  </w:pPr>
                  <w:r>
                    <w:rPr>
                      <w:color w:val="auto"/>
                    </w:rPr>
                    <w:t>生活用水和生产用水均由园区供水管网供水。</w:t>
                  </w:r>
                </w:p>
                <w:p w14:paraId="30A5A988">
                  <w:pPr>
                    <w:pStyle w:val="19"/>
                    <w:bidi w:val="0"/>
                    <w:rPr>
                      <w:color w:val="auto"/>
                    </w:rPr>
                  </w:pPr>
                  <w:r>
                    <w:rPr>
                      <w:color w:val="auto"/>
                    </w:rPr>
                    <w:t>厂房内建有1套自来水制纯水系统，纯水制备出水设计能力为2套×10</w:t>
                  </w:r>
                  <w:r>
                    <w:rPr>
                      <w:rFonts w:hint="eastAsia"/>
                      <w:color w:val="auto"/>
                      <w:lang w:eastAsia="zh-CN"/>
                    </w:rPr>
                    <w:t>m³</w:t>
                  </w:r>
                  <w:r>
                    <w:rPr>
                      <w:color w:val="auto"/>
                    </w:rPr>
                    <w:t>h。</w:t>
                  </w:r>
                </w:p>
                <w:p w14:paraId="72CD879C">
                  <w:pPr>
                    <w:pStyle w:val="19"/>
                    <w:bidi w:val="0"/>
                    <w:rPr>
                      <w:rFonts w:ascii="Calibri" w:hAnsi="Calibri"/>
                      <w:color w:val="auto"/>
                    </w:rPr>
                  </w:pPr>
                  <w:r>
                    <w:rPr>
                      <w:color w:val="auto"/>
                    </w:rPr>
                    <w:t>纯水系统制水工艺为：新鲜水进入自来水水箱，经</w:t>
                  </w:r>
                  <w:r>
                    <w:rPr>
                      <w:rFonts w:hint="eastAsia"/>
                      <w:color w:val="auto"/>
                      <w:lang w:eastAsia="zh-CN"/>
                    </w:rPr>
                    <w:t>“</w:t>
                  </w:r>
                  <w:r>
                    <w:rPr>
                      <w:color w:val="auto"/>
                    </w:rPr>
                    <w:t>多介质过滤器+活性炭过滤器+软化过滤器+保安过滤器+—级RO系统+二级RO系统</w:t>
                  </w:r>
                  <w:r>
                    <w:rPr>
                      <w:rFonts w:hint="eastAsia"/>
                      <w:color w:val="auto"/>
                      <w:lang w:eastAsia="zh-CN"/>
                    </w:rPr>
                    <w:t>”</w:t>
                  </w:r>
                  <w:r>
                    <w:rPr>
                      <w:color w:val="auto"/>
                    </w:rPr>
                    <w:t>处理工艺制备纯水。其中，一级RO系统产生的浓水经浓水RO系统处理后淡水回流至自来水水箱，浓水送入综合废水处理站：二级RO系统产生的浓水回流至自来水水箱再进入纯水制备系统。自来水制纯水率90%。</w:t>
                  </w:r>
                </w:p>
              </w:tc>
            </w:tr>
            <w:tr w14:paraId="1F87A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13B15D01">
                  <w:pPr>
                    <w:rPr>
                      <w:rFonts w:ascii="Calibri" w:hAnsi="Calibri"/>
                      <w:color w:val="auto"/>
                    </w:rPr>
                  </w:pPr>
                </w:p>
              </w:tc>
              <w:tc>
                <w:tcPr>
                  <w:tcW w:w="1010" w:type="dxa"/>
                  <w:tcBorders>
                    <w:tl2br w:val="nil"/>
                    <w:tr2bl w:val="nil"/>
                  </w:tcBorders>
                  <w:vAlign w:val="center"/>
                </w:tcPr>
                <w:p w14:paraId="293A4F83">
                  <w:pPr>
                    <w:pStyle w:val="19"/>
                    <w:bidi w:val="0"/>
                    <w:rPr>
                      <w:rFonts w:ascii="Calibri" w:hAnsi="Calibri"/>
                      <w:color w:val="auto"/>
                    </w:rPr>
                  </w:pPr>
                  <w:r>
                    <w:rPr>
                      <w:color w:val="auto"/>
                    </w:rPr>
                    <w:t>排水</w:t>
                  </w:r>
                </w:p>
              </w:tc>
              <w:tc>
                <w:tcPr>
                  <w:tcW w:w="5772" w:type="dxa"/>
                  <w:gridSpan w:val="2"/>
                  <w:tcBorders>
                    <w:tl2br w:val="nil"/>
                    <w:tr2bl w:val="nil"/>
                  </w:tcBorders>
                  <w:vAlign w:val="center"/>
                </w:tcPr>
                <w:p w14:paraId="408C28CF">
                  <w:pPr>
                    <w:pStyle w:val="19"/>
                    <w:bidi w:val="0"/>
                    <w:rPr>
                      <w:color w:val="auto"/>
                    </w:rPr>
                  </w:pPr>
                  <w:r>
                    <w:rPr>
                      <w:color w:val="auto"/>
                    </w:rPr>
                    <w:t>含铬废水处理站位于3#厂房，含铬废水单独收集送入含铬废水处理站进行处理，含铬废水采用化学还原法、芬顿氧化法、A2/O+MBR生物处理、三级RO反渗透水处理、EDI超纯水处理、二级RO反渗透+低温蒸发等组合工艺措施。EDI超纯水处理装置出水水质满足工艺水质要求（电导率EC≤Zμs/cm）出水返回防氧化槽使用，高浓水经低温蒸发冷凝液回用，蒸发残渣和含铬污泥作为危险废物委托巴彦淖尔市静脉产业园高新技术环保有限公司处置，含铬废水不外排。</w:t>
                  </w:r>
                </w:p>
                <w:p w14:paraId="3D21187A">
                  <w:pPr>
                    <w:pStyle w:val="19"/>
                    <w:bidi w:val="0"/>
                    <w:rPr>
                      <w:color w:val="auto"/>
                    </w:rPr>
                  </w:pPr>
                  <w:r>
                    <w:rPr>
                      <w:color w:val="auto"/>
                    </w:rPr>
                    <w:t>1#和3#车间产生的生箔清洗含铜废水首先进入含铜废水预处理设备进行处理，预处理设备包括絮凝反应罐、沉淀罐：经预处理后的含铜废水送入含铜废水处理站进行处理，含铜废水采用三级RO反渗透水处理、EDI超纯水处理、二级NF纳滤、EMD水处理等组合工艺措施，其中EDI超纯水处理装置出水水质满足工艺水质要求（电导率ECμs/am）出水返回生箔清洗工序使用，EMD水处理装置高浓度含铜水返回溶铜罐在电沉积工艺中回收铜，EMD水处理装置出水送综合废水处理站处理。</w:t>
                  </w:r>
                </w:p>
                <w:p w14:paraId="77927352">
                  <w:pPr>
                    <w:pStyle w:val="19"/>
                    <w:bidi w:val="0"/>
                    <w:rPr>
                      <w:color w:val="auto"/>
                    </w:rPr>
                  </w:pPr>
                  <w:r>
                    <w:rPr>
                      <w:color w:val="auto"/>
                    </w:rPr>
                    <w:t>含铜废水处理站EMD水处理装置出水、磨辊废水、实验室废水、溶铜和生箔喷淋塔废水、地面清洗废水、锅炉定期排污水送入综合废水处理站进行处理。</w:t>
                  </w:r>
                </w:p>
                <w:p w14:paraId="383F32EB">
                  <w:pPr>
                    <w:pStyle w:val="19"/>
                    <w:bidi w:val="0"/>
                    <w:rPr>
                      <w:color w:val="auto"/>
                    </w:rPr>
                  </w:pPr>
                  <w:r>
                    <w:rPr>
                      <w:color w:val="auto"/>
                    </w:rPr>
                    <w:t>生活污水采用AO一体化污水处理设备进行处理，处理规模为100</w:t>
                  </w:r>
                  <w:r>
                    <w:rPr>
                      <w:rFonts w:hint="eastAsia"/>
                      <w:color w:val="auto"/>
                      <w:lang w:eastAsia="zh-CN"/>
                    </w:rPr>
                    <w:t>m³</w:t>
                  </w:r>
                  <w:r>
                    <w:rPr>
                      <w:color w:val="auto"/>
                    </w:rPr>
                    <w:t>/d。</w:t>
                  </w:r>
                </w:p>
                <w:p w14:paraId="39530433">
                  <w:pPr>
                    <w:pStyle w:val="19"/>
                    <w:bidi w:val="0"/>
                    <w:rPr>
                      <w:rFonts w:ascii="Calibri" w:hAnsi="Calibri"/>
                      <w:color w:val="auto"/>
                    </w:rPr>
                  </w:pPr>
                  <w:r>
                    <w:rPr>
                      <w:color w:val="auto"/>
                    </w:rPr>
                    <w:t>综合废水和生活污水经处理达标后，经企业废水总排放口排入园区污水管网，进入包头装备制造产业园区水资源集中处置供应中心。</w:t>
                  </w:r>
                </w:p>
              </w:tc>
            </w:tr>
            <w:tr w14:paraId="4A0EC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6FFBCBFD">
                  <w:pPr>
                    <w:rPr>
                      <w:rFonts w:ascii="Calibri" w:hAnsi="Calibri"/>
                      <w:color w:val="auto"/>
                    </w:rPr>
                  </w:pPr>
                </w:p>
              </w:tc>
              <w:tc>
                <w:tcPr>
                  <w:tcW w:w="1010" w:type="dxa"/>
                  <w:tcBorders>
                    <w:tl2br w:val="nil"/>
                    <w:tr2bl w:val="nil"/>
                  </w:tcBorders>
                  <w:vAlign w:val="center"/>
                </w:tcPr>
                <w:p w14:paraId="111B387B">
                  <w:pPr>
                    <w:pStyle w:val="19"/>
                    <w:bidi w:val="0"/>
                    <w:rPr>
                      <w:rFonts w:ascii="Calibri" w:hAnsi="Calibri"/>
                      <w:color w:val="auto"/>
                    </w:rPr>
                  </w:pPr>
                  <w:r>
                    <w:rPr>
                      <w:color w:val="auto"/>
                    </w:rPr>
                    <w:t>消防水池</w:t>
                  </w:r>
                </w:p>
              </w:tc>
              <w:tc>
                <w:tcPr>
                  <w:tcW w:w="5772" w:type="dxa"/>
                  <w:gridSpan w:val="2"/>
                  <w:tcBorders>
                    <w:tl2br w:val="nil"/>
                    <w:tr2bl w:val="nil"/>
                  </w:tcBorders>
                  <w:vAlign w:val="center"/>
                </w:tcPr>
                <w:p w14:paraId="1085E7E7">
                  <w:pPr>
                    <w:pStyle w:val="19"/>
                    <w:bidi w:val="0"/>
                    <w:rPr>
                      <w:rFonts w:ascii="Calibri" w:hAnsi="Calibri"/>
                      <w:color w:val="auto"/>
                    </w:rPr>
                  </w:pPr>
                  <w:r>
                    <w:rPr>
                      <w:color w:val="auto"/>
                    </w:rPr>
                    <w:t>新建1座消防水池，位于综合站房东侧，有效容积600</w:t>
                  </w:r>
                  <w:r>
                    <w:rPr>
                      <w:rFonts w:hint="eastAsia"/>
                      <w:color w:val="auto"/>
                      <w:lang w:eastAsia="zh-CN"/>
                    </w:rPr>
                    <w:t>m³</w:t>
                  </w:r>
                  <w:r>
                    <w:rPr>
                      <w:color w:val="auto"/>
                    </w:rPr>
                    <w:t>。</w:t>
                  </w:r>
                </w:p>
              </w:tc>
            </w:tr>
            <w:tr w14:paraId="6598B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EA92AFA">
                  <w:pPr>
                    <w:rPr>
                      <w:rFonts w:ascii="Calibri" w:hAnsi="Calibri"/>
                      <w:color w:val="auto"/>
                    </w:rPr>
                  </w:pPr>
                </w:p>
              </w:tc>
              <w:tc>
                <w:tcPr>
                  <w:tcW w:w="1010" w:type="dxa"/>
                  <w:tcBorders>
                    <w:tl2br w:val="nil"/>
                    <w:tr2bl w:val="nil"/>
                  </w:tcBorders>
                  <w:vAlign w:val="center"/>
                </w:tcPr>
                <w:p w14:paraId="032C366B">
                  <w:pPr>
                    <w:pStyle w:val="19"/>
                    <w:bidi w:val="0"/>
                    <w:rPr>
                      <w:rFonts w:ascii="Calibri" w:hAnsi="Calibri"/>
                      <w:color w:val="auto"/>
                    </w:rPr>
                  </w:pPr>
                  <w:r>
                    <w:rPr>
                      <w:color w:val="auto"/>
                    </w:rPr>
                    <w:t>应急事故水池</w:t>
                  </w:r>
                </w:p>
              </w:tc>
              <w:tc>
                <w:tcPr>
                  <w:tcW w:w="5772" w:type="dxa"/>
                  <w:gridSpan w:val="2"/>
                  <w:tcBorders>
                    <w:tl2br w:val="nil"/>
                    <w:tr2bl w:val="nil"/>
                  </w:tcBorders>
                  <w:vAlign w:val="center"/>
                </w:tcPr>
                <w:p w14:paraId="0AF73AEF">
                  <w:pPr>
                    <w:pStyle w:val="19"/>
                    <w:bidi w:val="0"/>
                    <w:rPr>
                      <w:rFonts w:ascii="Calibri" w:hAnsi="Calibri"/>
                      <w:color w:val="auto"/>
                    </w:rPr>
                  </w:pPr>
                  <w:r>
                    <w:rPr>
                      <w:color w:val="auto"/>
                    </w:rPr>
                    <w:t>在3号厂房建设1座应急事故池，容积960</w:t>
                  </w:r>
                  <w:r>
                    <w:rPr>
                      <w:rFonts w:hint="eastAsia"/>
                      <w:color w:val="auto"/>
                      <w:lang w:eastAsia="zh-CN"/>
                    </w:rPr>
                    <w:t>m³</w:t>
                  </w:r>
                  <w:r>
                    <w:rPr>
                      <w:color w:val="auto"/>
                    </w:rPr>
                    <w:t>，事故应急池内存储废水可分批</w:t>
                  </w:r>
                  <w:r>
                    <w:rPr>
                      <w:rFonts w:hint="eastAsia"/>
                      <w:color w:val="auto"/>
                      <w:lang w:eastAsia="zh-CN"/>
                    </w:rPr>
                    <w:t>排入</w:t>
                  </w:r>
                  <w:r>
                    <w:rPr>
                      <w:color w:val="auto"/>
                    </w:rPr>
                    <w:t>相应废水处理站处理。</w:t>
                  </w:r>
                </w:p>
              </w:tc>
            </w:tr>
            <w:tr w14:paraId="61F10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595A3562">
                  <w:pPr>
                    <w:rPr>
                      <w:rFonts w:ascii="Calibri" w:hAnsi="Calibri"/>
                      <w:color w:val="auto"/>
                    </w:rPr>
                  </w:pPr>
                </w:p>
              </w:tc>
              <w:tc>
                <w:tcPr>
                  <w:tcW w:w="1010" w:type="dxa"/>
                  <w:tcBorders>
                    <w:tl2br w:val="nil"/>
                    <w:tr2bl w:val="nil"/>
                  </w:tcBorders>
                  <w:vAlign w:val="center"/>
                </w:tcPr>
                <w:p w14:paraId="5371721D">
                  <w:pPr>
                    <w:pStyle w:val="19"/>
                    <w:bidi w:val="0"/>
                    <w:rPr>
                      <w:rFonts w:ascii="Calibri" w:hAnsi="Calibri"/>
                      <w:color w:val="auto"/>
                    </w:rPr>
                  </w:pPr>
                  <w:r>
                    <w:rPr>
                      <w:color w:val="auto"/>
                    </w:rPr>
                    <w:t>初期雨水池</w:t>
                  </w:r>
                </w:p>
              </w:tc>
              <w:tc>
                <w:tcPr>
                  <w:tcW w:w="5772" w:type="dxa"/>
                  <w:gridSpan w:val="2"/>
                  <w:tcBorders>
                    <w:tl2br w:val="nil"/>
                    <w:tr2bl w:val="nil"/>
                  </w:tcBorders>
                  <w:vAlign w:val="center"/>
                </w:tcPr>
                <w:p w14:paraId="2275D789">
                  <w:pPr>
                    <w:pStyle w:val="19"/>
                    <w:bidi w:val="0"/>
                    <w:rPr>
                      <w:rFonts w:ascii="Calibri" w:hAnsi="Calibri"/>
                      <w:color w:val="auto"/>
                    </w:rPr>
                  </w:pPr>
                  <w:r>
                    <w:rPr>
                      <w:color w:val="auto"/>
                    </w:rPr>
                    <w:t>在办公楼西侧建设1座初期雨水收集池，容积693</w:t>
                  </w:r>
                  <w:r>
                    <w:rPr>
                      <w:rFonts w:hint="eastAsia"/>
                      <w:color w:val="auto"/>
                      <w:lang w:eastAsia="zh-CN"/>
                    </w:rPr>
                    <w:t>m³</w:t>
                  </w:r>
                  <w:r>
                    <w:rPr>
                      <w:color w:val="auto"/>
                    </w:rPr>
                    <w:t>，初期雨水经沉淀后，泵送至综合废水处理站处理。</w:t>
                  </w:r>
                </w:p>
              </w:tc>
            </w:tr>
            <w:tr w14:paraId="46F8A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613E3A62">
                  <w:pPr>
                    <w:rPr>
                      <w:rFonts w:ascii="Calibri" w:hAnsi="Calibri"/>
                      <w:color w:val="auto"/>
                    </w:rPr>
                  </w:pPr>
                </w:p>
              </w:tc>
              <w:tc>
                <w:tcPr>
                  <w:tcW w:w="1010" w:type="dxa"/>
                  <w:tcBorders>
                    <w:tl2br w:val="nil"/>
                    <w:tr2bl w:val="nil"/>
                  </w:tcBorders>
                  <w:vAlign w:val="center"/>
                </w:tcPr>
                <w:p w14:paraId="280D9604">
                  <w:pPr>
                    <w:pStyle w:val="19"/>
                    <w:bidi w:val="0"/>
                    <w:rPr>
                      <w:rFonts w:ascii="Calibri" w:hAnsi="Calibri"/>
                      <w:color w:val="auto"/>
                    </w:rPr>
                  </w:pPr>
                  <w:r>
                    <w:rPr>
                      <w:color w:val="auto"/>
                    </w:rPr>
                    <w:t>供电</w:t>
                  </w:r>
                </w:p>
              </w:tc>
              <w:tc>
                <w:tcPr>
                  <w:tcW w:w="5772" w:type="dxa"/>
                  <w:gridSpan w:val="2"/>
                  <w:tcBorders>
                    <w:tl2br w:val="nil"/>
                    <w:tr2bl w:val="nil"/>
                  </w:tcBorders>
                  <w:vAlign w:val="center"/>
                </w:tcPr>
                <w:p w14:paraId="6261C582">
                  <w:pPr>
                    <w:pStyle w:val="19"/>
                    <w:bidi w:val="0"/>
                    <w:rPr>
                      <w:rFonts w:ascii="Calibri" w:hAnsi="Calibri"/>
                      <w:color w:val="auto"/>
                    </w:rPr>
                  </w:pPr>
                  <w:r>
                    <w:rPr>
                      <w:color w:val="auto"/>
                    </w:rPr>
                    <w:t>接自厂区内现有110KV变电站，本项目在110KV变电站变压后向各厂房变电所输出10KV电源，各厂房变电所内设置高压开关柜、变压器和低压开关柜，将电压降至400V后供各用电设备使用。</w:t>
                  </w:r>
                </w:p>
              </w:tc>
            </w:tr>
            <w:tr w14:paraId="70C3E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2E1345F0">
                  <w:pPr>
                    <w:rPr>
                      <w:rFonts w:ascii="Calibri" w:hAnsi="Calibri"/>
                      <w:color w:val="auto"/>
                    </w:rPr>
                  </w:pPr>
                </w:p>
              </w:tc>
              <w:tc>
                <w:tcPr>
                  <w:tcW w:w="1010" w:type="dxa"/>
                  <w:tcBorders>
                    <w:tl2br w:val="nil"/>
                    <w:tr2bl w:val="nil"/>
                  </w:tcBorders>
                  <w:vAlign w:val="center"/>
                </w:tcPr>
                <w:p w14:paraId="004B463E">
                  <w:pPr>
                    <w:pStyle w:val="19"/>
                    <w:bidi w:val="0"/>
                    <w:rPr>
                      <w:rFonts w:ascii="Calibri" w:hAnsi="Calibri"/>
                      <w:color w:val="auto"/>
                    </w:rPr>
                  </w:pPr>
                  <w:r>
                    <w:rPr>
                      <w:color w:val="auto"/>
                    </w:rPr>
                    <w:t>循环水站</w:t>
                  </w:r>
                </w:p>
              </w:tc>
              <w:tc>
                <w:tcPr>
                  <w:tcW w:w="5772" w:type="dxa"/>
                  <w:gridSpan w:val="2"/>
                  <w:tcBorders>
                    <w:tl2br w:val="nil"/>
                    <w:tr2bl w:val="nil"/>
                  </w:tcBorders>
                  <w:vAlign w:val="center"/>
                </w:tcPr>
                <w:p w14:paraId="7FE411ED">
                  <w:pPr>
                    <w:pStyle w:val="19"/>
                    <w:bidi w:val="0"/>
                    <w:rPr>
                      <w:rFonts w:ascii="Calibri" w:hAnsi="Calibri"/>
                      <w:color w:val="auto"/>
                    </w:rPr>
                  </w:pPr>
                  <w:r>
                    <w:rPr>
                      <w:color w:val="auto"/>
                    </w:rPr>
                    <w:t>1#厂房配置4座400</w:t>
                  </w:r>
                  <w:r>
                    <w:rPr>
                      <w:rFonts w:hint="eastAsia"/>
                      <w:color w:val="auto"/>
                      <w:lang w:eastAsia="zh-CN"/>
                    </w:rPr>
                    <w:t>m³</w:t>
                  </w:r>
                  <w:r>
                    <w:rPr>
                      <w:color w:val="auto"/>
                    </w:rPr>
                    <w:t>/h溶铜生箔冷却系统、1座80</w:t>
                  </w:r>
                  <w:r>
                    <w:rPr>
                      <w:rFonts w:hint="eastAsia"/>
                      <w:color w:val="auto"/>
                      <w:lang w:eastAsia="zh-CN"/>
                    </w:rPr>
                    <w:t>m³</w:t>
                  </w:r>
                  <w:r>
                    <w:rPr>
                      <w:color w:val="auto"/>
                    </w:rPr>
                    <w:t>/h空调冷却系统、4座120</w:t>
                  </w:r>
                  <w:r>
                    <w:rPr>
                      <w:rFonts w:hint="eastAsia"/>
                      <w:color w:val="auto"/>
                      <w:lang w:eastAsia="zh-CN"/>
                    </w:rPr>
                    <w:t>m³</w:t>
                  </w:r>
                  <w:r>
                    <w:rPr>
                      <w:color w:val="auto"/>
                    </w:rPr>
                    <w:t>/h闭式冷却塔。循环冷却系统使用纯水，循环使用不外排。</w:t>
                  </w:r>
                </w:p>
              </w:tc>
            </w:tr>
            <w:tr w14:paraId="4E06A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1E27DDDF">
                  <w:pPr>
                    <w:rPr>
                      <w:rFonts w:ascii="Calibri" w:hAnsi="Calibri"/>
                      <w:color w:val="auto"/>
                    </w:rPr>
                  </w:pPr>
                </w:p>
              </w:tc>
              <w:tc>
                <w:tcPr>
                  <w:tcW w:w="1010" w:type="dxa"/>
                  <w:tcBorders>
                    <w:tl2br w:val="nil"/>
                    <w:tr2bl w:val="nil"/>
                  </w:tcBorders>
                  <w:vAlign w:val="center"/>
                </w:tcPr>
                <w:p w14:paraId="6449D5B5">
                  <w:pPr>
                    <w:pStyle w:val="19"/>
                    <w:bidi w:val="0"/>
                    <w:rPr>
                      <w:rFonts w:ascii="Calibri" w:hAnsi="Calibri"/>
                      <w:color w:val="auto"/>
                    </w:rPr>
                  </w:pPr>
                  <w:r>
                    <w:rPr>
                      <w:color w:val="auto"/>
                    </w:rPr>
                    <w:t>制冷站</w:t>
                  </w:r>
                </w:p>
              </w:tc>
              <w:tc>
                <w:tcPr>
                  <w:tcW w:w="5772" w:type="dxa"/>
                  <w:gridSpan w:val="2"/>
                  <w:tcBorders>
                    <w:tl2br w:val="nil"/>
                    <w:tr2bl w:val="nil"/>
                  </w:tcBorders>
                  <w:vAlign w:val="center"/>
                </w:tcPr>
                <w:p w14:paraId="7AE97A36">
                  <w:pPr>
                    <w:pStyle w:val="19"/>
                    <w:bidi w:val="0"/>
                    <w:rPr>
                      <w:rFonts w:ascii="Calibri" w:hAnsi="Calibri"/>
                      <w:color w:val="auto"/>
                    </w:rPr>
                  </w:pPr>
                  <w:r>
                    <w:rPr>
                      <w:color w:val="auto"/>
                    </w:rPr>
                    <w:t>1#厂房和3#厂房各设置冷冻站，内设置冷冻机组，采用制冷量为3100</w:t>
                  </w:r>
                  <w:r>
                    <w:rPr>
                      <w:rFonts w:hint="eastAsia"/>
                      <w:color w:val="auto"/>
                      <w:lang w:eastAsia="zh-CN"/>
                    </w:rPr>
                    <w:t>kW</w:t>
                  </w:r>
                  <w:r>
                    <w:rPr>
                      <w:color w:val="auto"/>
                    </w:rPr>
                    <w:t>的离心式冷水机组2台（其中1台备用），提供7℃/12℃冷冻水。</w:t>
                  </w:r>
                </w:p>
              </w:tc>
            </w:tr>
            <w:tr w14:paraId="506F4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DDEAE4E">
                  <w:pPr>
                    <w:rPr>
                      <w:rFonts w:ascii="Calibri" w:hAnsi="Calibri"/>
                      <w:color w:val="auto"/>
                    </w:rPr>
                  </w:pPr>
                </w:p>
              </w:tc>
              <w:tc>
                <w:tcPr>
                  <w:tcW w:w="1010" w:type="dxa"/>
                  <w:tcBorders>
                    <w:tl2br w:val="nil"/>
                    <w:tr2bl w:val="nil"/>
                  </w:tcBorders>
                  <w:vAlign w:val="center"/>
                </w:tcPr>
                <w:p w14:paraId="1BE74F14">
                  <w:pPr>
                    <w:pStyle w:val="19"/>
                    <w:bidi w:val="0"/>
                    <w:rPr>
                      <w:rFonts w:ascii="Calibri" w:hAnsi="Calibri"/>
                      <w:color w:val="auto"/>
                    </w:rPr>
                  </w:pPr>
                  <w:r>
                    <w:rPr>
                      <w:color w:val="auto"/>
                    </w:rPr>
                    <w:t>空压站</w:t>
                  </w:r>
                </w:p>
              </w:tc>
              <w:tc>
                <w:tcPr>
                  <w:tcW w:w="5772" w:type="dxa"/>
                  <w:gridSpan w:val="2"/>
                  <w:tcBorders>
                    <w:tl2br w:val="nil"/>
                    <w:tr2bl w:val="nil"/>
                  </w:tcBorders>
                  <w:vAlign w:val="center"/>
                </w:tcPr>
                <w:p w14:paraId="486E3C0A">
                  <w:pPr>
                    <w:pStyle w:val="19"/>
                    <w:bidi w:val="0"/>
                    <w:rPr>
                      <w:rFonts w:ascii="Calibri" w:hAnsi="Calibri"/>
                      <w:color w:val="auto"/>
                    </w:rPr>
                  </w:pPr>
                  <w:r>
                    <w:rPr>
                      <w:color w:val="auto"/>
                    </w:rPr>
                    <w:t>1#厂房和3#厂房均设置空压机房，空压机选择水冷机型、无油型。</w:t>
                  </w:r>
                </w:p>
              </w:tc>
            </w:tr>
            <w:tr w14:paraId="303CD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restart"/>
                  <w:tcBorders>
                    <w:tl2br w:val="nil"/>
                    <w:tr2bl w:val="nil"/>
                  </w:tcBorders>
                  <w:vAlign w:val="center"/>
                </w:tcPr>
                <w:p w14:paraId="2C09B7F8">
                  <w:pPr>
                    <w:pStyle w:val="19"/>
                    <w:bidi w:val="0"/>
                    <w:rPr>
                      <w:rFonts w:ascii="Calibri" w:hAnsi="Calibri"/>
                      <w:color w:val="auto"/>
                    </w:rPr>
                  </w:pPr>
                  <w:r>
                    <w:rPr>
                      <w:color w:val="auto"/>
                    </w:rPr>
                    <w:t>环保工程</w:t>
                  </w:r>
                </w:p>
              </w:tc>
              <w:tc>
                <w:tcPr>
                  <w:tcW w:w="1010" w:type="dxa"/>
                  <w:vMerge w:val="restart"/>
                  <w:tcBorders>
                    <w:tl2br w:val="nil"/>
                    <w:tr2bl w:val="nil"/>
                  </w:tcBorders>
                  <w:vAlign w:val="center"/>
                </w:tcPr>
                <w:p w14:paraId="3817C0EB">
                  <w:pPr>
                    <w:pStyle w:val="19"/>
                    <w:bidi w:val="0"/>
                    <w:rPr>
                      <w:rFonts w:ascii="Calibri" w:hAnsi="Calibri"/>
                      <w:color w:val="auto"/>
                    </w:rPr>
                  </w:pPr>
                  <w:r>
                    <w:rPr>
                      <w:color w:val="auto"/>
                    </w:rPr>
                    <w:t>废气</w:t>
                  </w:r>
                </w:p>
              </w:tc>
              <w:tc>
                <w:tcPr>
                  <w:tcW w:w="850" w:type="dxa"/>
                  <w:tcBorders>
                    <w:tl2br w:val="nil"/>
                    <w:tr2bl w:val="nil"/>
                  </w:tcBorders>
                  <w:vAlign w:val="center"/>
                </w:tcPr>
                <w:p w14:paraId="6BBABEC2">
                  <w:pPr>
                    <w:pStyle w:val="19"/>
                    <w:bidi w:val="0"/>
                    <w:rPr>
                      <w:rFonts w:ascii="Calibri" w:hAnsi="Calibri"/>
                      <w:color w:val="auto"/>
                    </w:rPr>
                  </w:pPr>
                  <w:r>
                    <w:rPr>
                      <w:color w:val="auto"/>
                    </w:rPr>
                    <w:t>熔化炉废气</w:t>
                  </w:r>
                </w:p>
              </w:tc>
              <w:tc>
                <w:tcPr>
                  <w:tcW w:w="4922" w:type="dxa"/>
                  <w:tcBorders>
                    <w:tl2br w:val="nil"/>
                    <w:tr2bl w:val="nil"/>
                  </w:tcBorders>
                  <w:vAlign w:val="center"/>
                </w:tcPr>
                <w:p w14:paraId="7A88554C">
                  <w:pPr>
                    <w:pStyle w:val="19"/>
                    <w:bidi w:val="0"/>
                    <w:rPr>
                      <w:rFonts w:ascii="Calibri" w:hAnsi="Calibri"/>
                      <w:color w:val="auto"/>
                    </w:rPr>
                  </w:pPr>
                  <w:r>
                    <w:rPr>
                      <w:color w:val="auto"/>
                    </w:rPr>
                    <w:t>1#厂房、3#厂房内设置连铸区，内部各安装1台熔化炉，熔化炉顶部设置集气罩，收集粉尘经滤筒式除尘器处理后经23m高排气筒排放。</w:t>
                  </w:r>
                </w:p>
              </w:tc>
            </w:tr>
            <w:tr w14:paraId="3AB9C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6B9044E1">
                  <w:pPr>
                    <w:rPr>
                      <w:rFonts w:ascii="Calibri" w:hAnsi="Calibri"/>
                      <w:color w:val="auto"/>
                    </w:rPr>
                  </w:pPr>
                </w:p>
              </w:tc>
              <w:tc>
                <w:tcPr>
                  <w:tcW w:w="1010" w:type="dxa"/>
                  <w:vMerge w:val="continue"/>
                  <w:tcBorders>
                    <w:tl2br w:val="nil"/>
                    <w:tr2bl w:val="nil"/>
                  </w:tcBorders>
                  <w:vAlign w:val="center"/>
                </w:tcPr>
                <w:p w14:paraId="0DF0A436">
                  <w:pPr>
                    <w:rPr>
                      <w:rFonts w:ascii="Calibri" w:hAnsi="Calibri"/>
                      <w:color w:val="auto"/>
                    </w:rPr>
                  </w:pPr>
                </w:p>
              </w:tc>
              <w:tc>
                <w:tcPr>
                  <w:tcW w:w="850" w:type="dxa"/>
                  <w:tcBorders>
                    <w:tl2br w:val="nil"/>
                    <w:tr2bl w:val="nil"/>
                  </w:tcBorders>
                  <w:vAlign w:val="center"/>
                </w:tcPr>
                <w:p w14:paraId="11A31BA8">
                  <w:pPr>
                    <w:pStyle w:val="19"/>
                    <w:bidi w:val="0"/>
                    <w:rPr>
                      <w:rFonts w:ascii="Calibri" w:hAnsi="Calibri"/>
                      <w:color w:val="auto"/>
                    </w:rPr>
                  </w:pPr>
                  <w:r>
                    <w:rPr>
                      <w:color w:val="auto"/>
                    </w:rPr>
                    <w:t>熔铜工序废气</w:t>
                  </w:r>
                </w:p>
              </w:tc>
              <w:tc>
                <w:tcPr>
                  <w:tcW w:w="4922" w:type="dxa"/>
                  <w:tcBorders>
                    <w:tl2br w:val="nil"/>
                    <w:tr2bl w:val="nil"/>
                  </w:tcBorders>
                  <w:vAlign w:val="center"/>
                </w:tcPr>
                <w:p w14:paraId="27CC3CE6">
                  <w:pPr>
                    <w:pStyle w:val="19"/>
                    <w:bidi w:val="0"/>
                    <w:rPr>
                      <w:color w:val="auto"/>
                    </w:rPr>
                  </w:pPr>
                  <w:r>
                    <w:rPr>
                      <w:color w:val="auto"/>
                    </w:rPr>
                    <w:t>1#厂房内设置8套溶铜系统（每个溶铜系统包含2个溶铜罐、1个污液槽和1个净液槽，共16个溶铜罐、8个污液槽和8个净液槽），设置1套溶铜试验设施（包含1个溶铜罐、1个污液槽和1个净液槽），溶铜罐设置1个DN200的抽气口，污液槽设置1个DN100的抽气口，净液槽设置1个DN100的抽气口，经抽气管道统一收集于1套废气处理系统进行处理，废气处理系统配备1个碱液喷淋塔，经处理后废气通过1根23m高排气筒排放。</w:t>
                  </w:r>
                </w:p>
                <w:p w14:paraId="60991301">
                  <w:pPr>
                    <w:pStyle w:val="19"/>
                    <w:bidi w:val="0"/>
                    <w:rPr>
                      <w:color w:val="auto"/>
                    </w:rPr>
                  </w:pPr>
                  <w:r>
                    <w:rPr>
                      <w:color w:val="auto"/>
                    </w:rPr>
                    <w:t>3#厂房内设置8套溶铜系统，设置1套废气处理系统，配备1个碱液喷淋塔，经处理后废气通过1根23m高排气筒排放。</w:t>
                  </w:r>
                </w:p>
                <w:p w14:paraId="59108C84">
                  <w:pPr>
                    <w:pStyle w:val="19"/>
                    <w:bidi w:val="0"/>
                    <w:rPr>
                      <w:rFonts w:ascii="Calibri" w:hAnsi="Calibri"/>
                      <w:color w:val="auto"/>
                    </w:rPr>
                  </w:pPr>
                  <w:r>
                    <w:rPr>
                      <w:color w:val="auto"/>
                    </w:rPr>
                    <w:t>共设置2套酸雾处理装置，采用喷淋塔中和法处理技术。</w:t>
                  </w:r>
                </w:p>
              </w:tc>
            </w:tr>
            <w:tr w14:paraId="1A3B7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3C7E4B6">
                  <w:pPr>
                    <w:rPr>
                      <w:rFonts w:ascii="Calibri" w:hAnsi="Calibri"/>
                      <w:color w:val="auto"/>
                    </w:rPr>
                  </w:pPr>
                </w:p>
              </w:tc>
              <w:tc>
                <w:tcPr>
                  <w:tcW w:w="1010" w:type="dxa"/>
                  <w:vMerge w:val="continue"/>
                  <w:tcBorders>
                    <w:tl2br w:val="nil"/>
                    <w:tr2bl w:val="nil"/>
                  </w:tcBorders>
                  <w:vAlign w:val="center"/>
                </w:tcPr>
                <w:p w14:paraId="23C5C480">
                  <w:pPr>
                    <w:rPr>
                      <w:rFonts w:ascii="Calibri" w:hAnsi="Calibri"/>
                      <w:color w:val="auto"/>
                    </w:rPr>
                  </w:pPr>
                </w:p>
              </w:tc>
              <w:tc>
                <w:tcPr>
                  <w:tcW w:w="850" w:type="dxa"/>
                  <w:tcBorders>
                    <w:tl2br w:val="nil"/>
                    <w:tr2bl w:val="nil"/>
                  </w:tcBorders>
                  <w:vAlign w:val="center"/>
                </w:tcPr>
                <w:p w14:paraId="30C453C6">
                  <w:pPr>
                    <w:pStyle w:val="19"/>
                    <w:bidi w:val="0"/>
                    <w:rPr>
                      <w:rFonts w:ascii="Calibri" w:hAnsi="Calibri"/>
                      <w:color w:val="auto"/>
                    </w:rPr>
                  </w:pPr>
                  <w:r>
                    <w:rPr>
                      <w:color w:val="auto"/>
                    </w:rPr>
                    <w:t>生箔工序废气</w:t>
                  </w:r>
                </w:p>
              </w:tc>
              <w:tc>
                <w:tcPr>
                  <w:tcW w:w="4922" w:type="dxa"/>
                  <w:tcBorders>
                    <w:tl2br w:val="nil"/>
                    <w:tr2bl w:val="nil"/>
                  </w:tcBorders>
                  <w:vAlign w:val="center"/>
                </w:tcPr>
                <w:p w14:paraId="6A833C60">
                  <w:pPr>
                    <w:pStyle w:val="19"/>
                    <w:bidi w:val="0"/>
                    <w:rPr>
                      <w:color w:val="auto"/>
                    </w:rPr>
                  </w:pPr>
                  <w:r>
                    <w:rPr>
                      <w:color w:val="auto"/>
                    </w:rPr>
                    <w:t>1#厂房内设置80台生箔机，生产线79台，试验线1台。建设8套废气处理系统，每10台生箔机配备1个碱液喷淋塔，共8套碱液喷淋塔，经处理后废气通过2根23m高排气</w:t>
                  </w:r>
                  <w:r>
                    <w:rPr>
                      <w:rFonts w:hint="eastAsia"/>
                      <w:color w:val="auto"/>
                      <w:lang w:eastAsia="zh-CN"/>
                    </w:rPr>
                    <w:t>筒</w:t>
                  </w:r>
                  <w:r>
                    <w:rPr>
                      <w:color w:val="auto"/>
                    </w:rPr>
                    <w:t>排放。</w:t>
                  </w:r>
                </w:p>
                <w:p w14:paraId="07261163">
                  <w:pPr>
                    <w:pStyle w:val="19"/>
                    <w:bidi w:val="0"/>
                    <w:rPr>
                      <w:rFonts w:ascii="Calibri" w:hAnsi="Calibri"/>
                      <w:color w:val="auto"/>
                    </w:rPr>
                  </w:pPr>
                  <w:r>
                    <w:rPr>
                      <w:color w:val="auto"/>
                    </w:rPr>
                    <w:t>3#厂房内设置80台生箔机。建设8套废气处理系统，每10台生箔机配备1个碱液喷淋塔，经处理后废气通过2根23m高排气筒排放。</w:t>
                  </w:r>
                </w:p>
              </w:tc>
            </w:tr>
            <w:tr w14:paraId="2C96C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043B3A01">
                  <w:pPr>
                    <w:rPr>
                      <w:rFonts w:ascii="Calibri" w:hAnsi="Calibri"/>
                      <w:color w:val="auto"/>
                    </w:rPr>
                  </w:pPr>
                </w:p>
              </w:tc>
              <w:tc>
                <w:tcPr>
                  <w:tcW w:w="1010" w:type="dxa"/>
                  <w:vMerge w:val="continue"/>
                  <w:tcBorders>
                    <w:tl2br w:val="nil"/>
                    <w:tr2bl w:val="nil"/>
                  </w:tcBorders>
                  <w:vAlign w:val="center"/>
                </w:tcPr>
                <w:p w14:paraId="02C9F775">
                  <w:pPr>
                    <w:rPr>
                      <w:rFonts w:ascii="Calibri" w:hAnsi="Calibri"/>
                      <w:color w:val="auto"/>
                    </w:rPr>
                  </w:pPr>
                </w:p>
              </w:tc>
              <w:tc>
                <w:tcPr>
                  <w:tcW w:w="850" w:type="dxa"/>
                  <w:tcBorders>
                    <w:tl2br w:val="nil"/>
                    <w:tr2bl w:val="nil"/>
                  </w:tcBorders>
                  <w:vAlign w:val="center"/>
                </w:tcPr>
                <w:p w14:paraId="0713FAF6">
                  <w:pPr>
                    <w:pStyle w:val="19"/>
                    <w:bidi w:val="0"/>
                    <w:rPr>
                      <w:rFonts w:ascii="Calibri" w:hAnsi="Calibri"/>
                      <w:color w:val="auto"/>
                    </w:rPr>
                  </w:pPr>
                  <w:r>
                    <w:rPr>
                      <w:color w:val="auto"/>
                    </w:rPr>
                    <w:t>生箔机防氧化工序铬酸雾</w:t>
                  </w:r>
                </w:p>
              </w:tc>
              <w:tc>
                <w:tcPr>
                  <w:tcW w:w="4922" w:type="dxa"/>
                  <w:tcBorders>
                    <w:tl2br w:val="nil"/>
                    <w:tr2bl w:val="nil"/>
                  </w:tcBorders>
                  <w:vAlign w:val="center"/>
                </w:tcPr>
                <w:p w14:paraId="3838F522">
                  <w:pPr>
                    <w:pStyle w:val="19"/>
                    <w:bidi w:val="0"/>
                    <w:rPr>
                      <w:color w:val="auto"/>
                    </w:rPr>
                  </w:pPr>
                  <w:r>
                    <w:rPr>
                      <w:color w:val="auto"/>
                    </w:rPr>
                    <w:t>1#厂房内设置80台生箔机配套防氧化槽，生产线79台，试验线1台，每个防氧化槽建设2个排气口。建设1套废气处理系统，采用喷淋塔凝聚回收法处理技术，经处理后废气由1根23m高排气筒排放。</w:t>
                  </w:r>
                </w:p>
                <w:p w14:paraId="01A00E78">
                  <w:pPr>
                    <w:pStyle w:val="19"/>
                    <w:bidi w:val="0"/>
                    <w:rPr>
                      <w:color w:val="auto"/>
                    </w:rPr>
                  </w:pPr>
                  <w:r>
                    <w:rPr>
                      <w:color w:val="auto"/>
                    </w:rPr>
                    <w:t>3#厂房内设置80台生箔机配套防氧化槽，每个防氧化槽设计2个排气口。建设1套废气处理系统，采用喷淋塔凝聚回收法处理技术，经处理后废气由1根23m高排气筒排放。</w:t>
                  </w:r>
                </w:p>
                <w:p w14:paraId="34B69F70">
                  <w:pPr>
                    <w:pStyle w:val="19"/>
                    <w:bidi w:val="0"/>
                    <w:rPr>
                      <w:rFonts w:ascii="Calibri" w:hAnsi="Calibri"/>
                      <w:color w:val="auto"/>
                    </w:rPr>
                  </w:pPr>
                  <w:r>
                    <w:rPr>
                      <w:color w:val="auto"/>
                    </w:rPr>
                    <w:t>共设置2套铬酸雾处理装置，采用喷淋塔凝聚回收法处理技术。</w:t>
                  </w:r>
                </w:p>
              </w:tc>
            </w:tr>
            <w:tr w14:paraId="2D9ED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0814C41E">
                  <w:pPr>
                    <w:rPr>
                      <w:rFonts w:ascii="Calibri" w:hAnsi="Calibri"/>
                      <w:color w:val="auto"/>
                    </w:rPr>
                  </w:pPr>
                </w:p>
              </w:tc>
              <w:tc>
                <w:tcPr>
                  <w:tcW w:w="1010" w:type="dxa"/>
                  <w:vMerge w:val="continue"/>
                  <w:tcBorders>
                    <w:tl2br w:val="nil"/>
                    <w:tr2bl w:val="nil"/>
                  </w:tcBorders>
                  <w:vAlign w:val="center"/>
                </w:tcPr>
                <w:p w14:paraId="6E2A478D">
                  <w:pPr>
                    <w:rPr>
                      <w:rFonts w:ascii="Calibri" w:hAnsi="Calibri"/>
                      <w:color w:val="auto"/>
                    </w:rPr>
                  </w:pPr>
                </w:p>
              </w:tc>
              <w:tc>
                <w:tcPr>
                  <w:tcW w:w="850" w:type="dxa"/>
                  <w:tcBorders>
                    <w:tl2br w:val="nil"/>
                    <w:tr2bl w:val="nil"/>
                  </w:tcBorders>
                  <w:vAlign w:val="center"/>
                </w:tcPr>
                <w:p w14:paraId="156D7E39">
                  <w:pPr>
                    <w:pStyle w:val="19"/>
                    <w:bidi w:val="0"/>
                    <w:rPr>
                      <w:rFonts w:ascii="Calibri" w:hAnsi="Calibri"/>
                      <w:color w:val="auto"/>
                    </w:rPr>
                  </w:pPr>
                  <w:r>
                    <w:rPr>
                      <w:color w:val="auto"/>
                    </w:rPr>
                    <w:t>硫酸储罐和盐酸储罐</w:t>
                  </w:r>
                </w:p>
              </w:tc>
              <w:tc>
                <w:tcPr>
                  <w:tcW w:w="4922" w:type="dxa"/>
                  <w:tcBorders>
                    <w:tl2br w:val="nil"/>
                    <w:tr2bl w:val="nil"/>
                  </w:tcBorders>
                  <w:vAlign w:val="center"/>
                </w:tcPr>
                <w:p w14:paraId="00209D7F">
                  <w:pPr>
                    <w:pStyle w:val="19"/>
                    <w:bidi w:val="0"/>
                    <w:rPr>
                      <w:rFonts w:ascii="Calibri" w:hAnsi="Calibri"/>
                      <w:color w:val="auto"/>
                    </w:rPr>
                  </w:pPr>
                  <w:r>
                    <w:rPr>
                      <w:color w:val="auto"/>
                    </w:rPr>
                    <w:t>硫酸储罐设置在1#、3#厂房内，储罐</w:t>
                  </w:r>
                  <w:r>
                    <w:rPr>
                      <w:rFonts w:hint="eastAsia"/>
                      <w:color w:val="auto"/>
                      <w:lang w:eastAsia="zh-CN"/>
                    </w:rPr>
                    <w:t>“</w:t>
                  </w:r>
                  <w:r>
                    <w:rPr>
                      <w:color w:val="auto"/>
                    </w:rPr>
                    <w:t>大小呼吸</w:t>
                  </w:r>
                  <w:r>
                    <w:rPr>
                      <w:rFonts w:hint="eastAsia"/>
                      <w:color w:val="auto"/>
                      <w:lang w:eastAsia="zh-CN"/>
                    </w:rPr>
                    <w:t>”</w:t>
                  </w:r>
                  <w:r>
                    <w:rPr>
                      <w:color w:val="auto"/>
                    </w:rPr>
                    <w:t>产生的酸雾经连接的管道送入车间生箔工序喷淋塔进行处理后排放。</w:t>
                  </w:r>
                </w:p>
              </w:tc>
            </w:tr>
            <w:tr w14:paraId="0756D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054EBA1D">
                  <w:pPr>
                    <w:rPr>
                      <w:rFonts w:ascii="Calibri" w:hAnsi="Calibri"/>
                      <w:color w:val="auto"/>
                    </w:rPr>
                  </w:pPr>
                </w:p>
              </w:tc>
              <w:tc>
                <w:tcPr>
                  <w:tcW w:w="1010" w:type="dxa"/>
                  <w:vMerge w:val="continue"/>
                  <w:tcBorders>
                    <w:tl2br w:val="nil"/>
                    <w:tr2bl w:val="nil"/>
                  </w:tcBorders>
                  <w:vAlign w:val="center"/>
                </w:tcPr>
                <w:p w14:paraId="25AA10E0">
                  <w:pPr>
                    <w:rPr>
                      <w:rFonts w:ascii="Calibri" w:hAnsi="Calibri"/>
                      <w:color w:val="auto"/>
                    </w:rPr>
                  </w:pPr>
                </w:p>
              </w:tc>
              <w:tc>
                <w:tcPr>
                  <w:tcW w:w="850" w:type="dxa"/>
                  <w:tcBorders>
                    <w:tl2br w:val="nil"/>
                    <w:tr2bl w:val="nil"/>
                  </w:tcBorders>
                  <w:vAlign w:val="center"/>
                </w:tcPr>
                <w:p w14:paraId="566201A9">
                  <w:pPr>
                    <w:pStyle w:val="19"/>
                    <w:bidi w:val="0"/>
                    <w:rPr>
                      <w:rFonts w:ascii="Calibri" w:hAnsi="Calibri"/>
                      <w:color w:val="auto"/>
                    </w:rPr>
                  </w:pPr>
                  <w:r>
                    <w:rPr>
                      <w:color w:val="auto"/>
                    </w:rPr>
                    <w:t>锅炉大气污染物</w:t>
                  </w:r>
                </w:p>
              </w:tc>
              <w:tc>
                <w:tcPr>
                  <w:tcW w:w="4922" w:type="dxa"/>
                  <w:tcBorders>
                    <w:tl2br w:val="nil"/>
                    <w:tr2bl w:val="nil"/>
                  </w:tcBorders>
                  <w:vAlign w:val="center"/>
                </w:tcPr>
                <w:p w14:paraId="6C7CCE6A">
                  <w:pPr>
                    <w:pStyle w:val="19"/>
                    <w:bidi w:val="0"/>
                    <w:rPr>
                      <w:rFonts w:ascii="Calibri" w:hAnsi="Calibri"/>
                      <w:color w:val="auto"/>
                    </w:rPr>
                  </w:pPr>
                  <w:r>
                    <w:rPr>
                      <w:color w:val="auto"/>
                    </w:rPr>
                    <w:t>综合站房内设置4台燃气热水锅炉，其中2台2.8MW热水锅炉供生活办公供暖使用，2台7MW热水锅炉供厂房供暖使用，其中1台7MW热水锅炉同时供给溶铜罐辅助间接加热使用，每台锅炉设置1</w:t>
                  </w:r>
                  <w:r>
                    <w:rPr>
                      <w:rFonts w:hint="eastAsia"/>
                      <w:color w:val="auto"/>
                      <w:lang w:eastAsia="zh-CN"/>
                    </w:rPr>
                    <w:t>根</w:t>
                  </w:r>
                  <w:r>
                    <w:rPr>
                      <w:color w:val="auto"/>
                    </w:rPr>
                    <w:t>烟囱，高23.3m，锅炉天然气燃烧废气由各排气筒排放。每台天然气锅炉安装1台低氮燃烧器（型号/规格：EKEVO9.10400G-EU3）。</w:t>
                  </w:r>
                </w:p>
              </w:tc>
            </w:tr>
            <w:tr w14:paraId="59C01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10CF3F52">
                  <w:pPr>
                    <w:rPr>
                      <w:rFonts w:ascii="Calibri" w:hAnsi="Calibri"/>
                      <w:color w:val="auto"/>
                    </w:rPr>
                  </w:pPr>
                </w:p>
              </w:tc>
              <w:tc>
                <w:tcPr>
                  <w:tcW w:w="1010" w:type="dxa"/>
                  <w:vMerge w:val="continue"/>
                  <w:tcBorders>
                    <w:tl2br w:val="nil"/>
                    <w:tr2bl w:val="nil"/>
                  </w:tcBorders>
                  <w:vAlign w:val="center"/>
                </w:tcPr>
                <w:p w14:paraId="2130AE72">
                  <w:pPr>
                    <w:rPr>
                      <w:rFonts w:ascii="Calibri" w:hAnsi="Calibri"/>
                      <w:color w:val="auto"/>
                    </w:rPr>
                  </w:pPr>
                </w:p>
              </w:tc>
              <w:tc>
                <w:tcPr>
                  <w:tcW w:w="850" w:type="dxa"/>
                  <w:tcBorders>
                    <w:tl2br w:val="nil"/>
                    <w:tr2bl w:val="nil"/>
                  </w:tcBorders>
                  <w:vAlign w:val="center"/>
                </w:tcPr>
                <w:p w14:paraId="5D2B1C8A">
                  <w:pPr>
                    <w:pStyle w:val="19"/>
                    <w:bidi w:val="0"/>
                    <w:rPr>
                      <w:rFonts w:ascii="Calibri" w:hAnsi="Calibri"/>
                      <w:color w:val="auto"/>
                    </w:rPr>
                  </w:pPr>
                  <w:r>
                    <w:rPr>
                      <w:color w:val="auto"/>
                    </w:rPr>
                    <w:t>饮食油烟</w:t>
                  </w:r>
                </w:p>
              </w:tc>
              <w:tc>
                <w:tcPr>
                  <w:tcW w:w="4922" w:type="dxa"/>
                  <w:tcBorders>
                    <w:tl2br w:val="nil"/>
                    <w:tr2bl w:val="nil"/>
                  </w:tcBorders>
                  <w:vAlign w:val="center"/>
                </w:tcPr>
                <w:p w14:paraId="795254B8">
                  <w:pPr>
                    <w:pStyle w:val="19"/>
                    <w:bidi w:val="0"/>
                    <w:rPr>
                      <w:rFonts w:ascii="Calibri" w:hAnsi="Calibri"/>
                      <w:color w:val="auto"/>
                    </w:rPr>
                  </w:pPr>
                  <w:r>
                    <w:rPr>
                      <w:color w:val="auto"/>
                    </w:rPr>
                    <w:t>本项目食堂产生的油烟废气经静电式油烟净化器处理后引至楼顶通过楼顶烟道排放。</w:t>
                  </w:r>
                </w:p>
              </w:tc>
            </w:tr>
            <w:tr w14:paraId="49A9E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7492B61">
                  <w:pPr>
                    <w:rPr>
                      <w:rFonts w:ascii="Calibri" w:hAnsi="Calibri"/>
                      <w:color w:val="auto"/>
                    </w:rPr>
                  </w:pPr>
                </w:p>
              </w:tc>
              <w:tc>
                <w:tcPr>
                  <w:tcW w:w="1010" w:type="dxa"/>
                  <w:vMerge w:val="restart"/>
                  <w:tcBorders>
                    <w:tl2br w:val="nil"/>
                    <w:tr2bl w:val="nil"/>
                  </w:tcBorders>
                  <w:vAlign w:val="center"/>
                </w:tcPr>
                <w:p w14:paraId="306502EF">
                  <w:pPr>
                    <w:pStyle w:val="19"/>
                    <w:bidi w:val="0"/>
                    <w:rPr>
                      <w:rFonts w:ascii="Calibri" w:hAnsi="Calibri"/>
                      <w:color w:val="auto"/>
                    </w:rPr>
                  </w:pPr>
                  <w:r>
                    <w:rPr>
                      <w:color w:val="auto"/>
                    </w:rPr>
                    <w:t>废水</w:t>
                  </w:r>
                </w:p>
              </w:tc>
              <w:tc>
                <w:tcPr>
                  <w:tcW w:w="850" w:type="dxa"/>
                  <w:tcBorders>
                    <w:tl2br w:val="nil"/>
                    <w:tr2bl w:val="nil"/>
                  </w:tcBorders>
                  <w:vAlign w:val="center"/>
                </w:tcPr>
                <w:p w14:paraId="067CA748">
                  <w:pPr>
                    <w:pStyle w:val="19"/>
                    <w:bidi w:val="0"/>
                    <w:rPr>
                      <w:rFonts w:ascii="Calibri" w:hAnsi="Calibri"/>
                      <w:color w:val="auto"/>
                    </w:rPr>
                  </w:pPr>
                  <w:r>
                    <w:rPr>
                      <w:color w:val="auto"/>
                    </w:rPr>
                    <w:t>含铬废水处理站</w:t>
                  </w:r>
                </w:p>
              </w:tc>
              <w:tc>
                <w:tcPr>
                  <w:tcW w:w="4922" w:type="dxa"/>
                  <w:tcBorders>
                    <w:tl2br w:val="nil"/>
                    <w:tr2bl w:val="nil"/>
                  </w:tcBorders>
                  <w:vAlign w:val="center"/>
                </w:tcPr>
                <w:p w14:paraId="2873CCF2">
                  <w:pPr>
                    <w:pStyle w:val="19"/>
                    <w:bidi w:val="0"/>
                    <w:rPr>
                      <w:rFonts w:ascii="Calibri" w:hAnsi="Calibri"/>
                      <w:color w:val="auto"/>
                    </w:rPr>
                  </w:pPr>
                  <w:r>
                    <w:rPr>
                      <w:color w:val="auto"/>
                    </w:rPr>
                    <w:t>本项目含铬废水处理站位于3#厂房，1#厂房内含铬废水（防氧化废水和防氧化喷淋塔排水）送入该含铬废水处理站处理，处理能力3</w:t>
                  </w:r>
                  <w:r>
                    <w:rPr>
                      <w:rFonts w:hint="eastAsia"/>
                      <w:color w:val="auto"/>
                      <w:lang w:eastAsia="zh-CN"/>
                    </w:rPr>
                    <w:t>m³</w:t>
                  </w:r>
                  <w:r>
                    <w:rPr>
                      <w:color w:val="auto"/>
                    </w:rPr>
                    <w:t>/h，含铬废水采用</w:t>
                  </w:r>
                  <w:r>
                    <w:rPr>
                      <w:rFonts w:hint="eastAsia"/>
                      <w:color w:val="auto"/>
                      <w:lang w:eastAsia="zh-CN"/>
                    </w:rPr>
                    <w:t>“</w:t>
                  </w:r>
                  <w:r>
                    <w:rPr>
                      <w:color w:val="auto"/>
                    </w:rPr>
                    <w:t>化学还原法、芬顿氧化法、A2/O+MBR生物处理、三级RO反渗透水处理、EDI超纯水处理、二级RO反渗透+低温蒸发</w:t>
                  </w:r>
                  <w:r>
                    <w:rPr>
                      <w:rFonts w:hint="eastAsia"/>
                      <w:color w:val="auto"/>
                      <w:lang w:eastAsia="zh-CN"/>
                    </w:rPr>
                    <w:t>”</w:t>
                  </w:r>
                  <w:r>
                    <w:rPr>
                      <w:color w:val="auto"/>
                    </w:rPr>
                    <w:t>等组合工艺措施。含铬废水单独收集送入含铬废水处理站进行处理，EDI超纯水处理装置出水水质满足工艺水质要求（电导率EC≤Qμs/cm）出水返回防氧化槽使用，二级RO反渗透高浓水经低温蒸发处理，冷凝液回用，含铬污泥及蒸发残渣委托巴彦淖尔市静脉产业园高新技术环保有限公司处置。含铬废水不外排。</w:t>
                  </w:r>
                </w:p>
              </w:tc>
            </w:tr>
            <w:tr w14:paraId="5FBD2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6E4FABC">
                  <w:pPr>
                    <w:rPr>
                      <w:rFonts w:ascii="Calibri" w:hAnsi="Calibri"/>
                      <w:color w:val="auto"/>
                    </w:rPr>
                  </w:pPr>
                </w:p>
              </w:tc>
              <w:tc>
                <w:tcPr>
                  <w:tcW w:w="1010" w:type="dxa"/>
                  <w:vMerge w:val="continue"/>
                  <w:tcBorders>
                    <w:tl2br w:val="nil"/>
                    <w:tr2bl w:val="nil"/>
                  </w:tcBorders>
                  <w:vAlign w:val="center"/>
                </w:tcPr>
                <w:p w14:paraId="65810EFF">
                  <w:pPr>
                    <w:rPr>
                      <w:rFonts w:ascii="Calibri" w:hAnsi="Calibri"/>
                      <w:color w:val="auto"/>
                    </w:rPr>
                  </w:pPr>
                </w:p>
              </w:tc>
              <w:tc>
                <w:tcPr>
                  <w:tcW w:w="850" w:type="dxa"/>
                  <w:tcBorders>
                    <w:tl2br w:val="nil"/>
                    <w:tr2bl w:val="nil"/>
                  </w:tcBorders>
                  <w:vAlign w:val="center"/>
                </w:tcPr>
                <w:p w14:paraId="56592048">
                  <w:pPr>
                    <w:pStyle w:val="19"/>
                    <w:bidi w:val="0"/>
                    <w:rPr>
                      <w:rFonts w:ascii="Calibri" w:hAnsi="Calibri"/>
                      <w:color w:val="auto"/>
                    </w:rPr>
                  </w:pPr>
                  <w:r>
                    <w:rPr>
                      <w:color w:val="auto"/>
                    </w:rPr>
                    <w:t>含铜废水处理站</w:t>
                  </w:r>
                </w:p>
              </w:tc>
              <w:tc>
                <w:tcPr>
                  <w:tcW w:w="4922" w:type="dxa"/>
                  <w:tcBorders>
                    <w:tl2br w:val="nil"/>
                    <w:tr2bl w:val="nil"/>
                  </w:tcBorders>
                  <w:vAlign w:val="center"/>
                </w:tcPr>
                <w:p w14:paraId="724A8E37">
                  <w:pPr>
                    <w:pStyle w:val="19"/>
                    <w:bidi w:val="0"/>
                    <w:rPr>
                      <w:color w:val="auto"/>
                    </w:rPr>
                  </w:pPr>
                  <w:r>
                    <w:rPr>
                      <w:color w:val="auto"/>
                    </w:rPr>
                    <w:t>新建2座含铜废水处理站，1#厂房和3#厂房各建设1套，分别处理1#厂房和3#厂房内的生箔清洗含铜废水，每套处理能力36m³</w:t>
                  </w:r>
                  <w:r>
                    <w:rPr>
                      <w:rFonts w:hint="eastAsia"/>
                      <w:color w:val="auto"/>
                      <w:lang w:val="en-US" w:eastAsia="zh-CN"/>
                    </w:rPr>
                    <w:t>/</w:t>
                  </w:r>
                  <w:r>
                    <w:rPr>
                      <w:color w:val="auto"/>
                    </w:rPr>
                    <w:t>h，含铜废水采用三级RO反渗透水处理、EDI超纯水处理、二级NF纳滤、EMD水处理等组合工艺措施，其中EDI超纯水处理装置出水水质满足工艺水质要求（电导率EC≤2μs/cm）出水返回生箔清洗工序使用，EMD水处理装置高浓度含铜水返回溶铜罐在电沉积工艺中回收铜，EMD水处理装置出水送综合废水处理站处理。</w:t>
                  </w:r>
                </w:p>
                <w:p w14:paraId="705C92A5">
                  <w:pPr>
                    <w:pStyle w:val="19"/>
                    <w:bidi w:val="0"/>
                    <w:rPr>
                      <w:rFonts w:ascii="Calibri" w:hAnsi="Calibri"/>
                      <w:color w:val="auto"/>
                    </w:rPr>
                  </w:pPr>
                  <w:r>
                    <w:rPr>
                      <w:color w:val="auto"/>
                    </w:rPr>
                    <w:t>另外新建含铜废水预处理设备，包括絮凝反应罐共4座，1#厂房和3#厂房产生的较高浓度的含铜废水经预处理设备处理后再进入各自新建的含铜废水处理站处理后送综合废水处理站处理。</w:t>
                  </w:r>
                </w:p>
              </w:tc>
            </w:tr>
            <w:tr w14:paraId="79B61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499EE11">
                  <w:pPr>
                    <w:rPr>
                      <w:rFonts w:ascii="Calibri" w:hAnsi="Calibri"/>
                      <w:color w:val="auto"/>
                    </w:rPr>
                  </w:pPr>
                </w:p>
              </w:tc>
              <w:tc>
                <w:tcPr>
                  <w:tcW w:w="1010" w:type="dxa"/>
                  <w:vMerge w:val="continue"/>
                  <w:tcBorders>
                    <w:tl2br w:val="nil"/>
                    <w:tr2bl w:val="nil"/>
                  </w:tcBorders>
                  <w:vAlign w:val="center"/>
                </w:tcPr>
                <w:p w14:paraId="2EDA059C">
                  <w:pPr>
                    <w:rPr>
                      <w:rFonts w:ascii="Calibri" w:hAnsi="Calibri"/>
                      <w:color w:val="auto"/>
                    </w:rPr>
                  </w:pPr>
                </w:p>
              </w:tc>
              <w:tc>
                <w:tcPr>
                  <w:tcW w:w="850" w:type="dxa"/>
                  <w:tcBorders>
                    <w:tl2br w:val="nil"/>
                    <w:tr2bl w:val="nil"/>
                  </w:tcBorders>
                  <w:vAlign w:val="center"/>
                </w:tcPr>
                <w:p w14:paraId="26D8851D">
                  <w:pPr>
                    <w:pStyle w:val="19"/>
                    <w:bidi w:val="0"/>
                    <w:rPr>
                      <w:rFonts w:ascii="Calibri" w:hAnsi="Calibri"/>
                      <w:color w:val="auto"/>
                    </w:rPr>
                  </w:pPr>
                  <w:r>
                    <w:rPr>
                      <w:color w:val="auto"/>
                    </w:rPr>
                    <w:t>综合废水处理站</w:t>
                  </w:r>
                </w:p>
              </w:tc>
              <w:tc>
                <w:tcPr>
                  <w:tcW w:w="4922" w:type="dxa"/>
                  <w:tcBorders>
                    <w:tl2br w:val="nil"/>
                    <w:tr2bl w:val="nil"/>
                  </w:tcBorders>
                  <w:vAlign w:val="center"/>
                </w:tcPr>
                <w:p w14:paraId="6A19D194">
                  <w:pPr>
                    <w:pStyle w:val="19"/>
                    <w:bidi w:val="0"/>
                    <w:rPr>
                      <w:color w:val="auto"/>
                    </w:rPr>
                  </w:pPr>
                  <w:r>
                    <w:rPr>
                      <w:color w:val="auto"/>
                    </w:rPr>
                    <w:t>新建1座综合废水处理站，位于3#厂房，1#厂房和3#厂房内综合废水均送入该综合废水处理站处理，处理能力20</w:t>
                  </w:r>
                  <w:r>
                    <w:rPr>
                      <w:rFonts w:hint="eastAsia"/>
                      <w:color w:val="auto"/>
                      <w:lang w:eastAsia="zh-CN"/>
                    </w:rPr>
                    <w:t>m³</w:t>
                  </w:r>
                  <w:r>
                    <w:rPr>
                      <w:color w:val="auto"/>
                    </w:rPr>
                    <w:t>/h，采用化学沉淀法处理工艺。</w:t>
                  </w:r>
                </w:p>
                <w:p w14:paraId="6848EB3E">
                  <w:pPr>
                    <w:pStyle w:val="19"/>
                    <w:bidi w:val="0"/>
                    <w:rPr>
                      <w:rFonts w:ascii="Calibri" w:hAnsi="Calibri"/>
                      <w:color w:val="auto"/>
                    </w:rPr>
                  </w:pPr>
                  <w:r>
                    <w:rPr>
                      <w:color w:val="auto"/>
                    </w:rPr>
                    <w:t>含铜废水处理站EMD水处理装置出水、磨辊废水、实验室废水、溶铜和生箔喷淋塔废水、地面清洗废水、锅炉定期排污水送入综合废水处理站进行处理，处理达标后经企业综合废水处理站排放口排入园区污水管网，进入包头装备制造产业园区水资源集中处置供应中心。</w:t>
                  </w:r>
                </w:p>
              </w:tc>
            </w:tr>
            <w:tr w14:paraId="70908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3DAC07A0">
                  <w:pPr>
                    <w:rPr>
                      <w:rFonts w:ascii="Calibri" w:hAnsi="Calibri"/>
                      <w:color w:val="auto"/>
                    </w:rPr>
                  </w:pPr>
                </w:p>
              </w:tc>
              <w:tc>
                <w:tcPr>
                  <w:tcW w:w="1010" w:type="dxa"/>
                  <w:vMerge w:val="continue"/>
                  <w:tcBorders>
                    <w:tl2br w:val="nil"/>
                    <w:tr2bl w:val="nil"/>
                  </w:tcBorders>
                  <w:vAlign w:val="center"/>
                </w:tcPr>
                <w:p w14:paraId="42E99417">
                  <w:pPr>
                    <w:rPr>
                      <w:rFonts w:ascii="Calibri" w:hAnsi="Calibri"/>
                      <w:color w:val="auto"/>
                    </w:rPr>
                  </w:pPr>
                </w:p>
              </w:tc>
              <w:tc>
                <w:tcPr>
                  <w:tcW w:w="850" w:type="dxa"/>
                  <w:tcBorders>
                    <w:tl2br w:val="nil"/>
                    <w:tr2bl w:val="nil"/>
                  </w:tcBorders>
                  <w:vAlign w:val="center"/>
                </w:tcPr>
                <w:p w14:paraId="0DBF6183">
                  <w:pPr>
                    <w:pStyle w:val="19"/>
                    <w:bidi w:val="0"/>
                    <w:rPr>
                      <w:rFonts w:ascii="Calibri" w:hAnsi="Calibri"/>
                      <w:color w:val="auto"/>
                    </w:rPr>
                  </w:pPr>
                  <w:r>
                    <w:rPr>
                      <w:color w:val="auto"/>
                    </w:rPr>
                    <w:t>生活污水</w:t>
                  </w:r>
                </w:p>
              </w:tc>
              <w:tc>
                <w:tcPr>
                  <w:tcW w:w="4922" w:type="dxa"/>
                  <w:tcBorders>
                    <w:tl2br w:val="nil"/>
                    <w:tr2bl w:val="nil"/>
                  </w:tcBorders>
                  <w:vAlign w:val="center"/>
                </w:tcPr>
                <w:p w14:paraId="395FE798">
                  <w:pPr>
                    <w:pStyle w:val="19"/>
                    <w:bidi w:val="0"/>
                    <w:rPr>
                      <w:rFonts w:ascii="Calibri" w:hAnsi="Calibri"/>
                      <w:color w:val="auto"/>
                    </w:rPr>
                  </w:pPr>
                  <w:r>
                    <w:rPr>
                      <w:color w:val="auto"/>
                    </w:rPr>
                    <w:t>生活污水经A/O法一体化污水处理设备处理，处理达标后经企业废水总排放口排入园区污水管网，最终进入包头装备制造产业园区水资源集中处置供应中心。</w:t>
                  </w:r>
                </w:p>
              </w:tc>
            </w:tr>
            <w:tr w14:paraId="74223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4EB85EF4">
                  <w:pPr>
                    <w:rPr>
                      <w:rFonts w:ascii="Calibri" w:hAnsi="Calibri"/>
                      <w:color w:val="auto"/>
                    </w:rPr>
                  </w:pPr>
                </w:p>
              </w:tc>
              <w:tc>
                <w:tcPr>
                  <w:tcW w:w="1010" w:type="dxa"/>
                  <w:tcBorders>
                    <w:tl2br w:val="nil"/>
                    <w:tr2bl w:val="nil"/>
                  </w:tcBorders>
                  <w:vAlign w:val="center"/>
                </w:tcPr>
                <w:p w14:paraId="59B17D2C">
                  <w:pPr>
                    <w:pStyle w:val="19"/>
                    <w:bidi w:val="0"/>
                    <w:rPr>
                      <w:rFonts w:ascii="Calibri" w:hAnsi="Calibri"/>
                      <w:color w:val="auto"/>
                    </w:rPr>
                  </w:pPr>
                  <w:r>
                    <w:rPr>
                      <w:color w:val="auto"/>
                    </w:rPr>
                    <w:t>噪声</w:t>
                  </w:r>
                </w:p>
              </w:tc>
              <w:tc>
                <w:tcPr>
                  <w:tcW w:w="5772" w:type="dxa"/>
                  <w:gridSpan w:val="2"/>
                  <w:tcBorders>
                    <w:tl2br w:val="nil"/>
                    <w:tr2bl w:val="nil"/>
                  </w:tcBorders>
                  <w:vAlign w:val="center"/>
                </w:tcPr>
                <w:p w14:paraId="6EB5F7B4">
                  <w:pPr>
                    <w:pStyle w:val="19"/>
                    <w:bidi w:val="0"/>
                    <w:rPr>
                      <w:rFonts w:ascii="Calibri" w:hAnsi="Calibri"/>
                      <w:color w:val="auto"/>
                    </w:rPr>
                  </w:pPr>
                  <w:r>
                    <w:rPr>
                      <w:color w:val="auto"/>
                    </w:rPr>
                    <w:t>本项目产噪设备主要包括上引铜杆连铸机、溶铜罐、生箔机、研磨机、分切机、喷淋塔、空压机、泵类以及风机等，设备产生的噪声主要通过设置减振基础，厂房隔声的方式降低其污染。</w:t>
                  </w:r>
                </w:p>
              </w:tc>
            </w:tr>
            <w:tr w14:paraId="17D99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A66E97C">
                  <w:pPr>
                    <w:rPr>
                      <w:rFonts w:ascii="Calibri" w:hAnsi="Calibri"/>
                      <w:color w:val="auto"/>
                    </w:rPr>
                  </w:pPr>
                </w:p>
              </w:tc>
              <w:tc>
                <w:tcPr>
                  <w:tcW w:w="1010" w:type="dxa"/>
                  <w:tcBorders>
                    <w:tl2br w:val="nil"/>
                    <w:tr2bl w:val="nil"/>
                  </w:tcBorders>
                  <w:vAlign w:val="center"/>
                </w:tcPr>
                <w:p w14:paraId="03B499A1">
                  <w:pPr>
                    <w:pStyle w:val="19"/>
                    <w:bidi w:val="0"/>
                    <w:rPr>
                      <w:rFonts w:ascii="Calibri" w:hAnsi="Calibri"/>
                      <w:color w:val="auto"/>
                    </w:rPr>
                  </w:pPr>
                  <w:r>
                    <w:rPr>
                      <w:color w:val="auto"/>
                    </w:rPr>
                    <w:t>固废</w:t>
                  </w:r>
                </w:p>
              </w:tc>
              <w:tc>
                <w:tcPr>
                  <w:tcW w:w="5772" w:type="dxa"/>
                  <w:gridSpan w:val="2"/>
                  <w:tcBorders>
                    <w:tl2br w:val="nil"/>
                    <w:tr2bl w:val="nil"/>
                  </w:tcBorders>
                  <w:vAlign w:val="center"/>
                </w:tcPr>
                <w:p w14:paraId="7D73CC82">
                  <w:pPr>
                    <w:pStyle w:val="19"/>
                    <w:bidi w:val="0"/>
                    <w:rPr>
                      <w:color w:val="auto"/>
                    </w:rPr>
                  </w:pPr>
                  <w:r>
                    <w:rPr>
                      <w:color w:val="auto"/>
                    </w:rPr>
                    <w:t>本项目一般工业固废主要为一般废弃包装材料、除尘灰、炉渣、边角料、不合格产品等，一般工业固废分区储存于厂房内一般固废暂存区，统一交由陕西康泰物资回收处理有限公司处置。</w:t>
                  </w:r>
                </w:p>
                <w:p w14:paraId="0F715FF0">
                  <w:pPr>
                    <w:pStyle w:val="19"/>
                    <w:bidi w:val="0"/>
                    <w:rPr>
                      <w:color w:val="auto"/>
                    </w:rPr>
                  </w:pPr>
                  <w:r>
                    <w:rPr>
                      <w:color w:val="auto"/>
                    </w:rPr>
                    <w:t>废硅藻土、废活性炭、废滤芯、废树脂、废RO膜、蒸发含铬残渣：分别由防渗漏袋装、分区暂存危废暂存间内，定期交由巴彦淖尔市静脉产业园高新技术环保有限公司处置。</w:t>
                  </w:r>
                </w:p>
                <w:p w14:paraId="3451F7FE">
                  <w:pPr>
                    <w:pStyle w:val="19"/>
                    <w:bidi w:val="0"/>
                    <w:rPr>
                      <w:color w:val="auto"/>
                    </w:rPr>
                  </w:pPr>
                  <w:r>
                    <w:rPr>
                      <w:color w:val="auto"/>
                    </w:rPr>
                    <w:t>含铜污泥和含铬污泥：各类污泥进行单独收集和脱水处理，在各污泥浓缩池中经板框压滤机处理后，含铜污泥交夏江（乌兰察布）环保科技有限公司处置：含铬污泥池收集后交由巴彦淖尔市静脉产业园高新技术环保有限公司处置。</w:t>
                  </w:r>
                </w:p>
                <w:p w14:paraId="56BE5DA3">
                  <w:pPr>
                    <w:pStyle w:val="19"/>
                    <w:bidi w:val="0"/>
                    <w:rPr>
                      <w:color w:val="auto"/>
                    </w:rPr>
                  </w:pPr>
                  <w:r>
                    <w:rPr>
                      <w:color w:val="auto"/>
                    </w:rPr>
                    <w:t>废化学品包装材料：暂存于危废暂存间内，定期交由巴彦淖尔市静脉产业园高新技术环保有限公司处置。</w:t>
                  </w:r>
                </w:p>
                <w:p w14:paraId="445487BC">
                  <w:pPr>
                    <w:pStyle w:val="19"/>
                    <w:bidi w:val="0"/>
                    <w:rPr>
                      <w:rFonts w:ascii="Calibri" w:hAnsi="Calibri"/>
                      <w:color w:val="auto"/>
                    </w:rPr>
                  </w:pPr>
                  <w:r>
                    <w:rPr>
                      <w:color w:val="auto"/>
                    </w:rPr>
                    <w:t>废润滑油：密封防渗漏桶装，分区暂存于危废暂存间，定期由巴彦淖尔市静脉产业园高新技术环保有限公司处置。</w:t>
                  </w:r>
                </w:p>
              </w:tc>
            </w:tr>
            <w:tr w14:paraId="484B4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296D5EE7">
                  <w:pPr>
                    <w:rPr>
                      <w:rFonts w:ascii="Calibri" w:hAnsi="Calibri"/>
                      <w:color w:val="auto"/>
                    </w:rPr>
                  </w:pPr>
                </w:p>
              </w:tc>
              <w:tc>
                <w:tcPr>
                  <w:tcW w:w="1010" w:type="dxa"/>
                  <w:tcBorders>
                    <w:tl2br w:val="nil"/>
                    <w:tr2bl w:val="nil"/>
                  </w:tcBorders>
                  <w:vAlign w:val="center"/>
                </w:tcPr>
                <w:p w14:paraId="606CDB8E">
                  <w:pPr>
                    <w:pStyle w:val="19"/>
                    <w:bidi w:val="0"/>
                    <w:rPr>
                      <w:rFonts w:ascii="Calibri" w:hAnsi="Calibri"/>
                      <w:color w:val="auto"/>
                    </w:rPr>
                  </w:pPr>
                  <w:r>
                    <w:rPr>
                      <w:color w:val="auto"/>
                    </w:rPr>
                    <w:t>一般固废暂存区</w:t>
                  </w:r>
                </w:p>
              </w:tc>
              <w:tc>
                <w:tcPr>
                  <w:tcW w:w="5772" w:type="dxa"/>
                  <w:gridSpan w:val="2"/>
                  <w:tcBorders>
                    <w:tl2br w:val="nil"/>
                    <w:tr2bl w:val="nil"/>
                  </w:tcBorders>
                  <w:vAlign w:val="center"/>
                </w:tcPr>
                <w:p w14:paraId="7EAF2487">
                  <w:pPr>
                    <w:pStyle w:val="19"/>
                    <w:bidi w:val="0"/>
                    <w:rPr>
                      <w:rFonts w:ascii="Calibri" w:hAnsi="Calibri"/>
                      <w:color w:val="auto"/>
                    </w:rPr>
                  </w:pPr>
                  <w:r>
                    <w:rPr>
                      <w:color w:val="auto"/>
                    </w:rPr>
                    <w:t>1#和3#厂房内设置1处一般固废暂存区，占地面积为20</w:t>
                  </w:r>
                  <w:r>
                    <w:rPr>
                      <w:rFonts w:hint="eastAsia"/>
                      <w:color w:val="auto"/>
                      <w:lang w:eastAsia="zh-CN"/>
                    </w:rPr>
                    <w:t>㎡</w:t>
                  </w:r>
                  <w:r>
                    <w:rPr>
                      <w:color w:val="auto"/>
                    </w:rPr>
                    <w:t>，用于分区暂存一般废弃包装材料、不合格品和除尘灰，属于一般防渗区，车间地面采用防腐蚀环氧玻璃钢进行防渗和抗渗混凝土硬化防渗处理，渗透系数≤1.0×10</w:t>
                  </w:r>
                  <w:r>
                    <w:rPr>
                      <w:color w:val="auto"/>
                      <w:vertAlign w:val="superscript"/>
                    </w:rPr>
                    <w:t>-7</w:t>
                  </w:r>
                  <w:r>
                    <w:rPr>
                      <w:color w:val="auto"/>
                    </w:rPr>
                    <w:t>cm/s.</w:t>
                  </w:r>
                </w:p>
              </w:tc>
            </w:tr>
            <w:tr w14:paraId="3C09F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731CE7E1">
                  <w:pPr>
                    <w:rPr>
                      <w:rFonts w:ascii="Calibri" w:hAnsi="Calibri"/>
                      <w:color w:val="auto"/>
                    </w:rPr>
                  </w:pPr>
                </w:p>
              </w:tc>
              <w:tc>
                <w:tcPr>
                  <w:tcW w:w="1010" w:type="dxa"/>
                  <w:tcBorders>
                    <w:tl2br w:val="nil"/>
                    <w:tr2bl w:val="nil"/>
                  </w:tcBorders>
                  <w:vAlign w:val="center"/>
                </w:tcPr>
                <w:p w14:paraId="7FFC1A23">
                  <w:pPr>
                    <w:pStyle w:val="19"/>
                    <w:bidi w:val="0"/>
                    <w:rPr>
                      <w:rFonts w:ascii="Calibri" w:hAnsi="Calibri"/>
                      <w:color w:val="auto"/>
                    </w:rPr>
                  </w:pPr>
                  <w:r>
                    <w:rPr>
                      <w:color w:val="auto"/>
                    </w:rPr>
                    <w:t>危废暂存间</w:t>
                  </w:r>
                </w:p>
              </w:tc>
              <w:tc>
                <w:tcPr>
                  <w:tcW w:w="5772" w:type="dxa"/>
                  <w:gridSpan w:val="2"/>
                  <w:tcBorders>
                    <w:tl2br w:val="nil"/>
                    <w:tr2bl w:val="nil"/>
                  </w:tcBorders>
                  <w:vAlign w:val="center"/>
                </w:tcPr>
                <w:p w14:paraId="3B3C0EB3">
                  <w:pPr>
                    <w:pStyle w:val="19"/>
                    <w:bidi w:val="0"/>
                    <w:rPr>
                      <w:rFonts w:ascii="Calibri" w:hAnsi="Calibri"/>
                      <w:color w:val="auto"/>
                    </w:rPr>
                  </w:pPr>
                  <w:r>
                    <w:rPr>
                      <w:color w:val="auto"/>
                    </w:rPr>
                    <w:t>1座，占地面积1440</w:t>
                  </w:r>
                  <w:r>
                    <w:rPr>
                      <w:rFonts w:hint="eastAsia"/>
                      <w:color w:val="auto"/>
                      <w:lang w:eastAsia="zh-CN"/>
                    </w:rPr>
                    <w:t>㎡</w:t>
                  </w:r>
                  <w:r>
                    <w:rPr>
                      <w:color w:val="auto"/>
                    </w:rPr>
                    <w:t>，全封闭彩钢结构，位于1#厂房西北侧，危废暂存间内部设隔断，用于分区暂存废化学品包装材料、废硅藻土、废活性炭、废滤芯、废树脂和废RO膜、蒸发含铬残渣和废矿物油，危废暂存间采用防腐蚀环氧玻璃钢进行防渗和抗渗混凝土硬化防渗处理，渗透系数≤10</w:t>
                  </w:r>
                  <w:r>
                    <w:rPr>
                      <w:color w:val="auto"/>
                      <w:vertAlign w:val="superscript"/>
                    </w:rPr>
                    <w:t>-10</w:t>
                  </w:r>
                  <w:r>
                    <w:rPr>
                      <w:color w:val="auto"/>
                    </w:rPr>
                    <w:t>cm/s。</w:t>
                  </w:r>
                </w:p>
              </w:tc>
            </w:tr>
            <w:tr w14:paraId="2C1BB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1215" w:type="dxa"/>
                  <w:vMerge w:val="continue"/>
                  <w:tcBorders>
                    <w:tl2br w:val="nil"/>
                    <w:tr2bl w:val="nil"/>
                  </w:tcBorders>
                  <w:vAlign w:val="center"/>
                </w:tcPr>
                <w:p w14:paraId="150F3AFA">
                  <w:pPr>
                    <w:rPr>
                      <w:rFonts w:ascii="Calibri" w:hAnsi="Calibri"/>
                      <w:color w:val="auto"/>
                    </w:rPr>
                  </w:pPr>
                </w:p>
              </w:tc>
              <w:tc>
                <w:tcPr>
                  <w:tcW w:w="1010" w:type="dxa"/>
                  <w:tcBorders>
                    <w:tl2br w:val="nil"/>
                    <w:tr2bl w:val="nil"/>
                  </w:tcBorders>
                  <w:vAlign w:val="center"/>
                </w:tcPr>
                <w:p w14:paraId="2BE03377">
                  <w:pPr>
                    <w:pStyle w:val="19"/>
                    <w:bidi w:val="0"/>
                    <w:rPr>
                      <w:rFonts w:ascii="Calibri" w:hAnsi="Calibri"/>
                      <w:color w:val="auto"/>
                    </w:rPr>
                  </w:pPr>
                  <w:r>
                    <w:rPr>
                      <w:color w:val="auto"/>
                    </w:rPr>
                    <w:t>防渗工程</w:t>
                  </w:r>
                </w:p>
              </w:tc>
              <w:tc>
                <w:tcPr>
                  <w:tcW w:w="5772" w:type="dxa"/>
                  <w:gridSpan w:val="2"/>
                  <w:tcBorders>
                    <w:tl2br w:val="nil"/>
                    <w:tr2bl w:val="nil"/>
                  </w:tcBorders>
                  <w:vAlign w:val="center"/>
                </w:tcPr>
                <w:p w14:paraId="68F9AB8E">
                  <w:pPr>
                    <w:pStyle w:val="19"/>
                    <w:bidi w:val="0"/>
                    <w:rPr>
                      <w:color w:val="auto"/>
                    </w:rPr>
                  </w:pPr>
                  <w:r>
                    <w:rPr>
                      <w:color w:val="auto"/>
                    </w:rPr>
                    <w:t>重点防渗区：包括危废暂存间、硫酸储罐区、溶铜区、防氧化处理区、化学品库、硫酸雾铬酸雾废气处理区、应急事故池、各废水处理站，均采用防腐蚀环氧玻璃钢进行防渗和抗渗混凝土硬化防渗处理，渗透系数≤10</w:t>
                  </w:r>
                  <w:r>
                    <w:rPr>
                      <w:color w:val="auto"/>
                      <w:vertAlign w:val="superscript"/>
                    </w:rPr>
                    <w:t>-10</w:t>
                  </w:r>
                  <w:r>
                    <w:rPr>
                      <w:color w:val="auto"/>
                    </w:rPr>
                    <w:t>cm/s</w:t>
                  </w:r>
                </w:p>
                <w:p w14:paraId="1C9EBE68">
                  <w:pPr>
                    <w:pStyle w:val="19"/>
                    <w:bidi w:val="0"/>
                    <w:rPr>
                      <w:color w:val="auto"/>
                    </w:rPr>
                  </w:pPr>
                  <w:r>
                    <w:rPr>
                      <w:color w:val="auto"/>
                    </w:rPr>
                    <w:t>一般防渗区：循环水池、化粪池、生产车间内其他区域，采取抗渗混凝土硬化防渗处理，渗透系数≤1.0×10</w:t>
                  </w:r>
                  <w:r>
                    <w:rPr>
                      <w:color w:val="auto"/>
                      <w:vertAlign w:val="superscript"/>
                    </w:rPr>
                    <w:t>-7</w:t>
                  </w:r>
                  <w:r>
                    <w:rPr>
                      <w:color w:val="auto"/>
                    </w:rPr>
                    <w:t>cm/s:</w:t>
                  </w:r>
                </w:p>
                <w:p w14:paraId="24742D24">
                  <w:pPr>
                    <w:pStyle w:val="19"/>
                    <w:bidi w:val="0"/>
                    <w:rPr>
                      <w:rFonts w:ascii="Calibri" w:hAnsi="Calibri"/>
                      <w:color w:val="auto"/>
                    </w:rPr>
                  </w:pPr>
                  <w:r>
                    <w:rPr>
                      <w:color w:val="auto"/>
                    </w:rPr>
                    <w:t>一般污染防渗区：办公楼、宿舍楼、1号生产辅助厂房、2#生产辅助厂房、道路等。</w:t>
                  </w:r>
                </w:p>
              </w:tc>
            </w:tr>
          </w:tbl>
          <w:p w14:paraId="4E3D9F69">
            <w:pPr>
              <w:pStyle w:val="4"/>
              <w:bidi w:val="0"/>
              <w:rPr>
                <w:color w:val="auto"/>
              </w:rPr>
            </w:pPr>
            <w:r>
              <w:rPr>
                <w:rFonts w:hint="eastAsia"/>
                <w:color w:val="auto"/>
                <w:lang w:val="en-US" w:eastAsia="zh-CN"/>
              </w:rPr>
              <w:t>3.</w:t>
            </w:r>
            <w:r>
              <w:rPr>
                <w:color w:val="auto"/>
              </w:rPr>
              <w:t>现有工程污染物排放情况</w:t>
            </w:r>
          </w:p>
          <w:p w14:paraId="342696FA">
            <w:pPr>
              <w:pStyle w:val="5"/>
              <w:bidi w:val="0"/>
              <w:rPr>
                <w:color w:val="auto"/>
              </w:rPr>
            </w:pPr>
            <w:r>
              <w:rPr>
                <w:color w:val="auto"/>
              </w:rPr>
              <w:t>（1）废气</w:t>
            </w:r>
          </w:p>
          <w:p w14:paraId="3E629B79">
            <w:pPr>
              <w:pStyle w:val="5"/>
              <w:bidi w:val="0"/>
              <w:rPr>
                <w:color w:val="auto"/>
              </w:rPr>
            </w:pPr>
            <w:r>
              <w:rPr>
                <w:color w:val="auto"/>
              </w:rPr>
              <w:t>根据2023年12月7日-12月9日和2024年7月6日-2024年7月7日新能源汽车动力电池超薄铜箔项目验收监测数据</w:t>
            </w:r>
            <w:r>
              <w:rPr>
                <w:rFonts w:hint="eastAsia"/>
                <w:color w:val="auto"/>
              </w:rPr>
              <w:t>，</w:t>
            </w:r>
            <w:r>
              <w:rPr>
                <w:color w:val="auto"/>
              </w:rPr>
              <w:t>1#车间熔化炉废气颗粒物两天监测结果平均值最大为15.5mg/</w:t>
            </w:r>
            <w:r>
              <w:rPr>
                <w:rFonts w:hint="eastAsia"/>
                <w:color w:val="auto"/>
                <w:lang w:eastAsia="zh-CN"/>
              </w:rPr>
              <w:t>m³</w:t>
            </w:r>
            <w:r>
              <w:rPr>
                <w:color w:val="auto"/>
              </w:rPr>
              <w:t>，烟气黑度＜1级，监测结果满足《工业炉窑大气污染物排放标准》（GB9078-1996）表2标准熔化炉（金属熔化炉）排放限值要求；3#车间熔化炉废气颗粒物两天监测结果平均值最大为4.5mg/</w:t>
            </w:r>
            <w:r>
              <w:rPr>
                <w:rFonts w:hint="eastAsia"/>
                <w:color w:val="auto"/>
                <w:lang w:eastAsia="zh-CN"/>
              </w:rPr>
              <w:t>m³</w:t>
            </w:r>
            <w:r>
              <w:rPr>
                <w:color w:val="auto"/>
              </w:rPr>
              <w:t>，烟气黑度＜1级，监测结果满足《工业炉窑大气污染物排放标准》（GB9078-1996）表2标准熔化炉（金属熔化炉）排放限值要求。</w:t>
            </w:r>
          </w:p>
          <w:p w14:paraId="55F8DAFF">
            <w:pPr>
              <w:pStyle w:val="5"/>
              <w:bidi w:val="0"/>
              <w:rPr>
                <w:color w:val="auto"/>
              </w:rPr>
            </w:pPr>
            <w:r>
              <w:rPr>
                <w:color w:val="auto"/>
              </w:rPr>
              <w:t>车间供暖锅炉1#排气筒两天监测结果颗粒物平均值最大为4.1mg/</w:t>
            </w:r>
            <w:r>
              <w:rPr>
                <w:rFonts w:hint="eastAsia"/>
                <w:color w:val="auto"/>
                <w:lang w:eastAsia="zh-CN"/>
              </w:rPr>
              <w:t>m³</w:t>
            </w:r>
            <w:r>
              <w:rPr>
                <w:color w:val="auto"/>
              </w:rPr>
              <w:t>，二氧化硫未检出，氮氧化物平均值最大为21mg/</w:t>
            </w:r>
            <w:r>
              <w:rPr>
                <w:rFonts w:hint="eastAsia"/>
                <w:color w:val="auto"/>
                <w:lang w:eastAsia="zh-CN"/>
              </w:rPr>
              <w:t>m³</w:t>
            </w:r>
            <w:r>
              <w:rPr>
                <w:color w:val="auto"/>
              </w:rPr>
              <w:t>，烟气黑度＜1，结果满足《锅炉大气污染物排放标准》（GB13271-2014）表2燃气锅炉排放浓度限值，氮氧化物满足《锅炉大气污染物排放标准》(DB11/139-2015)标准限值要求；</w:t>
            </w:r>
          </w:p>
          <w:p w14:paraId="07247B45">
            <w:pPr>
              <w:pStyle w:val="5"/>
              <w:bidi w:val="0"/>
              <w:rPr>
                <w:color w:val="auto"/>
              </w:rPr>
            </w:pPr>
            <w:r>
              <w:rPr>
                <w:color w:val="auto"/>
              </w:rPr>
              <w:t>车间供暖锅炉2#排气筒两天监测结果颗粒物平均值最大为4.8mg/</w:t>
            </w:r>
            <w:r>
              <w:rPr>
                <w:rFonts w:hint="eastAsia"/>
                <w:color w:val="auto"/>
                <w:lang w:eastAsia="zh-CN"/>
              </w:rPr>
              <w:t>m³</w:t>
            </w:r>
            <w:r>
              <w:rPr>
                <w:color w:val="auto"/>
              </w:rPr>
              <w:t>，二氧化硫未检出，氮氧化物平均值最大为18mg/</w:t>
            </w:r>
            <w:r>
              <w:rPr>
                <w:rFonts w:hint="eastAsia"/>
                <w:color w:val="auto"/>
                <w:lang w:eastAsia="zh-CN"/>
              </w:rPr>
              <w:t>m³</w:t>
            </w:r>
            <w:r>
              <w:rPr>
                <w:color w:val="auto"/>
              </w:rPr>
              <w:t>，烟气黑度＜1，结果满足《锅炉大气污染物排放标准》（GB13271-2014）表2燃气锅炉排放浓度限值，氮氧化物满足《锅炉大气污染物排放标准》(DB11/139-2015)标准限值要求；</w:t>
            </w:r>
          </w:p>
          <w:p w14:paraId="4C21F66D">
            <w:pPr>
              <w:pStyle w:val="5"/>
              <w:bidi w:val="0"/>
              <w:rPr>
                <w:color w:val="auto"/>
              </w:rPr>
            </w:pPr>
            <w:r>
              <w:rPr>
                <w:color w:val="auto"/>
              </w:rPr>
              <w:t>办公室供暖锅炉1#排气筒两天监测结果颗粒物平均值最大为4.3mg/</w:t>
            </w:r>
            <w:r>
              <w:rPr>
                <w:rFonts w:hint="eastAsia"/>
                <w:color w:val="auto"/>
                <w:lang w:eastAsia="zh-CN"/>
              </w:rPr>
              <w:t>m³</w:t>
            </w:r>
            <w:r>
              <w:rPr>
                <w:color w:val="auto"/>
              </w:rPr>
              <w:t>，二氧化硫未检出，氮氧化物平均值最大为19mg/</w:t>
            </w:r>
            <w:r>
              <w:rPr>
                <w:rFonts w:hint="eastAsia"/>
                <w:color w:val="auto"/>
                <w:lang w:eastAsia="zh-CN"/>
              </w:rPr>
              <w:t>m³</w:t>
            </w:r>
            <w:r>
              <w:rPr>
                <w:color w:val="auto"/>
              </w:rPr>
              <w:t>，烟气黑度＜1，结果满足《锅炉大气污染物排放标准》（GB13271-2014）表2燃气锅炉排放浓度限值，氮氧化物满足《锅炉大气污染物排放标准》(DB11/139-2015)标准限值要求；</w:t>
            </w:r>
          </w:p>
          <w:p w14:paraId="5BDECE6C">
            <w:pPr>
              <w:pStyle w:val="5"/>
              <w:bidi w:val="0"/>
              <w:rPr>
                <w:color w:val="auto"/>
              </w:rPr>
            </w:pPr>
            <w:r>
              <w:rPr>
                <w:color w:val="auto"/>
              </w:rPr>
              <w:t>办公室供暖锅炉2#排气筒两天监测结果颗粒物平均值最大为5.1mg/</w:t>
            </w:r>
            <w:r>
              <w:rPr>
                <w:rFonts w:hint="eastAsia"/>
                <w:color w:val="auto"/>
                <w:lang w:eastAsia="zh-CN"/>
              </w:rPr>
              <w:t>m³</w:t>
            </w:r>
            <w:r>
              <w:rPr>
                <w:color w:val="auto"/>
              </w:rPr>
              <w:t>，二氧化硫平均值最大为3mg/</w:t>
            </w:r>
            <w:r>
              <w:rPr>
                <w:rFonts w:hint="eastAsia"/>
                <w:color w:val="auto"/>
                <w:lang w:eastAsia="zh-CN"/>
              </w:rPr>
              <w:t>m³</w:t>
            </w:r>
            <w:r>
              <w:rPr>
                <w:color w:val="auto"/>
              </w:rPr>
              <w:t>，氮氧化物平均值最大为21mg/</w:t>
            </w:r>
            <w:r>
              <w:rPr>
                <w:rFonts w:hint="eastAsia"/>
                <w:color w:val="auto"/>
                <w:lang w:eastAsia="zh-CN"/>
              </w:rPr>
              <w:t>m³</w:t>
            </w:r>
            <w:r>
              <w:rPr>
                <w:color w:val="auto"/>
              </w:rPr>
              <w:t>，烟气黑度＜1，结果满足《锅炉大气污染物排放标准》（GB13271-2014）表2燃气锅炉排放浓度限值，氮氧化物满足《锅炉大气污染物排放标准》(DB11/139-2015)标准限值要求；</w:t>
            </w:r>
          </w:p>
          <w:p w14:paraId="67541E88">
            <w:pPr>
              <w:pStyle w:val="5"/>
              <w:bidi w:val="0"/>
              <w:rPr>
                <w:color w:val="auto"/>
              </w:rPr>
            </w:pPr>
            <w:r>
              <w:rPr>
                <w:color w:val="auto"/>
              </w:rPr>
              <w:t>1#车间、3#车间生箔机防氧化工序铬酸雾未检出；</w:t>
            </w:r>
          </w:p>
          <w:p w14:paraId="4AB28653">
            <w:pPr>
              <w:pStyle w:val="5"/>
              <w:bidi w:val="0"/>
              <w:rPr>
                <w:color w:val="auto"/>
              </w:rPr>
            </w:pPr>
            <w:r>
              <w:rPr>
                <w:color w:val="auto"/>
              </w:rPr>
              <w:t>1#车间溶铜工序硫酸雾两天监测结果平均值最大为7.9mg/</w:t>
            </w:r>
            <w:r>
              <w:rPr>
                <w:rFonts w:hint="eastAsia"/>
                <w:color w:val="auto"/>
                <w:lang w:eastAsia="zh-CN"/>
              </w:rPr>
              <w:t>m³</w:t>
            </w:r>
            <w:r>
              <w:rPr>
                <w:color w:val="auto"/>
              </w:rPr>
              <w:t>；3#车间溶铜工序硫酸雾两天监测结果平均值最大为2.7mg/</w:t>
            </w:r>
            <w:r>
              <w:rPr>
                <w:rFonts w:hint="eastAsia"/>
                <w:color w:val="auto"/>
                <w:lang w:eastAsia="zh-CN"/>
              </w:rPr>
              <w:t>m³</w:t>
            </w:r>
            <w:r>
              <w:rPr>
                <w:color w:val="auto"/>
              </w:rPr>
              <w:t>，结果满足《电镀污染物排放标准》（GB21900-2008）表5新建企业大气污染物排放限值要求；</w:t>
            </w:r>
          </w:p>
          <w:p w14:paraId="5BE4A878">
            <w:pPr>
              <w:pStyle w:val="5"/>
              <w:bidi w:val="0"/>
              <w:rPr>
                <w:color w:val="auto"/>
              </w:rPr>
            </w:pPr>
            <w:r>
              <w:rPr>
                <w:color w:val="auto"/>
              </w:rPr>
              <w:t>1#车间生箔工序废气1#排气筒硫酸雾两天监测结果平均值最大为3.5mg/</w:t>
            </w:r>
            <w:r>
              <w:rPr>
                <w:rFonts w:hint="eastAsia"/>
                <w:color w:val="auto"/>
                <w:lang w:eastAsia="zh-CN"/>
              </w:rPr>
              <w:t>m³</w:t>
            </w:r>
            <w:r>
              <w:rPr>
                <w:color w:val="auto"/>
              </w:rPr>
              <w:t>，氯化氢平均值最大为2.0，2#排气筒硫酸雾两天监测结果平均值最大为4.1mg/</w:t>
            </w:r>
            <w:r>
              <w:rPr>
                <w:rFonts w:hint="eastAsia"/>
                <w:color w:val="auto"/>
                <w:lang w:eastAsia="zh-CN"/>
              </w:rPr>
              <w:t>m³</w:t>
            </w:r>
            <w:r>
              <w:rPr>
                <w:color w:val="auto"/>
              </w:rPr>
              <w:t>，氯化氢平均值最大为2.1mg/</w:t>
            </w:r>
            <w:r>
              <w:rPr>
                <w:rFonts w:hint="eastAsia"/>
                <w:color w:val="auto"/>
                <w:lang w:eastAsia="zh-CN"/>
              </w:rPr>
              <w:t>m³</w:t>
            </w:r>
            <w:r>
              <w:rPr>
                <w:color w:val="auto"/>
              </w:rPr>
              <w:t>；3#车间生箔工序废气1#排气筒硫酸雾两天监测结果平均值最大为4.3mg/</w:t>
            </w:r>
            <w:r>
              <w:rPr>
                <w:rFonts w:hint="eastAsia"/>
                <w:color w:val="auto"/>
                <w:lang w:eastAsia="zh-CN"/>
              </w:rPr>
              <w:t>m³</w:t>
            </w:r>
            <w:r>
              <w:rPr>
                <w:color w:val="auto"/>
              </w:rPr>
              <w:t>，氯化氢平均值最大为5.4mg/</w:t>
            </w:r>
            <w:r>
              <w:rPr>
                <w:rFonts w:hint="eastAsia"/>
                <w:color w:val="auto"/>
                <w:lang w:eastAsia="zh-CN"/>
              </w:rPr>
              <w:t>m³</w:t>
            </w:r>
            <w:r>
              <w:rPr>
                <w:color w:val="auto"/>
              </w:rPr>
              <w:t>，2#排气筒硫酸雾两天监测结果平均值最大为2.2mg/</w:t>
            </w:r>
            <w:r>
              <w:rPr>
                <w:rFonts w:hint="eastAsia"/>
                <w:color w:val="auto"/>
                <w:lang w:eastAsia="zh-CN"/>
              </w:rPr>
              <w:t>m³</w:t>
            </w:r>
            <w:r>
              <w:rPr>
                <w:color w:val="auto"/>
              </w:rPr>
              <w:t>，氯化氢平均值最大为5.6mg/</w:t>
            </w:r>
            <w:r>
              <w:rPr>
                <w:rFonts w:hint="eastAsia"/>
                <w:color w:val="auto"/>
                <w:lang w:eastAsia="zh-CN"/>
              </w:rPr>
              <w:t>m³</w:t>
            </w:r>
            <w:r>
              <w:rPr>
                <w:color w:val="auto"/>
              </w:rPr>
              <w:t>；结果满足《电镀污染物排放标准》（GB21900-2008）表5新建企业大气污染物排放限值要求。</w:t>
            </w:r>
          </w:p>
          <w:p w14:paraId="1DB29A11">
            <w:pPr>
              <w:pStyle w:val="5"/>
              <w:bidi w:val="0"/>
              <w:rPr>
                <w:color w:val="auto"/>
              </w:rPr>
            </w:pPr>
            <w:r>
              <w:rPr>
                <w:color w:val="auto"/>
              </w:rPr>
              <w:t>厂界无组织颗粒物两天监测结果最大值为0.256mg/</w:t>
            </w:r>
            <w:r>
              <w:rPr>
                <w:rFonts w:hint="eastAsia"/>
                <w:color w:val="auto"/>
                <w:lang w:eastAsia="zh-CN"/>
              </w:rPr>
              <w:t>m³</w:t>
            </w:r>
            <w:r>
              <w:rPr>
                <w:color w:val="auto"/>
              </w:rPr>
              <w:t>，硫酸雾监测结果最大值为0.379mg/</w:t>
            </w:r>
            <w:r>
              <w:rPr>
                <w:rFonts w:hint="eastAsia"/>
                <w:color w:val="auto"/>
                <w:lang w:eastAsia="zh-CN"/>
              </w:rPr>
              <w:t>m³</w:t>
            </w:r>
            <w:r>
              <w:rPr>
                <w:color w:val="auto"/>
              </w:rPr>
              <w:t>，氯化氢和铬酸雾未检出，监测结果满足《大气污染物综合排放标准》（GB16297-1996）无组织排放监控浓度限值要求。</w:t>
            </w:r>
          </w:p>
          <w:p w14:paraId="13577D57">
            <w:pPr>
              <w:pStyle w:val="5"/>
              <w:bidi w:val="0"/>
              <w:rPr>
                <w:color w:val="auto"/>
              </w:rPr>
            </w:pPr>
            <w:r>
              <w:rPr>
                <w:rFonts w:hint="eastAsia"/>
                <w:color w:val="auto"/>
              </w:rPr>
              <w:t>根据检测结果</w:t>
            </w:r>
            <w:r>
              <w:rPr>
                <w:color w:val="auto"/>
              </w:rPr>
              <w:t>可知，</w:t>
            </w:r>
            <w:r>
              <w:rPr>
                <w:rFonts w:hint="eastAsia"/>
                <w:color w:val="auto"/>
              </w:rPr>
              <w:t>现有工程</w:t>
            </w:r>
            <w:r>
              <w:rPr>
                <w:color w:val="auto"/>
              </w:rPr>
              <w:t>废气各项污染物均达标排放。</w:t>
            </w:r>
          </w:p>
          <w:p w14:paraId="4940F91D">
            <w:pPr>
              <w:pStyle w:val="5"/>
              <w:bidi w:val="0"/>
              <w:rPr>
                <w:color w:val="auto"/>
              </w:rPr>
            </w:pPr>
            <w:r>
              <w:rPr>
                <w:color w:val="auto"/>
              </w:rPr>
              <w:t>（2）废水</w:t>
            </w:r>
          </w:p>
          <w:p w14:paraId="54D5F1A5">
            <w:pPr>
              <w:pStyle w:val="5"/>
              <w:bidi w:val="0"/>
              <w:rPr>
                <w:color w:val="auto"/>
              </w:rPr>
            </w:pPr>
            <w:r>
              <w:rPr>
                <w:color w:val="auto"/>
              </w:rPr>
              <w:t>根据2024年7月7日新能源汽车动力电池超薄铜箔项目验收监测数据可知，综合废水处理站出口两天监测结果pH值最大为7.5，污染物日均最大值分别为：化学需氧量46mg/L，氰化物未检出，铜0.057mg/L、锌0.135mg/L、总磷0.46mg/L，总氮最大值为13.2mg/L，氨氮最大值为6.54mg/L，悬浮物最大值为10mg/L，石油类未检出，监测结果满足《电镀污染物排放标准》（GB21900-2008）表3水污染物特别排放限值要求，BOD5和动植物油监测结果满足《污水综合排放标准》（GB8978-1996）三级标准要求。</w:t>
            </w:r>
          </w:p>
          <w:p w14:paraId="1BC60392">
            <w:pPr>
              <w:pStyle w:val="5"/>
              <w:bidi w:val="0"/>
              <w:rPr>
                <w:color w:val="auto"/>
              </w:rPr>
            </w:pPr>
            <w:r>
              <w:rPr>
                <w:color w:val="auto"/>
              </w:rPr>
              <w:t>生活污水处理设施出口两天监测结果pH值最大为6.7，悬浮物最大值为9mg/L，化学需氧量最大值为25mg/L，氨氮最大值为2.48mg/L，总磷最大值为0.06mg/L，总氮最大值为3.4mg/L，铜最大值为0.0284mg/L，监测结果满足《电镀污染物排放标准》GB21900-2008中表3水污染物特别排放限值要求。</w:t>
            </w:r>
          </w:p>
          <w:p w14:paraId="43BE05C8">
            <w:pPr>
              <w:pStyle w:val="5"/>
              <w:bidi w:val="0"/>
              <w:rPr>
                <w:color w:val="auto"/>
              </w:rPr>
            </w:pPr>
            <w:r>
              <w:rPr>
                <w:color w:val="auto"/>
              </w:rPr>
              <w:t>1#车间和3#车间含铜废水处理站总铜均未检出。</w:t>
            </w:r>
            <w:r>
              <w:rPr>
                <w:rFonts w:hint="eastAsia"/>
                <w:color w:val="auto"/>
              </w:rPr>
              <w:t>3#车间</w:t>
            </w:r>
            <w:r>
              <w:rPr>
                <w:color w:val="auto"/>
              </w:rPr>
              <w:t>含铬废水处理站中总铬、六价铬、镍、镉、银、铅均未检出，汞最大值为0.28μg/L，监测结果满足《电镀污染物排放标准》（GB21900-2008）表3水污染物特别排放限值要求。</w:t>
            </w:r>
          </w:p>
          <w:p w14:paraId="1025C5BC">
            <w:pPr>
              <w:pStyle w:val="5"/>
              <w:bidi w:val="0"/>
              <w:rPr>
                <w:color w:val="auto"/>
              </w:rPr>
            </w:pPr>
            <w:r>
              <w:rPr>
                <w:rFonts w:hint="eastAsia"/>
                <w:color w:val="auto"/>
              </w:rPr>
              <w:t>根据检测结果可知，本项目现有工程</w:t>
            </w:r>
            <w:r>
              <w:rPr>
                <w:color w:val="auto"/>
              </w:rPr>
              <w:t>废水</w:t>
            </w:r>
            <w:r>
              <w:rPr>
                <w:rFonts w:hint="eastAsia"/>
                <w:color w:val="auto"/>
              </w:rPr>
              <w:t>各排口处</w:t>
            </w:r>
            <w:r>
              <w:rPr>
                <w:color w:val="auto"/>
              </w:rPr>
              <w:t>污染物均达标排放。</w:t>
            </w:r>
          </w:p>
          <w:p w14:paraId="675D64B4">
            <w:pPr>
              <w:pStyle w:val="5"/>
              <w:bidi w:val="0"/>
              <w:rPr>
                <w:color w:val="auto"/>
              </w:rPr>
            </w:pPr>
            <w:r>
              <w:rPr>
                <w:color w:val="auto"/>
              </w:rPr>
              <w:t>（3）噪声</w:t>
            </w:r>
          </w:p>
          <w:p w14:paraId="500DB553">
            <w:pPr>
              <w:pStyle w:val="5"/>
              <w:bidi w:val="0"/>
              <w:rPr>
                <w:color w:val="auto"/>
              </w:rPr>
            </w:pPr>
            <w:r>
              <w:rPr>
                <w:color w:val="auto"/>
              </w:rPr>
              <w:t>根据2023年12月22日-12月23日新能源汽车动力电池超薄铜箔项目验收监测数据，昼间监测结果最大值54dB(A)，夜间监测结果最大值为48dB(A)</w:t>
            </w:r>
            <w:r>
              <w:rPr>
                <w:rFonts w:hint="eastAsia"/>
                <w:color w:val="auto"/>
              </w:rPr>
              <w:t>，</w:t>
            </w:r>
            <w:r>
              <w:rPr>
                <w:color w:val="auto"/>
              </w:rPr>
              <w:t>该项目厂界噪声足《工业企业厂界环境噪声排放标准》（GB12348-2008）3类标准限值要求。</w:t>
            </w:r>
          </w:p>
          <w:p w14:paraId="48591F20">
            <w:pPr>
              <w:pStyle w:val="5"/>
              <w:bidi w:val="0"/>
              <w:rPr>
                <w:color w:val="auto"/>
              </w:rPr>
            </w:pPr>
            <w:r>
              <w:rPr>
                <w:rFonts w:hint="eastAsia"/>
                <w:color w:val="auto"/>
              </w:rPr>
              <w:t>现有工程验收检测报告见附件。</w:t>
            </w:r>
          </w:p>
          <w:p w14:paraId="6C0B413E">
            <w:pPr>
              <w:pStyle w:val="4"/>
              <w:bidi w:val="0"/>
              <w:rPr>
                <w:color w:val="auto"/>
              </w:rPr>
            </w:pPr>
            <w:r>
              <w:rPr>
                <w:rFonts w:hint="eastAsia"/>
                <w:color w:val="auto"/>
                <w:lang w:eastAsia="zh-CN"/>
              </w:rPr>
              <w:t>4.</w:t>
            </w:r>
            <w:r>
              <w:rPr>
                <w:color w:val="auto"/>
              </w:rPr>
              <w:t>现存主要环境问题及整改措施</w:t>
            </w:r>
          </w:p>
          <w:p w14:paraId="72FE74E9">
            <w:pPr>
              <w:pStyle w:val="5"/>
              <w:bidi w:val="0"/>
              <w:rPr>
                <w:color w:val="auto"/>
              </w:rPr>
            </w:pPr>
            <w:r>
              <w:rPr>
                <w:color w:val="auto"/>
              </w:rPr>
              <w:t>根据现场踏勘情况，企业现有项目无历史环境问题。</w:t>
            </w:r>
          </w:p>
          <w:p w14:paraId="00496701">
            <w:pPr>
              <w:ind w:left="480"/>
              <w:rPr>
                <w:color w:val="auto"/>
              </w:rPr>
            </w:pPr>
          </w:p>
        </w:tc>
      </w:tr>
    </w:tbl>
    <w:p w14:paraId="180AA7B1">
      <w:pPr>
        <w:pStyle w:val="3"/>
        <w:tabs>
          <w:tab w:val="left" w:pos="397"/>
        </w:tabs>
        <w:rPr>
          <w:rFonts w:eastAsiaTheme="minorEastAsia"/>
          <w:color w:val="auto"/>
          <w:szCs w:val="40"/>
        </w:rPr>
      </w:pPr>
      <w:r>
        <w:rPr>
          <w:rFonts w:eastAsiaTheme="minorEastAsia"/>
          <w:color w:val="auto"/>
          <w:szCs w:val="40"/>
        </w:rPr>
        <w:t>三、区域环境质量现状、环境保护目标及评价标准</w:t>
      </w:r>
    </w:p>
    <w:tbl>
      <w:tblPr>
        <w:tblStyle w:val="15"/>
        <w:tblW w:w="47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087"/>
      </w:tblGrid>
      <w:tr w14:paraId="6185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04" w:type="pct"/>
            <w:tcBorders>
              <w:tl2br w:val="nil"/>
              <w:tr2bl w:val="nil"/>
            </w:tcBorders>
            <w:noWrap/>
            <w:vAlign w:val="center"/>
          </w:tcPr>
          <w:p w14:paraId="4C2E3C98">
            <w:pPr>
              <w:ind w:firstLine="0" w:firstLineChars="0"/>
              <w:jc w:val="center"/>
              <w:rPr>
                <w:color w:val="auto"/>
              </w:rPr>
            </w:pPr>
            <w:r>
              <w:rPr>
                <w:color w:val="auto"/>
              </w:rPr>
              <w:t>区域环境质量现状</w:t>
            </w:r>
          </w:p>
        </w:tc>
        <w:tc>
          <w:tcPr>
            <w:tcW w:w="4595" w:type="pct"/>
            <w:tcBorders>
              <w:tl2br w:val="nil"/>
              <w:tr2bl w:val="nil"/>
            </w:tcBorders>
            <w:noWrap/>
            <w:vAlign w:val="center"/>
          </w:tcPr>
          <w:p w14:paraId="13E5B585">
            <w:pPr>
              <w:ind w:firstLine="482"/>
              <w:rPr>
                <w:b/>
                <w:bCs/>
                <w:color w:val="auto"/>
              </w:rPr>
            </w:pPr>
            <w:r>
              <w:rPr>
                <w:b/>
                <w:bCs/>
                <w:color w:val="auto"/>
              </w:rPr>
              <w:t>建设项目所在地区域环境质量现状及主要环境问题（环境空气、地面水、地下水、声环境、生态环境等）：</w:t>
            </w:r>
          </w:p>
          <w:p w14:paraId="61A28E85">
            <w:pPr>
              <w:pStyle w:val="4"/>
              <w:bidi w:val="0"/>
              <w:rPr>
                <w:color w:val="auto"/>
              </w:rPr>
            </w:pPr>
            <w:r>
              <w:rPr>
                <w:rFonts w:hint="eastAsia"/>
                <w:color w:val="auto"/>
                <w:lang w:eastAsia="zh-CN"/>
              </w:rPr>
              <w:t>1.</w:t>
            </w:r>
            <w:r>
              <w:rPr>
                <w:color w:val="auto"/>
              </w:rPr>
              <w:t>环境空气质量现状</w:t>
            </w:r>
          </w:p>
          <w:p w14:paraId="28A0A666">
            <w:pPr>
              <w:keepNext/>
              <w:keepLines/>
              <w:widowControl/>
              <w:adjustRightInd w:val="0"/>
              <w:snapToGrid w:val="0"/>
              <w:spacing w:line="360" w:lineRule="auto"/>
              <w:ind w:firstLine="480"/>
              <w:rPr>
                <w:bCs/>
                <w:color w:val="auto"/>
                <w:lang w:val="en-US"/>
              </w:rPr>
            </w:pPr>
            <w:r>
              <w:rPr>
                <w:bCs/>
                <w:color w:val="auto"/>
                <w:lang w:val="en-US"/>
              </w:rPr>
              <w:t>（1）基本污染物环境质量现状评价</w:t>
            </w:r>
          </w:p>
          <w:p w14:paraId="1FFD94D1">
            <w:pPr>
              <w:ind w:firstLine="480"/>
              <w:rPr>
                <w:color w:val="auto"/>
              </w:rPr>
            </w:pPr>
            <w:r>
              <w:rPr>
                <w:color w:val="auto"/>
              </w:rPr>
              <w:t>根据《环境影响评价技术导则大气环境》（HJ2.2-2018）中6.4.1.1中的内容：</w:t>
            </w:r>
            <w:r>
              <w:rPr>
                <w:rFonts w:hint="eastAsia"/>
                <w:color w:val="auto"/>
                <w:lang w:eastAsia="zh-CN"/>
              </w:rPr>
              <w:t>“</w:t>
            </w:r>
            <w:r>
              <w:rPr>
                <w:color w:val="auto"/>
              </w:rPr>
              <w:t>城市环境空气质量达标评价指标为SO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w:t>
            </w:r>
            <w:r>
              <w:rPr>
                <w:rFonts w:hint="eastAsia"/>
                <w:color w:val="auto"/>
                <w:lang w:eastAsia="zh-CN"/>
              </w:rPr>
              <w:t>PM</w:t>
            </w:r>
            <w:r>
              <w:rPr>
                <w:rFonts w:hint="eastAsia"/>
                <w:color w:val="auto"/>
                <w:vertAlign w:val="subscript"/>
                <w:lang w:eastAsia="zh-CN"/>
              </w:rPr>
              <w:t>2</w:t>
            </w:r>
            <w:r>
              <w:rPr>
                <w:color w:val="auto"/>
                <w:vertAlign w:val="subscript"/>
              </w:rPr>
              <w:t>.5</w:t>
            </w:r>
            <w:r>
              <w:rPr>
                <w:color w:val="auto"/>
              </w:rPr>
              <w:t>、CO和O</w:t>
            </w:r>
            <w:r>
              <w:rPr>
                <w:color w:val="auto"/>
                <w:vertAlign w:val="subscript"/>
              </w:rPr>
              <w:t>3</w:t>
            </w:r>
            <w:r>
              <w:rPr>
                <w:color w:val="auto"/>
              </w:rPr>
              <w:t>，六项污染物全部达标即为城市环境空气质量达标</w:t>
            </w:r>
            <w:r>
              <w:rPr>
                <w:rFonts w:hint="eastAsia"/>
                <w:color w:val="auto"/>
                <w:lang w:eastAsia="zh-CN"/>
              </w:rPr>
              <w:t>”</w:t>
            </w:r>
            <w:r>
              <w:rPr>
                <w:color w:val="auto"/>
              </w:rPr>
              <w:t>。</w:t>
            </w:r>
          </w:p>
          <w:p w14:paraId="65F4DA9B">
            <w:pPr>
              <w:ind w:firstLine="480"/>
              <w:rPr>
                <w:color w:val="auto"/>
              </w:rPr>
            </w:pPr>
            <w:r>
              <w:rPr>
                <w:color w:val="auto"/>
              </w:rPr>
              <w:t>本项目位于内蒙古自治区包头市青山区包头装备制造产业园区新规划区建华北路18号，根据《环境影响评价技术导则·大气环境》（HJ2.2-2018）的规定，项目所在区域环境空气质量达标判定应优先采用国家或地方生态环境主管部门公开发布的评价基准年环境质量公告或环境质量报告中的数据或结论。本次采用了内蒙古自治区生态环境厅发布的《2024年内蒙古自治区生态环境状况公报》中包头市的环境空气质量监测数据可以看出，包头市2024年大气环境中6项污染物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w:t>
            </w:r>
            <w:r>
              <w:rPr>
                <w:rFonts w:hint="eastAsia"/>
                <w:color w:val="auto"/>
                <w:lang w:eastAsia="zh-CN"/>
              </w:rPr>
              <w:t>PM</w:t>
            </w:r>
            <w:r>
              <w:rPr>
                <w:rFonts w:hint="eastAsia"/>
                <w:color w:val="auto"/>
                <w:vertAlign w:val="subscript"/>
                <w:lang w:eastAsia="zh-CN"/>
              </w:rPr>
              <w:t>2</w:t>
            </w:r>
            <w:r>
              <w:rPr>
                <w:color w:val="auto"/>
                <w:vertAlign w:val="subscript"/>
              </w:rPr>
              <w:t>.5</w:t>
            </w:r>
            <w:r>
              <w:rPr>
                <w:color w:val="auto"/>
              </w:rPr>
              <w:t>、CO和O</w:t>
            </w:r>
            <w:r>
              <w:rPr>
                <w:color w:val="auto"/>
                <w:vertAlign w:val="subscript"/>
              </w:rPr>
              <w:t>3</w:t>
            </w:r>
            <w:r>
              <w:rPr>
                <w:color w:val="auto"/>
              </w:rPr>
              <w:t>质量浓度均满足《环境空气质量标准》（GB3095-2012）二级标准限值，由此可判断</w:t>
            </w:r>
            <w:r>
              <w:rPr>
                <w:rFonts w:hint="eastAsia"/>
                <w:color w:val="auto"/>
              </w:rPr>
              <w:t>包头市青山区</w:t>
            </w:r>
            <w:r>
              <w:rPr>
                <w:color w:val="auto"/>
              </w:rPr>
              <w:t>为达标区。</w:t>
            </w:r>
          </w:p>
          <w:p w14:paraId="5DC676EC">
            <w:pPr>
              <w:pStyle w:val="6"/>
              <w:widowControl/>
              <w:adjustRightInd w:val="0"/>
              <w:ind w:firstLine="480"/>
              <w:rPr>
                <w:rFonts w:ascii="Times New Roman" w:hAnsi="Times New Roman"/>
                <w:b w:val="0"/>
                <w:bCs w:val="0"/>
                <w:color w:val="auto"/>
                <w:szCs w:val="22"/>
                <w:lang w:val="zh-CN"/>
              </w:rPr>
            </w:pPr>
            <w:r>
              <w:rPr>
                <w:rFonts w:ascii="Times New Roman" w:hAnsi="Times New Roman"/>
                <w:b w:val="0"/>
                <w:bCs w:val="0"/>
                <w:color w:val="auto"/>
                <w:szCs w:val="22"/>
                <w:lang w:val="zh-CN"/>
              </w:rPr>
              <w:t>（2）其他污染物环境质量现状</w:t>
            </w:r>
          </w:p>
          <w:p w14:paraId="4B55C0E8">
            <w:pPr>
              <w:keepNext/>
              <w:ind w:firstLine="480"/>
              <w:rPr>
                <w:color w:val="auto"/>
              </w:rPr>
            </w:pPr>
            <w:r>
              <w:rPr>
                <w:color w:val="auto"/>
              </w:rPr>
              <w:t>本项目大气特征监测因子总悬浮颗粒、非甲烷总烃、氯化氢委托内蒙古华智鼎检测技术有限公司于2025年2月8日-2月10日进行为期3天的监测。硫化氢、氨、</w:t>
            </w:r>
            <w:r>
              <w:rPr>
                <w:color w:val="auto"/>
                <w:highlight w:val="none"/>
              </w:rPr>
              <w:t>臭气浓度</w:t>
            </w:r>
            <w:r>
              <w:rPr>
                <w:color w:val="auto"/>
              </w:rPr>
              <w:t>、硫酸雾委托内蒙古蒙辉环保科技有限公司于2025年5月19日-5月21日进行为期3天的监测。</w:t>
            </w:r>
          </w:p>
          <w:p w14:paraId="38E82B84">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环境空气质量监测点布设表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85"/>
              <w:gridCol w:w="755"/>
              <w:gridCol w:w="663"/>
              <w:gridCol w:w="1836"/>
              <w:gridCol w:w="1737"/>
              <w:gridCol w:w="1590"/>
            </w:tblGrid>
            <w:tr w14:paraId="1B144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 w:type="pct"/>
                  <w:vMerge w:val="restart"/>
                  <w:tcBorders>
                    <w:tl2br w:val="nil"/>
                    <w:tr2bl w:val="nil"/>
                  </w:tcBorders>
                  <w:vAlign w:val="center"/>
                </w:tcPr>
                <w:p w14:paraId="10FC362E">
                  <w:pPr>
                    <w:pStyle w:val="19"/>
                    <w:tabs>
                      <w:tab w:val="left" w:pos="420"/>
                      <w:tab w:val="left" w:pos="747"/>
                    </w:tabs>
                    <w:bidi w:val="0"/>
                    <w:rPr>
                      <w:rFonts w:ascii="Calibri" w:hAnsi="Calibri"/>
                      <w:b/>
                      <w:bCs/>
                      <w:color w:val="auto"/>
                    </w:rPr>
                  </w:pPr>
                  <w:r>
                    <w:rPr>
                      <w:color w:val="auto"/>
                    </w:rPr>
                    <w:t>序号</w:t>
                  </w:r>
                </w:p>
              </w:tc>
              <w:tc>
                <w:tcPr>
                  <w:tcW w:w="562" w:type="pct"/>
                  <w:vMerge w:val="restart"/>
                  <w:tcBorders>
                    <w:tl2br w:val="nil"/>
                    <w:tr2bl w:val="nil"/>
                  </w:tcBorders>
                  <w:vAlign w:val="center"/>
                </w:tcPr>
                <w:p w14:paraId="13E8DFE5">
                  <w:pPr>
                    <w:pStyle w:val="19"/>
                    <w:tabs>
                      <w:tab w:val="left" w:pos="420"/>
                      <w:tab w:val="left" w:pos="747"/>
                    </w:tabs>
                    <w:bidi w:val="0"/>
                    <w:rPr>
                      <w:rFonts w:ascii="Calibri" w:hAnsi="Calibri"/>
                      <w:b/>
                      <w:bCs/>
                      <w:color w:val="auto"/>
                    </w:rPr>
                  </w:pPr>
                  <w:r>
                    <w:rPr>
                      <w:color w:val="auto"/>
                    </w:rPr>
                    <w:t>监测点名称</w:t>
                  </w:r>
                </w:p>
              </w:tc>
              <w:tc>
                <w:tcPr>
                  <w:tcW w:w="479" w:type="pct"/>
                  <w:vMerge w:val="restart"/>
                  <w:tcBorders>
                    <w:tl2br w:val="nil"/>
                    <w:tr2bl w:val="nil"/>
                  </w:tcBorders>
                  <w:vAlign w:val="center"/>
                </w:tcPr>
                <w:p w14:paraId="5403438A">
                  <w:pPr>
                    <w:pStyle w:val="19"/>
                    <w:tabs>
                      <w:tab w:val="left" w:pos="420"/>
                      <w:tab w:val="left" w:pos="747"/>
                    </w:tabs>
                    <w:bidi w:val="0"/>
                    <w:rPr>
                      <w:rFonts w:ascii="Calibri" w:hAnsi="Calibri"/>
                      <w:b/>
                      <w:bCs/>
                      <w:color w:val="auto"/>
                    </w:rPr>
                  </w:pPr>
                  <w:r>
                    <w:rPr>
                      <w:color w:val="auto"/>
                    </w:rPr>
                    <w:t>方位</w:t>
                  </w:r>
                </w:p>
              </w:tc>
              <w:tc>
                <w:tcPr>
                  <w:tcW w:w="421" w:type="pct"/>
                  <w:vMerge w:val="restart"/>
                  <w:tcBorders>
                    <w:tl2br w:val="nil"/>
                    <w:tr2bl w:val="nil"/>
                  </w:tcBorders>
                  <w:vAlign w:val="center"/>
                </w:tcPr>
                <w:p w14:paraId="1554F516">
                  <w:pPr>
                    <w:pStyle w:val="19"/>
                    <w:tabs>
                      <w:tab w:val="left" w:pos="420"/>
                      <w:tab w:val="left" w:pos="747"/>
                    </w:tabs>
                    <w:bidi w:val="0"/>
                    <w:rPr>
                      <w:rFonts w:ascii="Calibri" w:hAnsi="Calibri"/>
                      <w:b/>
                      <w:bCs/>
                      <w:color w:val="auto"/>
                    </w:rPr>
                  </w:pPr>
                  <w:r>
                    <w:rPr>
                      <w:color w:val="auto"/>
                    </w:rPr>
                    <w:t>距离</w:t>
                  </w:r>
                </w:p>
              </w:tc>
              <w:tc>
                <w:tcPr>
                  <w:tcW w:w="1166" w:type="pct"/>
                  <w:vMerge w:val="restart"/>
                  <w:tcBorders>
                    <w:tl2br w:val="nil"/>
                    <w:tr2bl w:val="nil"/>
                  </w:tcBorders>
                  <w:vAlign w:val="center"/>
                </w:tcPr>
                <w:p w14:paraId="04781295">
                  <w:pPr>
                    <w:pStyle w:val="19"/>
                    <w:tabs>
                      <w:tab w:val="left" w:pos="420"/>
                      <w:tab w:val="left" w:pos="747"/>
                    </w:tabs>
                    <w:bidi w:val="0"/>
                    <w:rPr>
                      <w:rFonts w:ascii="Calibri" w:hAnsi="Calibri"/>
                      <w:b/>
                      <w:bCs/>
                      <w:color w:val="auto"/>
                    </w:rPr>
                  </w:pPr>
                  <w:r>
                    <w:rPr>
                      <w:color w:val="auto"/>
                    </w:rPr>
                    <w:t>坐标</w:t>
                  </w:r>
                </w:p>
              </w:tc>
              <w:tc>
                <w:tcPr>
                  <w:tcW w:w="2114" w:type="pct"/>
                  <w:gridSpan w:val="2"/>
                  <w:tcBorders>
                    <w:tl2br w:val="nil"/>
                    <w:tr2bl w:val="nil"/>
                  </w:tcBorders>
                  <w:vAlign w:val="center"/>
                </w:tcPr>
                <w:p w14:paraId="46448F2D">
                  <w:pPr>
                    <w:pStyle w:val="19"/>
                    <w:tabs>
                      <w:tab w:val="left" w:pos="420"/>
                      <w:tab w:val="left" w:pos="747"/>
                    </w:tabs>
                    <w:bidi w:val="0"/>
                    <w:rPr>
                      <w:rFonts w:ascii="Calibri" w:hAnsi="Calibri"/>
                      <w:b/>
                      <w:bCs/>
                      <w:color w:val="auto"/>
                    </w:rPr>
                  </w:pPr>
                  <w:r>
                    <w:rPr>
                      <w:color w:val="auto"/>
                    </w:rPr>
                    <w:t>监测因子</w:t>
                  </w:r>
                </w:p>
              </w:tc>
            </w:tr>
            <w:tr w14:paraId="4E7EA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 w:type="pct"/>
                  <w:vMerge w:val="continue"/>
                  <w:tcBorders>
                    <w:tl2br w:val="nil"/>
                    <w:tr2bl w:val="nil"/>
                  </w:tcBorders>
                  <w:vAlign w:val="center"/>
                </w:tcPr>
                <w:p w14:paraId="2C6D9C3F">
                  <w:pPr>
                    <w:rPr>
                      <w:rFonts w:ascii="Calibri" w:hAnsi="Calibri"/>
                      <w:b/>
                      <w:bCs/>
                      <w:color w:val="auto"/>
                    </w:rPr>
                  </w:pPr>
                </w:p>
              </w:tc>
              <w:tc>
                <w:tcPr>
                  <w:tcW w:w="562" w:type="pct"/>
                  <w:vMerge w:val="continue"/>
                  <w:tcBorders>
                    <w:tl2br w:val="nil"/>
                    <w:tr2bl w:val="nil"/>
                  </w:tcBorders>
                  <w:vAlign w:val="center"/>
                </w:tcPr>
                <w:p w14:paraId="19AB5854">
                  <w:pPr>
                    <w:rPr>
                      <w:rFonts w:ascii="Calibri" w:hAnsi="Calibri"/>
                      <w:b/>
                      <w:bCs/>
                      <w:color w:val="auto"/>
                    </w:rPr>
                  </w:pPr>
                </w:p>
              </w:tc>
              <w:tc>
                <w:tcPr>
                  <w:tcW w:w="479" w:type="pct"/>
                  <w:vMerge w:val="continue"/>
                  <w:tcBorders>
                    <w:tl2br w:val="nil"/>
                    <w:tr2bl w:val="nil"/>
                  </w:tcBorders>
                  <w:vAlign w:val="center"/>
                </w:tcPr>
                <w:p w14:paraId="1FDC4C6D">
                  <w:pPr>
                    <w:rPr>
                      <w:rFonts w:ascii="Calibri" w:hAnsi="Calibri"/>
                      <w:b/>
                      <w:bCs/>
                      <w:color w:val="auto"/>
                    </w:rPr>
                  </w:pPr>
                </w:p>
              </w:tc>
              <w:tc>
                <w:tcPr>
                  <w:tcW w:w="421" w:type="pct"/>
                  <w:vMerge w:val="continue"/>
                  <w:tcBorders>
                    <w:tl2br w:val="nil"/>
                    <w:tr2bl w:val="nil"/>
                  </w:tcBorders>
                  <w:vAlign w:val="center"/>
                </w:tcPr>
                <w:p w14:paraId="7D45AC69">
                  <w:pPr>
                    <w:rPr>
                      <w:rFonts w:ascii="Calibri" w:hAnsi="Calibri"/>
                      <w:b/>
                      <w:bCs/>
                      <w:color w:val="auto"/>
                    </w:rPr>
                  </w:pPr>
                </w:p>
              </w:tc>
              <w:tc>
                <w:tcPr>
                  <w:tcW w:w="1166" w:type="pct"/>
                  <w:vMerge w:val="continue"/>
                  <w:tcBorders>
                    <w:tl2br w:val="nil"/>
                    <w:tr2bl w:val="nil"/>
                  </w:tcBorders>
                  <w:vAlign w:val="center"/>
                </w:tcPr>
                <w:p w14:paraId="03F863A5">
                  <w:pPr>
                    <w:rPr>
                      <w:rFonts w:ascii="Calibri" w:hAnsi="Calibri"/>
                      <w:b/>
                      <w:bCs/>
                      <w:color w:val="auto"/>
                    </w:rPr>
                  </w:pPr>
                </w:p>
              </w:tc>
              <w:tc>
                <w:tcPr>
                  <w:tcW w:w="1103" w:type="pct"/>
                  <w:tcBorders>
                    <w:tl2br w:val="nil"/>
                    <w:tr2bl w:val="nil"/>
                  </w:tcBorders>
                  <w:vAlign w:val="center"/>
                </w:tcPr>
                <w:p w14:paraId="438AA5BA">
                  <w:pPr>
                    <w:pStyle w:val="19"/>
                    <w:tabs>
                      <w:tab w:val="left" w:pos="420"/>
                      <w:tab w:val="left" w:pos="747"/>
                    </w:tabs>
                    <w:bidi w:val="0"/>
                    <w:rPr>
                      <w:rFonts w:ascii="Calibri" w:hAnsi="Calibri"/>
                      <w:b/>
                      <w:bCs/>
                      <w:color w:val="auto"/>
                    </w:rPr>
                  </w:pPr>
                  <w:r>
                    <w:rPr>
                      <w:color w:val="auto"/>
                    </w:rPr>
                    <w:t>24小时平均浓度</w:t>
                  </w:r>
                </w:p>
              </w:tc>
              <w:tc>
                <w:tcPr>
                  <w:tcW w:w="1010" w:type="pct"/>
                  <w:tcBorders>
                    <w:tl2br w:val="nil"/>
                    <w:tr2bl w:val="nil"/>
                  </w:tcBorders>
                  <w:vAlign w:val="center"/>
                </w:tcPr>
                <w:p w14:paraId="46647D7D">
                  <w:pPr>
                    <w:pStyle w:val="19"/>
                    <w:tabs>
                      <w:tab w:val="left" w:pos="420"/>
                      <w:tab w:val="left" w:pos="747"/>
                    </w:tabs>
                    <w:bidi w:val="0"/>
                    <w:rPr>
                      <w:rFonts w:ascii="Calibri" w:hAnsi="Calibri"/>
                      <w:b/>
                      <w:bCs/>
                      <w:color w:val="auto"/>
                    </w:rPr>
                  </w:pPr>
                  <w:r>
                    <w:rPr>
                      <w:color w:val="auto"/>
                    </w:rPr>
                    <w:t>小时平均浓度</w:t>
                  </w:r>
                </w:p>
              </w:tc>
            </w:tr>
            <w:tr w14:paraId="7B69A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 w:type="pct"/>
                  <w:tcBorders>
                    <w:tl2br w:val="nil"/>
                    <w:tr2bl w:val="nil"/>
                  </w:tcBorders>
                  <w:vAlign w:val="center"/>
                </w:tcPr>
                <w:p w14:paraId="24E956AD">
                  <w:pPr>
                    <w:pStyle w:val="19"/>
                    <w:tabs>
                      <w:tab w:val="left" w:pos="420"/>
                      <w:tab w:val="left" w:pos="747"/>
                    </w:tabs>
                    <w:bidi w:val="0"/>
                    <w:rPr>
                      <w:rFonts w:ascii="Calibri" w:hAnsi="Calibri"/>
                      <w:color w:val="auto"/>
                    </w:rPr>
                  </w:pPr>
                  <w:r>
                    <w:rPr>
                      <w:color w:val="auto"/>
                    </w:rPr>
                    <w:t>1#</w:t>
                  </w:r>
                </w:p>
              </w:tc>
              <w:tc>
                <w:tcPr>
                  <w:tcW w:w="562" w:type="pct"/>
                  <w:tcBorders>
                    <w:tl2br w:val="nil"/>
                    <w:tr2bl w:val="nil"/>
                  </w:tcBorders>
                  <w:vAlign w:val="center"/>
                </w:tcPr>
                <w:p w14:paraId="7F3AB807">
                  <w:pPr>
                    <w:pStyle w:val="19"/>
                    <w:tabs>
                      <w:tab w:val="left" w:pos="420"/>
                      <w:tab w:val="left" w:pos="747"/>
                    </w:tabs>
                    <w:bidi w:val="0"/>
                    <w:rPr>
                      <w:rFonts w:ascii="Calibri" w:hAnsi="Calibri"/>
                      <w:color w:val="auto"/>
                    </w:rPr>
                  </w:pPr>
                  <w:r>
                    <w:rPr>
                      <w:color w:val="auto"/>
                    </w:rPr>
                    <w:t>厂址下风向○1</w:t>
                  </w:r>
                </w:p>
              </w:tc>
              <w:tc>
                <w:tcPr>
                  <w:tcW w:w="479" w:type="pct"/>
                  <w:tcBorders>
                    <w:tl2br w:val="nil"/>
                    <w:tr2bl w:val="nil"/>
                  </w:tcBorders>
                  <w:vAlign w:val="center"/>
                </w:tcPr>
                <w:p w14:paraId="67B3E471">
                  <w:pPr>
                    <w:pStyle w:val="19"/>
                    <w:tabs>
                      <w:tab w:val="left" w:pos="420"/>
                      <w:tab w:val="left" w:pos="747"/>
                    </w:tabs>
                    <w:bidi w:val="0"/>
                    <w:rPr>
                      <w:rFonts w:ascii="Calibri" w:hAnsi="Calibri"/>
                      <w:color w:val="auto"/>
                    </w:rPr>
                  </w:pPr>
                  <w:r>
                    <w:rPr>
                      <w:color w:val="auto"/>
                    </w:rPr>
                    <w:t>SE</w:t>
                  </w:r>
                </w:p>
              </w:tc>
              <w:tc>
                <w:tcPr>
                  <w:tcW w:w="421" w:type="pct"/>
                  <w:tcBorders>
                    <w:tl2br w:val="nil"/>
                    <w:tr2bl w:val="nil"/>
                  </w:tcBorders>
                  <w:vAlign w:val="center"/>
                </w:tcPr>
                <w:p w14:paraId="3B29AE92">
                  <w:pPr>
                    <w:pStyle w:val="19"/>
                    <w:tabs>
                      <w:tab w:val="left" w:pos="420"/>
                      <w:tab w:val="left" w:pos="747"/>
                    </w:tabs>
                    <w:bidi w:val="0"/>
                    <w:rPr>
                      <w:rFonts w:ascii="Calibri" w:hAnsi="Calibri"/>
                      <w:color w:val="auto"/>
                    </w:rPr>
                  </w:pPr>
                  <w:r>
                    <w:rPr>
                      <w:color w:val="auto"/>
                    </w:rPr>
                    <w:t>400m</w:t>
                  </w:r>
                </w:p>
              </w:tc>
              <w:tc>
                <w:tcPr>
                  <w:tcW w:w="1166" w:type="pct"/>
                  <w:tcBorders>
                    <w:tl2br w:val="nil"/>
                    <w:tr2bl w:val="nil"/>
                  </w:tcBorders>
                  <w:vAlign w:val="center"/>
                </w:tcPr>
                <w:p w14:paraId="1E967EDA">
                  <w:pPr>
                    <w:pStyle w:val="19"/>
                    <w:tabs>
                      <w:tab w:val="left" w:pos="420"/>
                      <w:tab w:val="left" w:pos="747"/>
                    </w:tabs>
                    <w:bidi w:val="0"/>
                    <w:rPr>
                      <w:rFonts w:ascii="Calibri" w:hAnsi="Calibri"/>
                      <w:color w:val="auto"/>
                    </w:rPr>
                  </w:pPr>
                  <w:r>
                    <w:rPr>
                      <w:color w:val="auto"/>
                    </w:rPr>
                    <w:t>E109°59′12.85″</w:t>
                  </w:r>
                  <w:r>
                    <w:rPr>
                      <w:rFonts w:hint="eastAsia"/>
                      <w:color w:val="auto"/>
                      <w:lang w:eastAsia="zh-CN"/>
                    </w:rPr>
                    <w:t xml:space="preserve">, </w:t>
                  </w:r>
                  <w:r>
                    <w:rPr>
                      <w:color w:val="auto"/>
                    </w:rPr>
                    <w:t>N40°40′53.03″</w:t>
                  </w:r>
                </w:p>
              </w:tc>
              <w:tc>
                <w:tcPr>
                  <w:tcW w:w="1103" w:type="pct"/>
                  <w:tcBorders>
                    <w:tl2br w:val="nil"/>
                    <w:tr2bl w:val="nil"/>
                  </w:tcBorders>
                  <w:vAlign w:val="center"/>
                </w:tcPr>
                <w:p w14:paraId="12FEDF8E">
                  <w:pPr>
                    <w:pStyle w:val="19"/>
                    <w:tabs>
                      <w:tab w:val="left" w:pos="420"/>
                      <w:tab w:val="left" w:pos="747"/>
                    </w:tabs>
                    <w:bidi w:val="0"/>
                    <w:rPr>
                      <w:rFonts w:ascii="Calibri" w:hAnsi="Calibri"/>
                      <w:color w:val="auto"/>
                    </w:rPr>
                  </w:pPr>
                  <w:r>
                    <w:rPr>
                      <w:color w:val="auto"/>
                    </w:rPr>
                    <w:t>总悬浮颗粒物</w:t>
                  </w:r>
                </w:p>
              </w:tc>
              <w:tc>
                <w:tcPr>
                  <w:tcW w:w="1010" w:type="pct"/>
                  <w:tcBorders>
                    <w:tl2br w:val="nil"/>
                    <w:tr2bl w:val="nil"/>
                  </w:tcBorders>
                  <w:vAlign w:val="center"/>
                </w:tcPr>
                <w:p w14:paraId="535F0E5E">
                  <w:pPr>
                    <w:pStyle w:val="19"/>
                    <w:tabs>
                      <w:tab w:val="left" w:pos="420"/>
                      <w:tab w:val="left" w:pos="747"/>
                    </w:tabs>
                    <w:bidi w:val="0"/>
                    <w:rPr>
                      <w:rFonts w:ascii="Calibri" w:hAnsi="Calibri"/>
                      <w:color w:val="auto"/>
                    </w:rPr>
                  </w:pPr>
                  <w:r>
                    <w:rPr>
                      <w:color w:val="auto"/>
                    </w:rPr>
                    <w:t>氯化氢、非甲烷总烃</w:t>
                  </w:r>
                </w:p>
              </w:tc>
            </w:tr>
          </w:tbl>
          <w:p w14:paraId="021BAF97">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color w:val="auto"/>
              </w:rPr>
              <w:t>气象参数一览表（一）</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809"/>
              <w:gridCol w:w="1043"/>
              <w:gridCol w:w="1066"/>
              <w:gridCol w:w="1317"/>
              <w:gridCol w:w="848"/>
              <w:gridCol w:w="643"/>
            </w:tblGrid>
            <w:tr w14:paraId="0D346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tcBorders>
                    <w:tl2br w:val="nil"/>
                    <w:tr2bl w:val="nil"/>
                  </w:tcBorders>
                  <w:vAlign w:val="center"/>
                </w:tcPr>
                <w:p w14:paraId="4AB462E4">
                  <w:pPr>
                    <w:pStyle w:val="19"/>
                    <w:tabs>
                      <w:tab w:val="left" w:pos="420"/>
                      <w:tab w:val="left" w:pos="747"/>
                    </w:tabs>
                    <w:bidi w:val="0"/>
                    <w:rPr>
                      <w:b/>
                      <w:bCs/>
                      <w:color w:val="auto"/>
                    </w:rPr>
                  </w:pPr>
                  <w:r>
                    <w:rPr>
                      <w:color w:val="auto"/>
                    </w:rPr>
                    <w:t>采样日期</w:t>
                  </w:r>
                </w:p>
              </w:tc>
              <w:tc>
                <w:tcPr>
                  <w:tcW w:w="1148" w:type="pct"/>
                  <w:tcBorders>
                    <w:tl2br w:val="nil"/>
                    <w:tr2bl w:val="nil"/>
                  </w:tcBorders>
                  <w:vAlign w:val="center"/>
                </w:tcPr>
                <w:p w14:paraId="3EFD1667">
                  <w:pPr>
                    <w:pStyle w:val="19"/>
                    <w:tabs>
                      <w:tab w:val="left" w:pos="420"/>
                      <w:tab w:val="left" w:pos="747"/>
                    </w:tabs>
                    <w:bidi w:val="0"/>
                    <w:rPr>
                      <w:b/>
                      <w:bCs/>
                      <w:color w:val="auto"/>
                    </w:rPr>
                  </w:pPr>
                  <w:r>
                    <w:rPr>
                      <w:color w:val="auto"/>
                    </w:rPr>
                    <w:t>采样时间</w:t>
                  </w:r>
                </w:p>
              </w:tc>
              <w:tc>
                <w:tcPr>
                  <w:tcW w:w="663" w:type="pct"/>
                  <w:tcBorders>
                    <w:tl2br w:val="nil"/>
                    <w:tr2bl w:val="nil"/>
                  </w:tcBorders>
                  <w:vAlign w:val="center"/>
                </w:tcPr>
                <w:p w14:paraId="53C7E23C">
                  <w:pPr>
                    <w:pStyle w:val="19"/>
                    <w:tabs>
                      <w:tab w:val="left" w:pos="420"/>
                      <w:tab w:val="left" w:pos="747"/>
                    </w:tabs>
                    <w:bidi w:val="0"/>
                    <w:rPr>
                      <w:b/>
                      <w:bCs/>
                      <w:color w:val="auto"/>
                    </w:rPr>
                  </w:pPr>
                  <w:r>
                    <w:rPr>
                      <w:color w:val="auto"/>
                    </w:rPr>
                    <w:t>平均气温（℃）</w:t>
                  </w:r>
                </w:p>
              </w:tc>
              <w:tc>
                <w:tcPr>
                  <w:tcW w:w="677" w:type="pct"/>
                  <w:tcBorders>
                    <w:tl2br w:val="nil"/>
                    <w:tr2bl w:val="nil"/>
                  </w:tcBorders>
                  <w:vAlign w:val="center"/>
                </w:tcPr>
                <w:p w14:paraId="2A63073A">
                  <w:pPr>
                    <w:pStyle w:val="19"/>
                    <w:tabs>
                      <w:tab w:val="left" w:pos="420"/>
                      <w:tab w:val="left" w:pos="747"/>
                    </w:tabs>
                    <w:bidi w:val="0"/>
                    <w:rPr>
                      <w:b/>
                      <w:bCs/>
                      <w:color w:val="auto"/>
                    </w:rPr>
                  </w:pPr>
                  <w:r>
                    <w:rPr>
                      <w:color w:val="auto"/>
                    </w:rPr>
                    <w:t>大气压（kPa）</w:t>
                  </w:r>
                </w:p>
              </w:tc>
              <w:tc>
                <w:tcPr>
                  <w:tcW w:w="836" w:type="pct"/>
                  <w:tcBorders>
                    <w:tl2br w:val="nil"/>
                    <w:tr2bl w:val="nil"/>
                  </w:tcBorders>
                  <w:vAlign w:val="center"/>
                </w:tcPr>
                <w:p w14:paraId="52BABFAF">
                  <w:pPr>
                    <w:pStyle w:val="19"/>
                    <w:tabs>
                      <w:tab w:val="left" w:pos="420"/>
                      <w:tab w:val="left" w:pos="747"/>
                    </w:tabs>
                    <w:bidi w:val="0"/>
                    <w:rPr>
                      <w:b/>
                      <w:bCs/>
                      <w:color w:val="auto"/>
                    </w:rPr>
                  </w:pPr>
                  <w:r>
                    <w:rPr>
                      <w:color w:val="auto"/>
                    </w:rPr>
                    <w:t>风向（度）</w:t>
                  </w:r>
                </w:p>
              </w:tc>
              <w:tc>
                <w:tcPr>
                  <w:tcW w:w="539" w:type="pct"/>
                  <w:tcBorders>
                    <w:tl2br w:val="nil"/>
                    <w:tr2bl w:val="nil"/>
                  </w:tcBorders>
                  <w:vAlign w:val="center"/>
                </w:tcPr>
                <w:p w14:paraId="2E461D87">
                  <w:pPr>
                    <w:pStyle w:val="19"/>
                    <w:tabs>
                      <w:tab w:val="left" w:pos="420"/>
                      <w:tab w:val="left" w:pos="747"/>
                    </w:tabs>
                    <w:bidi w:val="0"/>
                    <w:rPr>
                      <w:b/>
                      <w:bCs/>
                      <w:color w:val="auto"/>
                    </w:rPr>
                  </w:pPr>
                  <w:r>
                    <w:rPr>
                      <w:color w:val="auto"/>
                    </w:rPr>
                    <w:t>风速（m/s）</w:t>
                  </w:r>
                </w:p>
              </w:tc>
              <w:tc>
                <w:tcPr>
                  <w:tcW w:w="409" w:type="pct"/>
                  <w:tcBorders>
                    <w:tl2br w:val="nil"/>
                    <w:tr2bl w:val="nil"/>
                  </w:tcBorders>
                  <w:vAlign w:val="center"/>
                </w:tcPr>
                <w:p w14:paraId="5110E6B6">
                  <w:pPr>
                    <w:pStyle w:val="19"/>
                    <w:tabs>
                      <w:tab w:val="left" w:pos="420"/>
                      <w:tab w:val="left" w:pos="747"/>
                    </w:tabs>
                    <w:bidi w:val="0"/>
                    <w:rPr>
                      <w:b/>
                      <w:bCs/>
                      <w:color w:val="auto"/>
                    </w:rPr>
                  </w:pPr>
                  <w:r>
                    <w:rPr>
                      <w:color w:val="auto"/>
                    </w:rPr>
                    <w:t>天气状况</w:t>
                  </w:r>
                </w:p>
              </w:tc>
            </w:tr>
            <w:tr w14:paraId="2115C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restart"/>
                  <w:tcBorders>
                    <w:tl2br w:val="nil"/>
                    <w:tr2bl w:val="nil"/>
                  </w:tcBorders>
                  <w:vAlign w:val="center"/>
                </w:tcPr>
                <w:p w14:paraId="1C918F40">
                  <w:pPr>
                    <w:pStyle w:val="19"/>
                    <w:tabs>
                      <w:tab w:val="left" w:pos="420"/>
                      <w:tab w:val="left" w:pos="747"/>
                    </w:tabs>
                    <w:bidi w:val="0"/>
                    <w:rPr>
                      <w:color w:val="auto"/>
                    </w:rPr>
                  </w:pPr>
                  <w:r>
                    <w:rPr>
                      <w:color w:val="auto"/>
                    </w:rPr>
                    <w:t>2025-02-08</w:t>
                  </w:r>
                </w:p>
              </w:tc>
              <w:tc>
                <w:tcPr>
                  <w:tcW w:w="1148" w:type="pct"/>
                  <w:tcBorders>
                    <w:tl2br w:val="nil"/>
                    <w:tr2bl w:val="nil"/>
                  </w:tcBorders>
                  <w:vAlign w:val="center"/>
                </w:tcPr>
                <w:p w14:paraId="1893B891">
                  <w:pPr>
                    <w:pStyle w:val="19"/>
                    <w:tabs>
                      <w:tab w:val="left" w:pos="420"/>
                      <w:tab w:val="left" w:pos="747"/>
                    </w:tabs>
                    <w:bidi w:val="0"/>
                    <w:rPr>
                      <w:color w:val="auto"/>
                    </w:rPr>
                  </w:pPr>
                  <w:r>
                    <w:rPr>
                      <w:color w:val="auto"/>
                    </w:rPr>
                    <w:t>02:00-03:00</w:t>
                  </w:r>
                </w:p>
              </w:tc>
              <w:tc>
                <w:tcPr>
                  <w:tcW w:w="663" w:type="pct"/>
                  <w:tcBorders>
                    <w:tl2br w:val="nil"/>
                    <w:tr2bl w:val="nil"/>
                  </w:tcBorders>
                  <w:vAlign w:val="center"/>
                </w:tcPr>
                <w:p w14:paraId="0F48F48B">
                  <w:pPr>
                    <w:pStyle w:val="19"/>
                    <w:tabs>
                      <w:tab w:val="left" w:pos="420"/>
                      <w:tab w:val="left" w:pos="747"/>
                    </w:tabs>
                    <w:bidi w:val="0"/>
                    <w:rPr>
                      <w:color w:val="auto"/>
                    </w:rPr>
                  </w:pPr>
                  <w:r>
                    <w:rPr>
                      <w:color w:val="auto"/>
                    </w:rPr>
                    <w:t>-19.5</w:t>
                  </w:r>
                </w:p>
              </w:tc>
              <w:tc>
                <w:tcPr>
                  <w:tcW w:w="677" w:type="pct"/>
                  <w:tcBorders>
                    <w:tl2br w:val="nil"/>
                    <w:tr2bl w:val="nil"/>
                  </w:tcBorders>
                  <w:vAlign w:val="center"/>
                </w:tcPr>
                <w:p w14:paraId="2CD17726">
                  <w:pPr>
                    <w:pStyle w:val="19"/>
                    <w:tabs>
                      <w:tab w:val="left" w:pos="420"/>
                      <w:tab w:val="left" w:pos="747"/>
                    </w:tabs>
                    <w:bidi w:val="0"/>
                    <w:rPr>
                      <w:color w:val="auto"/>
                    </w:rPr>
                  </w:pPr>
                  <w:r>
                    <w:rPr>
                      <w:color w:val="auto"/>
                    </w:rPr>
                    <w:t>88.49</w:t>
                  </w:r>
                </w:p>
              </w:tc>
              <w:tc>
                <w:tcPr>
                  <w:tcW w:w="836" w:type="pct"/>
                  <w:tcBorders>
                    <w:tl2br w:val="nil"/>
                    <w:tr2bl w:val="nil"/>
                  </w:tcBorders>
                  <w:vAlign w:val="center"/>
                </w:tcPr>
                <w:p w14:paraId="04A8DDB2">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7301248C">
                  <w:pPr>
                    <w:pStyle w:val="19"/>
                    <w:tabs>
                      <w:tab w:val="left" w:pos="420"/>
                      <w:tab w:val="left" w:pos="747"/>
                    </w:tabs>
                    <w:bidi w:val="0"/>
                    <w:rPr>
                      <w:color w:val="auto"/>
                    </w:rPr>
                  </w:pPr>
                  <w:r>
                    <w:rPr>
                      <w:color w:val="auto"/>
                    </w:rPr>
                    <w:t>1.4</w:t>
                  </w:r>
                </w:p>
              </w:tc>
              <w:tc>
                <w:tcPr>
                  <w:tcW w:w="409" w:type="pct"/>
                  <w:tcBorders>
                    <w:tl2br w:val="nil"/>
                    <w:tr2bl w:val="nil"/>
                  </w:tcBorders>
                  <w:vAlign w:val="center"/>
                </w:tcPr>
                <w:p w14:paraId="0D879B89">
                  <w:pPr>
                    <w:pStyle w:val="19"/>
                    <w:tabs>
                      <w:tab w:val="left" w:pos="420"/>
                      <w:tab w:val="left" w:pos="747"/>
                    </w:tabs>
                    <w:bidi w:val="0"/>
                    <w:rPr>
                      <w:color w:val="auto"/>
                    </w:rPr>
                  </w:pPr>
                  <w:r>
                    <w:rPr>
                      <w:color w:val="auto"/>
                    </w:rPr>
                    <w:t>晴</w:t>
                  </w:r>
                </w:p>
              </w:tc>
            </w:tr>
            <w:tr w14:paraId="51E53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603EC07E">
                  <w:pPr>
                    <w:rPr>
                      <w:color w:val="auto"/>
                    </w:rPr>
                  </w:pPr>
                </w:p>
              </w:tc>
              <w:tc>
                <w:tcPr>
                  <w:tcW w:w="1148" w:type="pct"/>
                  <w:tcBorders>
                    <w:tl2br w:val="nil"/>
                    <w:tr2bl w:val="nil"/>
                  </w:tcBorders>
                  <w:vAlign w:val="center"/>
                </w:tcPr>
                <w:p w14:paraId="4B92B8F5">
                  <w:pPr>
                    <w:pStyle w:val="19"/>
                    <w:tabs>
                      <w:tab w:val="left" w:pos="420"/>
                      <w:tab w:val="left" w:pos="747"/>
                    </w:tabs>
                    <w:bidi w:val="0"/>
                    <w:rPr>
                      <w:color w:val="auto"/>
                    </w:rPr>
                  </w:pPr>
                  <w:r>
                    <w:rPr>
                      <w:color w:val="auto"/>
                    </w:rPr>
                    <w:t>08:00-09:00</w:t>
                  </w:r>
                </w:p>
              </w:tc>
              <w:tc>
                <w:tcPr>
                  <w:tcW w:w="663" w:type="pct"/>
                  <w:tcBorders>
                    <w:tl2br w:val="nil"/>
                    <w:tr2bl w:val="nil"/>
                  </w:tcBorders>
                  <w:vAlign w:val="center"/>
                </w:tcPr>
                <w:p w14:paraId="5C9B3570">
                  <w:pPr>
                    <w:pStyle w:val="19"/>
                    <w:tabs>
                      <w:tab w:val="left" w:pos="420"/>
                      <w:tab w:val="left" w:pos="747"/>
                    </w:tabs>
                    <w:bidi w:val="0"/>
                    <w:rPr>
                      <w:color w:val="auto"/>
                    </w:rPr>
                  </w:pPr>
                  <w:r>
                    <w:rPr>
                      <w:color w:val="auto"/>
                    </w:rPr>
                    <w:t>-17.4</w:t>
                  </w:r>
                </w:p>
              </w:tc>
              <w:tc>
                <w:tcPr>
                  <w:tcW w:w="677" w:type="pct"/>
                  <w:tcBorders>
                    <w:tl2br w:val="nil"/>
                    <w:tr2bl w:val="nil"/>
                  </w:tcBorders>
                  <w:vAlign w:val="center"/>
                </w:tcPr>
                <w:p w14:paraId="6BB72074">
                  <w:pPr>
                    <w:pStyle w:val="19"/>
                    <w:tabs>
                      <w:tab w:val="left" w:pos="420"/>
                      <w:tab w:val="left" w:pos="747"/>
                    </w:tabs>
                    <w:bidi w:val="0"/>
                    <w:rPr>
                      <w:color w:val="auto"/>
                    </w:rPr>
                  </w:pPr>
                  <w:r>
                    <w:rPr>
                      <w:color w:val="auto"/>
                    </w:rPr>
                    <w:t>88.47</w:t>
                  </w:r>
                </w:p>
              </w:tc>
              <w:tc>
                <w:tcPr>
                  <w:tcW w:w="836" w:type="pct"/>
                  <w:tcBorders>
                    <w:tl2br w:val="nil"/>
                    <w:tr2bl w:val="nil"/>
                  </w:tcBorders>
                  <w:vAlign w:val="center"/>
                </w:tcPr>
                <w:p w14:paraId="2E36D7EA">
                  <w:pPr>
                    <w:pStyle w:val="19"/>
                    <w:tabs>
                      <w:tab w:val="left" w:pos="420"/>
                      <w:tab w:val="left" w:pos="747"/>
                    </w:tabs>
                    <w:bidi w:val="0"/>
                    <w:rPr>
                      <w:color w:val="auto"/>
                    </w:rPr>
                  </w:pPr>
                  <w:r>
                    <w:rPr>
                      <w:color w:val="auto"/>
                    </w:rPr>
                    <w:t>东南风130°</w:t>
                  </w:r>
                </w:p>
              </w:tc>
              <w:tc>
                <w:tcPr>
                  <w:tcW w:w="539" w:type="pct"/>
                  <w:tcBorders>
                    <w:tl2br w:val="nil"/>
                    <w:tr2bl w:val="nil"/>
                  </w:tcBorders>
                  <w:vAlign w:val="center"/>
                </w:tcPr>
                <w:p w14:paraId="140033E6">
                  <w:pPr>
                    <w:pStyle w:val="19"/>
                    <w:tabs>
                      <w:tab w:val="left" w:pos="420"/>
                      <w:tab w:val="left" w:pos="747"/>
                    </w:tabs>
                    <w:bidi w:val="0"/>
                    <w:rPr>
                      <w:color w:val="auto"/>
                    </w:rPr>
                  </w:pPr>
                  <w:r>
                    <w:rPr>
                      <w:color w:val="auto"/>
                    </w:rPr>
                    <w:t>1.5</w:t>
                  </w:r>
                </w:p>
              </w:tc>
              <w:tc>
                <w:tcPr>
                  <w:tcW w:w="409" w:type="pct"/>
                  <w:tcBorders>
                    <w:tl2br w:val="nil"/>
                    <w:tr2bl w:val="nil"/>
                  </w:tcBorders>
                  <w:vAlign w:val="center"/>
                </w:tcPr>
                <w:p w14:paraId="1BEF3173">
                  <w:pPr>
                    <w:pStyle w:val="19"/>
                    <w:tabs>
                      <w:tab w:val="left" w:pos="420"/>
                      <w:tab w:val="left" w:pos="747"/>
                    </w:tabs>
                    <w:bidi w:val="0"/>
                    <w:rPr>
                      <w:color w:val="auto"/>
                    </w:rPr>
                  </w:pPr>
                  <w:r>
                    <w:rPr>
                      <w:color w:val="auto"/>
                    </w:rPr>
                    <w:t>晴</w:t>
                  </w:r>
                </w:p>
              </w:tc>
            </w:tr>
            <w:tr w14:paraId="0C10F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2657AEF8">
                  <w:pPr>
                    <w:rPr>
                      <w:color w:val="auto"/>
                    </w:rPr>
                  </w:pPr>
                </w:p>
              </w:tc>
              <w:tc>
                <w:tcPr>
                  <w:tcW w:w="1148" w:type="pct"/>
                  <w:tcBorders>
                    <w:tl2br w:val="nil"/>
                    <w:tr2bl w:val="nil"/>
                  </w:tcBorders>
                  <w:vAlign w:val="center"/>
                </w:tcPr>
                <w:p w14:paraId="4C4D1D4F">
                  <w:pPr>
                    <w:pStyle w:val="19"/>
                    <w:tabs>
                      <w:tab w:val="left" w:pos="420"/>
                      <w:tab w:val="left" w:pos="747"/>
                    </w:tabs>
                    <w:bidi w:val="0"/>
                    <w:rPr>
                      <w:color w:val="auto"/>
                    </w:rPr>
                  </w:pPr>
                  <w:r>
                    <w:rPr>
                      <w:color w:val="auto"/>
                    </w:rPr>
                    <w:t>14:00-15:00</w:t>
                  </w:r>
                </w:p>
              </w:tc>
              <w:tc>
                <w:tcPr>
                  <w:tcW w:w="663" w:type="pct"/>
                  <w:tcBorders>
                    <w:tl2br w:val="nil"/>
                    <w:tr2bl w:val="nil"/>
                  </w:tcBorders>
                  <w:vAlign w:val="center"/>
                </w:tcPr>
                <w:p w14:paraId="3D6976AF">
                  <w:pPr>
                    <w:pStyle w:val="19"/>
                    <w:tabs>
                      <w:tab w:val="left" w:pos="420"/>
                      <w:tab w:val="left" w:pos="747"/>
                    </w:tabs>
                    <w:bidi w:val="0"/>
                    <w:rPr>
                      <w:color w:val="auto"/>
                    </w:rPr>
                  </w:pPr>
                  <w:r>
                    <w:rPr>
                      <w:color w:val="auto"/>
                    </w:rPr>
                    <w:t>-6.2</w:t>
                  </w:r>
                </w:p>
              </w:tc>
              <w:tc>
                <w:tcPr>
                  <w:tcW w:w="677" w:type="pct"/>
                  <w:tcBorders>
                    <w:tl2br w:val="nil"/>
                    <w:tr2bl w:val="nil"/>
                  </w:tcBorders>
                  <w:vAlign w:val="center"/>
                </w:tcPr>
                <w:p w14:paraId="3A1E9915">
                  <w:pPr>
                    <w:pStyle w:val="19"/>
                    <w:tabs>
                      <w:tab w:val="left" w:pos="420"/>
                      <w:tab w:val="left" w:pos="747"/>
                    </w:tabs>
                    <w:bidi w:val="0"/>
                    <w:rPr>
                      <w:color w:val="auto"/>
                    </w:rPr>
                  </w:pPr>
                  <w:r>
                    <w:rPr>
                      <w:color w:val="auto"/>
                    </w:rPr>
                    <w:t>88.43</w:t>
                  </w:r>
                </w:p>
              </w:tc>
              <w:tc>
                <w:tcPr>
                  <w:tcW w:w="836" w:type="pct"/>
                  <w:tcBorders>
                    <w:tl2br w:val="nil"/>
                    <w:tr2bl w:val="nil"/>
                  </w:tcBorders>
                  <w:vAlign w:val="center"/>
                </w:tcPr>
                <w:p w14:paraId="720DB6D7">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4D0D281E">
                  <w:pPr>
                    <w:pStyle w:val="19"/>
                    <w:tabs>
                      <w:tab w:val="left" w:pos="420"/>
                      <w:tab w:val="left" w:pos="747"/>
                    </w:tabs>
                    <w:bidi w:val="0"/>
                    <w:rPr>
                      <w:color w:val="auto"/>
                    </w:rPr>
                  </w:pPr>
                  <w:r>
                    <w:rPr>
                      <w:color w:val="auto"/>
                    </w:rPr>
                    <w:t>1.4</w:t>
                  </w:r>
                </w:p>
              </w:tc>
              <w:tc>
                <w:tcPr>
                  <w:tcW w:w="409" w:type="pct"/>
                  <w:tcBorders>
                    <w:tl2br w:val="nil"/>
                    <w:tr2bl w:val="nil"/>
                  </w:tcBorders>
                  <w:vAlign w:val="center"/>
                </w:tcPr>
                <w:p w14:paraId="00741AEA">
                  <w:pPr>
                    <w:pStyle w:val="19"/>
                    <w:tabs>
                      <w:tab w:val="left" w:pos="420"/>
                      <w:tab w:val="left" w:pos="747"/>
                    </w:tabs>
                    <w:bidi w:val="0"/>
                    <w:rPr>
                      <w:color w:val="auto"/>
                    </w:rPr>
                  </w:pPr>
                  <w:r>
                    <w:rPr>
                      <w:color w:val="auto"/>
                    </w:rPr>
                    <w:t>晴</w:t>
                  </w:r>
                </w:p>
              </w:tc>
            </w:tr>
            <w:tr w14:paraId="753A1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4C47C110">
                  <w:pPr>
                    <w:rPr>
                      <w:color w:val="auto"/>
                    </w:rPr>
                  </w:pPr>
                </w:p>
              </w:tc>
              <w:tc>
                <w:tcPr>
                  <w:tcW w:w="1148" w:type="pct"/>
                  <w:tcBorders>
                    <w:tl2br w:val="nil"/>
                    <w:tr2bl w:val="nil"/>
                  </w:tcBorders>
                  <w:vAlign w:val="center"/>
                </w:tcPr>
                <w:p w14:paraId="41C743D8">
                  <w:pPr>
                    <w:pStyle w:val="19"/>
                    <w:tabs>
                      <w:tab w:val="left" w:pos="420"/>
                      <w:tab w:val="left" w:pos="747"/>
                    </w:tabs>
                    <w:bidi w:val="0"/>
                    <w:rPr>
                      <w:color w:val="auto"/>
                    </w:rPr>
                  </w:pPr>
                  <w:r>
                    <w:rPr>
                      <w:color w:val="auto"/>
                    </w:rPr>
                    <w:t>20:00-21:00</w:t>
                  </w:r>
                </w:p>
              </w:tc>
              <w:tc>
                <w:tcPr>
                  <w:tcW w:w="663" w:type="pct"/>
                  <w:tcBorders>
                    <w:tl2br w:val="nil"/>
                    <w:tr2bl w:val="nil"/>
                  </w:tcBorders>
                  <w:vAlign w:val="center"/>
                </w:tcPr>
                <w:p w14:paraId="652535EB">
                  <w:pPr>
                    <w:pStyle w:val="19"/>
                    <w:tabs>
                      <w:tab w:val="left" w:pos="420"/>
                      <w:tab w:val="left" w:pos="747"/>
                    </w:tabs>
                    <w:bidi w:val="0"/>
                    <w:rPr>
                      <w:color w:val="auto"/>
                    </w:rPr>
                  </w:pPr>
                  <w:r>
                    <w:rPr>
                      <w:color w:val="auto"/>
                    </w:rPr>
                    <w:t>-10.6</w:t>
                  </w:r>
                </w:p>
              </w:tc>
              <w:tc>
                <w:tcPr>
                  <w:tcW w:w="677" w:type="pct"/>
                  <w:tcBorders>
                    <w:tl2br w:val="nil"/>
                    <w:tr2bl w:val="nil"/>
                  </w:tcBorders>
                  <w:vAlign w:val="center"/>
                </w:tcPr>
                <w:p w14:paraId="0CAD95CA">
                  <w:pPr>
                    <w:pStyle w:val="19"/>
                    <w:tabs>
                      <w:tab w:val="left" w:pos="420"/>
                      <w:tab w:val="left" w:pos="747"/>
                    </w:tabs>
                    <w:bidi w:val="0"/>
                    <w:rPr>
                      <w:color w:val="auto"/>
                    </w:rPr>
                  </w:pPr>
                  <w:r>
                    <w:rPr>
                      <w:color w:val="auto"/>
                    </w:rPr>
                    <w:t>88.45</w:t>
                  </w:r>
                </w:p>
              </w:tc>
              <w:tc>
                <w:tcPr>
                  <w:tcW w:w="836" w:type="pct"/>
                  <w:tcBorders>
                    <w:tl2br w:val="nil"/>
                    <w:tr2bl w:val="nil"/>
                  </w:tcBorders>
                  <w:vAlign w:val="center"/>
                </w:tcPr>
                <w:p w14:paraId="57166C1F">
                  <w:pPr>
                    <w:pStyle w:val="19"/>
                    <w:tabs>
                      <w:tab w:val="left" w:pos="420"/>
                      <w:tab w:val="left" w:pos="747"/>
                    </w:tabs>
                    <w:bidi w:val="0"/>
                    <w:rPr>
                      <w:color w:val="auto"/>
                    </w:rPr>
                  </w:pPr>
                  <w:r>
                    <w:rPr>
                      <w:color w:val="auto"/>
                    </w:rPr>
                    <w:t>东南风130°</w:t>
                  </w:r>
                </w:p>
              </w:tc>
              <w:tc>
                <w:tcPr>
                  <w:tcW w:w="539" w:type="pct"/>
                  <w:tcBorders>
                    <w:tl2br w:val="nil"/>
                    <w:tr2bl w:val="nil"/>
                  </w:tcBorders>
                  <w:vAlign w:val="center"/>
                </w:tcPr>
                <w:p w14:paraId="15F5BAFF">
                  <w:pPr>
                    <w:pStyle w:val="19"/>
                    <w:tabs>
                      <w:tab w:val="left" w:pos="420"/>
                      <w:tab w:val="left" w:pos="747"/>
                    </w:tabs>
                    <w:bidi w:val="0"/>
                    <w:rPr>
                      <w:color w:val="auto"/>
                    </w:rPr>
                  </w:pPr>
                  <w:r>
                    <w:rPr>
                      <w:color w:val="auto"/>
                    </w:rPr>
                    <w:t>1.6</w:t>
                  </w:r>
                </w:p>
              </w:tc>
              <w:tc>
                <w:tcPr>
                  <w:tcW w:w="409" w:type="pct"/>
                  <w:tcBorders>
                    <w:tl2br w:val="nil"/>
                    <w:tr2bl w:val="nil"/>
                  </w:tcBorders>
                  <w:vAlign w:val="center"/>
                </w:tcPr>
                <w:p w14:paraId="5DF2AF24">
                  <w:pPr>
                    <w:pStyle w:val="19"/>
                    <w:tabs>
                      <w:tab w:val="left" w:pos="420"/>
                      <w:tab w:val="left" w:pos="747"/>
                    </w:tabs>
                    <w:bidi w:val="0"/>
                    <w:rPr>
                      <w:color w:val="auto"/>
                    </w:rPr>
                  </w:pPr>
                  <w:r>
                    <w:rPr>
                      <w:color w:val="auto"/>
                    </w:rPr>
                    <w:t>晴</w:t>
                  </w:r>
                </w:p>
              </w:tc>
            </w:tr>
            <w:tr w14:paraId="480BA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26280CB9">
                  <w:pPr>
                    <w:rPr>
                      <w:color w:val="auto"/>
                    </w:rPr>
                  </w:pPr>
                </w:p>
              </w:tc>
              <w:tc>
                <w:tcPr>
                  <w:tcW w:w="1148" w:type="pct"/>
                  <w:tcBorders>
                    <w:tl2br w:val="nil"/>
                    <w:tr2bl w:val="nil"/>
                  </w:tcBorders>
                  <w:vAlign w:val="center"/>
                </w:tcPr>
                <w:p w14:paraId="37555B54">
                  <w:pPr>
                    <w:pStyle w:val="19"/>
                    <w:tabs>
                      <w:tab w:val="left" w:pos="420"/>
                      <w:tab w:val="left" w:pos="747"/>
                    </w:tabs>
                    <w:bidi w:val="0"/>
                    <w:rPr>
                      <w:color w:val="auto"/>
                    </w:rPr>
                  </w:pPr>
                  <w:r>
                    <w:rPr>
                      <w:color w:val="auto"/>
                    </w:rPr>
                    <w:t>08:00-次日08:00</w:t>
                  </w:r>
                </w:p>
              </w:tc>
              <w:tc>
                <w:tcPr>
                  <w:tcW w:w="663" w:type="pct"/>
                  <w:tcBorders>
                    <w:tl2br w:val="nil"/>
                    <w:tr2bl w:val="nil"/>
                  </w:tcBorders>
                  <w:vAlign w:val="center"/>
                </w:tcPr>
                <w:p w14:paraId="6950D672">
                  <w:pPr>
                    <w:pStyle w:val="19"/>
                    <w:tabs>
                      <w:tab w:val="left" w:pos="420"/>
                      <w:tab w:val="left" w:pos="747"/>
                    </w:tabs>
                    <w:bidi w:val="0"/>
                    <w:rPr>
                      <w:color w:val="auto"/>
                    </w:rPr>
                  </w:pPr>
                  <w:r>
                    <w:rPr>
                      <w:color w:val="auto"/>
                    </w:rPr>
                    <w:t>-11.3</w:t>
                  </w:r>
                </w:p>
              </w:tc>
              <w:tc>
                <w:tcPr>
                  <w:tcW w:w="677" w:type="pct"/>
                  <w:tcBorders>
                    <w:tl2br w:val="nil"/>
                    <w:tr2bl w:val="nil"/>
                  </w:tcBorders>
                  <w:vAlign w:val="center"/>
                </w:tcPr>
                <w:p w14:paraId="38CCBD70">
                  <w:pPr>
                    <w:pStyle w:val="19"/>
                    <w:tabs>
                      <w:tab w:val="left" w:pos="420"/>
                      <w:tab w:val="left" w:pos="747"/>
                    </w:tabs>
                    <w:bidi w:val="0"/>
                    <w:rPr>
                      <w:color w:val="auto"/>
                    </w:rPr>
                  </w:pPr>
                  <w:r>
                    <w:rPr>
                      <w:color w:val="auto"/>
                    </w:rPr>
                    <w:t>88.45</w:t>
                  </w:r>
                </w:p>
              </w:tc>
              <w:tc>
                <w:tcPr>
                  <w:tcW w:w="836" w:type="pct"/>
                  <w:tcBorders>
                    <w:tl2br w:val="nil"/>
                    <w:tr2bl w:val="nil"/>
                  </w:tcBorders>
                  <w:vAlign w:val="center"/>
                </w:tcPr>
                <w:p w14:paraId="2E20B74A">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47003C21">
                  <w:pPr>
                    <w:pStyle w:val="19"/>
                    <w:tabs>
                      <w:tab w:val="left" w:pos="420"/>
                      <w:tab w:val="left" w:pos="747"/>
                    </w:tabs>
                    <w:bidi w:val="0"/>
                    <w:rPr>
                      <w:color w:val="auto"/>
                    </w:rPr>
                  </w:pPr>
                  <w:r>
                    <w:rPr>
                      <w:color w:val="auto"/>
                    </w:rPr>
                    <w:t>1.4</w:t>
                  </w:r>
                </w:p>
              </w:tc>
              <w:tc>
                <w:tcPr>
                  <w:tcW w:w="409" w:type="pct"/>
                  <w:tcBorders>
                    <w:tl2br w:val="nil"/>
                    <w:tr2bl w:val="nil"/>
                  </w:tcBorders>
                  <w:vAlign w:val="center"/>
                </w:tcPr>
                <w:p w14:paraId="445C3A34">
                  <w:pPr>
                    <w:pStyle w:val="19"/>
                    <w:tabs>
                      <w:tab w:val="left" w:pos="420"/>
                      <w:tab w:val="left" w:pos="747"/>
                    </w:tabs>
                    <w:bidi w:val="0"/>
                    <w:rPr>
                      <w:color w:val="auto"/>
                    </w:rPr>
                  </w:pPr>
                  <w:r>
                    <w:rPr>
                      <w:color w:val="auto"/>
                    </w:rPr>
                    <w:t>晴</w:t>
                  </w:r>
                </w:p>
              </w:tc>
            </w:tr>
            <w:tr w14:paraId="01FE7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restart"/>
                  <w:tcBorders>
                    <w:tl2br w:val="nil"/>
                    <w:tr2bl w:val="nil"/>
                  </w:tcBorders>
                  <w:vAlign w:val="center"/>
                </w:tcPr>
                <w:p w14:paraId="78360364">
                  <w:pPr>
                    <w:pStyle w:val="19"/>
                    <w:tabs>
                      <w:tab w:val="left" w:pos="420"/>
                      <w:tab w:val="left" w:pos="747"/>
                    </w:tabs>
                    <w:bidi w:val="0"/>
                    <w:rPr>
                      <w:color w:val="auto"/>
                    </w:rPr>
                  </w:pPr>
                  <w:r>
                    <w:rPr>
                      <w:color w:val="auto"/>
                    </w:rPr>
                    <w:t>2025-02-09</w:t>
                  </w:r>
                </w:p>
              </w:tc>
              <w:tc>
                <w:tcPr>
                  <w:tcW w:w="1148" w:type="pct"/>
                  <w:tcBorders>
                    <w:tl2br w:val="nil"/>
                    <w:tr2bl w:val="nil"/>
                  </w:tcBorders>
                  <w:vAlign w:val="center"/>
                </w:tcPr>
                <w:p w14:paraId="0D18FD69">
                  <w:pPr>
                    <w:pStyle w:val="19"/>
                    <w:tabs>
                      <w:tab w:val="left" w:pos="420"/>
                      <w:tab w:val="left" w:pos="747"/>
                    </w:tabs>
                    <w:bidi w:val="0"/>
                    <w:rPr>
                      <w:color w:val="auto"/>
                    </w:rPr>
                  </w:pPr>
                  <w:r>
                    <w:rPr>
                      <w:color w:val="auto"/>
                    </w:rPr>
                    <w:t>02:00-03:00</w:t>
                  </w:r>
                </w:p>
              </w:tc>
              <w:tc>
                <w:tcPr>
                  <w:tcW w:w="663" w:type="pct"/>
                  <w:tcBorders>
                    <w:tl2br w:val="nil"/>
                    <w:tr2bl w:val="nil"/>
                  </w:tcBorders>
                  <w:vAlign w:val="center"/>
                </w:tcPr>
                <w:p w14:paraId="52520E24">
                  <w:pPr>
                    <w:pStyle w:val="19"/>
                    <w:tabs>
                      <w:tab w:val="left" w:pos="420"/>
                      <w:tab w:val="left" w:pos="747"/>
                    </w:tabs>
                    <w:bidi w:val="0"/>
                    <w:rPr>
                      <w:color w:val="auto"/>
                    </w:rPr>
                  </w:pPr>
                  <w:r>
                    <w:rPr>
                      <w:color w:val="auto"/>
                    </w:rPr>
                    <w:t>-14.2</w:t>
                  </w:r>
                </w:p>
              </w:tc>
              <w:tc>
                <w:tcPr>
                  <w:tcW w:w="677" w:type="pct"/>
                  <w:tcBorders>
                    <w:tl2br w:val="nil"/>
                    <w:tr2bl w:val="nil"/>
                  </w:tcBorders>
                  <w:vAlign w:val="center"/>
                </w:tcPr>
                <w:p w14:paraId="363E71AF">
                  <w:pPr>
                    <w:pStyle w:val="19"/>
                    <w:tabs>
                      <w:tab w:val="left" w:pos="420"/>
                      <w:tab w:val="left" w:pos="747"/>
                    </w:tabs>
                    <w:bidi w:val="0"/>
                    <w:rPr>
                      <w:color w:val="auto"/>
                    </w:rPr>
                  </w:pPr>
                  <w:r>
                    <w:rPr>
                      <w:color w:val="auto"/>
                    </w:rPr>
                    <w:t>88.46</w:t>
                  </w:r>
                </w:p>
              </w:tc>
              <w:tc>
                <w:tcPr>
                  <w:tcW w:w="836" w:type="pct"/>
                  <w:tcBorders>
                    <w:tl2br w:val="nil"/>
                    <w:tr2bl w:val="nil"/>
                  </w:tcBorders>
                  <w:vAlign w:val="center"/>
                </w:tcPr>
                <w:p w14:paraId="49F70435">
                  <w:pPr>
                    <w:pStyle w:val="19"/>
                    <w:tabs>
                      <w:tab w:val="left" w:pos="420"/>
                      <w:tab w:val="left" w:pos="747"/>
                    </w:tabs>
                    <w:bidi w:val="0"/>
                    <w:rPr>
                      <w:color w:val="auto"/>
                    </w:rPr>
                  </w:pPr>
                  <w:r>
                    <w:rPr>
                      <w:color w:val="auto"/>
                    </w:rPr>
                    <w:t>南风185°</w:t>
                  </w:r>
                </w:p>
              </w:tc>
              <w:tc>
                <w:tcPr>
                  <w:tcW w:w="539" w:type="pct"/>
                  <w:tcBorders>
                    <w:tl2br w:val="nil"/>
                    <w:tr2bl w:val="nil"/>
                  </w:tcBorders>
                  <w:vAlign w:val="center"/>
                </w:tcPr>
                <w:p w14:paraId="30DFD2AC">
                  <w:pPr>
                    <w:pStyle w:val="19"/>
                    <w:tabs>
                      <w:tab w:val="left" w:pos="420"/>
                      <w:tab w:val="left" w:pos="747"/>
                    </w:tabs>
                    <w:bidi w:val="0"/>
                    <w:rPr>
                      <w:color w:val="auto"/>
                    </w:rPr>
                  </w:pPr>
                  <w:r>
                    <w:rPr>
                      <w:color w:val="auto"/>
                    </w:rPr>
                    <w:t>2.3</w:t>
                  </w:r>
                </w:p>
              </w:tc>
              <w:tc>
                <w:tcPr>
                  <w:tcW w:w="409" w:type="pct"/>
                  <w:tcBorders>
                    <w:tl2br w:val="nil"/>
                    <w:tr2bl w:val="nil"/>
                  </w:tcBorders>
                  <w:vAlign w:val="center"/>
                </w:tcPr>
                <w:p w14:paraId="1FBF5CEF">
                  <w:pPr>
                    <w:pStyle w:val="19"/>
                    <w:tabs>
                      <w:tab w:val="left" w:pos="420"/>
                      <w:tab w:val="left" w:pos="747"/>
                    </w:tabs>
                    <w:bidi w:val="0"/>
                    <w:rPr>
                      <w:color w:val="auto"/>
                    </w:rPr>
                  </w:pPr>
                  <w:r>
                    <w:rPr>
                      <w:color w:val="auto"/>
                    </w:rPr>
                    <w:t>晴</w:t>
                  </w:r>
                </w:p>
              </w:tc>
            </w:tr>
            <w:tr w14:paraId="7F1CE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54BBBEAD">
                  <w:pPr>
                    <w:rPr>
                      <w:color w:val="auto"/>
                    </w:rPr>
                  </w:pPr>
                </w:p>
              </w:tc>
              <w:tc>
                <w:tcPr>
                  <w:tcW w:w="1148" w:type="pct"/>
                  <w:tcBorders>
                    <w:tl2br w:val="nil"/>
                    <w:tr2bl w:val="nil"/>
                  </w:tcBorders>
                  <w:vAlign w:val="center"/>
                </w:tcPr>
                <w:p w14:paraId="1728197A">
                  <w:pPr>
                    <w:pStyle w:val="19"/>
                    <w:tabs>
                      <w:tab w:val="left" w:pos="420"/>
                      <w:tab w:val="left" w:pos="747"/>
                    </w:tabs>
                    <w:bidi w:val="0"/>
                    <w:rPr>
                      <w:color w:val="auto"/>
                    </w:rPr>
                  </w:pPr>
                  <w:r>
                    <w:rPr>
                      <w:color w:val="auto"/>
                    </w:rPr>
                    <w:t>08:00-09:00</w:t>
                  </w:r>
                </w:p>
              </w:tc>
              <w:tc>
                <w:tcPr>
                  <w:tcW w:w="663" w:type="pct"/>
                  <w:tcBorders>
                    <w:tl2br w:val="nil"/>
                    <w:tr2bl w:val="nil"/>
                  </w:tcBorders>
                  <w:vAlign w:val="center"/>
                </w:tcPr>
                <w:p w14:paraId="5E2D97DA">
                  <w:pPr>
                    <w:pStyle w:val="19"/>
                    <w:tabs>
                      <w:tab w:val="left" w:pos="420"/>
                      <w:tab w:val="left" w:pos="747"/>
                    </w:tabs>
                    <w:bidi w:val="0"/>
                    <w:rPr>
                      <w:color w:val="auto"/>
                    </w:rPr>
                  </w:pPr>
                  <w:r>
                    <w:rPr>
                      <w:color w:val="auto"/>
                    </w:rPr>
                    <w:t>-11.5</w:t>
                  </w:r>
                </w:p>
              </w:tc>
              <w:tc>
                <w:tcPr>
                  <w:tcW w:w="677" w:type="pct"/>
                  <w:tcBorders>
                    <w:tl2br w:val="nil"/>
                    <w:tr2bl w:val="nil"/>
                  </w:tcBorders>
                  <w:vAlign w:val="center"/>
                </w:tcPr>
                <w:p w14:paraId="6AA1D6F0">
                  <w:pPr>
                    <w:pStyle w:val="19"/>
                    <w:tabs>
                      <w:tab w:val="left" w:pos="420"/>
                      <w:tab w:val="left" w:pos="747"/>
                    </w:tabs>
                    <w:bidi w:val="0"/>
                    <w:rPr>
                      <w:color w:val="auto"/>
                    </w:rPr>
                  </w:pPr>
                  <w:r>
                    <w:rPr>
                      <w:color w:val="auto"/>
                    </w:rPr>
                    <w:t>88.44</w:t>
                  </w:r>
                </w:p>
              </w:tc>
              <w:tc>
                <w:tcPr>
                  <w:tcW w:w="836" w:type="pct"/>
                  <w:tcBorders>
                    <w:tl2br w:val="nil"/>
                    <w:tr2bl w:val="nil"/>
                  </w:tcBorders>
                  <w:vAlign w:val="center"/>
                </w:tcPr>
                <w:p w14:paraId="21BA95D0">
                  <w:pPr>
                    <w:pStyle w:val="19"/>
                    <w:tabs>
                      <w:tab w:val="left" w:pos="420"/>
                      <w:tab w:val="left" w:pos="747"/>
                    </w:tabs>
                    <w:bidi w:val="0"/>
                    <w:rPr>
                      <w:color w:val="auto"/>
                    </w:rPr>
                  </w:pPr>
                  <w:r>
                    <w:rPr>
                      <w:color w:val="auto"/>
                    </w:rPr>
                    <w:t>南风185°</w:t>
                  </w:r>
                </w:p>
              </w:tc>
              <w:tc>
                <w:tcPr>
                  <w:tcW w:w="539" w:type="pct"/>
                  <w:tcBorders>
                    <w:tl2br w:val="nil"/>
                    <w:tr2bl w:val="nil"/>
                  </w:tcBorders>
                  <w:vAlign w:val="center"/>
                </w:tcPr>
                <w:p w14:paraId="7C7740A5">
                  <w:pPr>
                    <w:pStyle w:val="19"/>
                    <w:tabs>
                      <w:tab w:val="left" w:pos="420"/>
                      <w:tab w:val="left" w:pos="747"/>
                    </w:tabs>
                    <w:bidi w:val="0"/>
                    <w:rPr>
                      <w:color w:val="auto"/>
                    </w:rPr>
                  </w:pPr>
                  <w:r>
                    <w:rPr>
                      <w:color w:val="auto"/>
                    </w:rPr>
                    <w:t>2.2</w:t>
                  </w:r>
                </w:p>
              </w:tc>
              <w:tc>
                <w:tcPr>
                  <w:tcW w:w="409" w:type="pct"/>
                  <w:tcBorders>
                    <w:tl2br w:val="nil"/>
                    <w:tr2bl w:val="nil"/>
                  </w:tcBorders>
                  <w:vAlign w:val="center"/>
                </w:tcPr>
                <w:p w14:paraId="4B37997E">
                  <w:pPr>
                    <w:pStyle w:val="19"/>
                    <w:tabs>
                      <w:tab w:val="left" w:pos="420"/>
                      <w:tab w:val="left" w:pos="747"/>
                    </w:tabs>
                    <w:bidi w:val="0"/>
                    <w:rPr>
                      <w:color w:val="auto"/>
                    </w:rPr>
                  </w:pPr>
                  <w:r>
                    <w:rPr>
                      <w:color w:val="auto"/>
                    </w:rPr>
                    <w:t>晴</w:t>
                  </w:r>
                </w:p>
              </w:tc>
            </w:tr>
            <w:tr w14:paraId="0224C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61D91A7A">
                  <w:pPr>
                    <w:rPr>
                      <w:color w:val="auto"/>
                    </w:rPr>
                  </w:pPr>
                </w:p>
              </w:tc>
              <w:tc>
                <w:tcPr>
                  <w:tcW w:w="1148" w:type="pct"/>
                  <w:tcBorders>
                    <w:tl2br w:val="nil"/>
                    <w:tr2bl w:val="nil"/>
                  </w:tcBorders>
                  <w:vAlign w:val="center"/>
                </w:tcPr>
                <w:p w14:paraId="2227D8C5">
                  <w:pPr>
                    <w:pStyle w:val="19"/>
                    <w:tabs>
                      <w:tab w:val="left" w:pos="420"/>
                      <w:tab w:val="left" w:pos="747"/>
                    </w:tabs>
                    <w:bidi w:val="0"/>
                    <w:rPr>
                      <w:color w:val="auto"/>
                    </w:rPr>
                  </w:pPr>
                  <w:r>
                    <w:rPr>
                      <w:color w:val="auto"/>
                    </w:rPr>
                    <w:t>14:00-15:00</w:t>
                  </w:r>
                </w:p>
              </w:tc>
              <w:tc>
                <w:tcPr>
                  <w:tcW w:w="663" w:type="pct"/>
                  <w:tcBorders>
                    <w:tl2br w:val="nil"/>
                    <w:tr2bl w:val="nil"/>
                  </w:tcBorders>
                  <w:vAlign w:val="center"/>
                </w:tcPr>
                <w:p w14:paraId="0F02446C">
                  <w:pPr>
                    <w:pStyle w:val="19"/>
                    <w:tabs>
                      <w:tab w:val="left" w:pos="420"/>
                      <w:tab w:val="left" w:pos="747"/>
                    </w:tabs>
                    <w:bidi w:val="0"/>
                    <w:rPr>
                      <w:color w:val="auto"/>
                    </w:rPr>
                  </w:pPr>
                  <w:r>
                    <w:rPr>
                      <w:color w:val="auto"/>
                    </w:rPr>
                    <w:t>-1.1</w:t>
                  </w:r>
                </w:p>
              </w:tc>
              <w:tc>
                <w:tcPr>
                  <w:tcW w:w="677" w:type="pct"/>
                  <w:tcBorders>
                    <w:tl2br w:val="nil"/>
                    <w:tr2bl w:val="nil"/>
                  </w:tcBorders>
                  <w:vAlign w:val="center"/>
                </w:tcPr>
                <w:p w14:paraId="21F61097">
                  <w:pPr>
                    <w:pStyle w:val="19"/>
                    <w:tabs>
                      <w:tab w:val="left" w:pos="420"/>
                      <w:tab w:val="left" w:pos="747"/>
                    </w:tabs>
                    <w:bidi w:val="0"/>
                    <w:rPr>
                      <w:color w:val="auto"/>
                    </w:rPr>
                  </w:pPr>
                  <w:r>
                    <w:rPr>
                      <w:color w:val="auto"/>
                    </w:rPr>
                    <w:t>88.41</w:t>
                  </w:r>
                </w:p>
              </w:tc>
              <w:tc>
                <w:tcPr>
                  <w:tcW w:w="836" w:type="pct"/>
                  <w:tcBorders>
                    <w:tl2br w:val="nil"/>
                    <w:tr2bl w:val="nil"/>
                  </w:tcBorders>
                  <w:vAlign w:val="center"/>
                </w:tcPr>
                <w:p w14:paraId="596C317A">
                  <w:pPr>
                    <w:pStyle w:val="19"/>
                    <w:tabs>
                      <w:tab w:val="left" w:pos="420"/>
                      <w:tab w:val="left" w:pos="747"/>
                    </w:tabs>
                    <w:bidi w:val="0"/>
                    <w:rPr>
                      <w:color w:val="auto"/>
                    </w:rPr>
                  </w:pPr>
                  <w:r>
                    <w:rPr>
                      <w:color w:val="auto"/>
                    </w:rPr>
                    <w:t>南风180°</w:t>
                  </w:r>
                </w:p>
              </w:tc>
              <w:tc>
                <w:tcPr>
                  <w:tcW w:w="539" w:type="pct"/>
                  <w:tcBorders>
                    <w:tl2br w:val="nil"/>
                    <w:tr2bl w:val="nil"/>
                  </w:tcBorders>
                  <w:vAlign w:val="center"/>
                </w:tcPr>
                <w:p w14:paraId="7BA06F76">
                  <w:pPr>
                    <w:pStyle w:val="19"/>
                    <w:tabs>
                      <w:tab w:val="left" w:pos="420"/>
                      <w:tab w:val="left" w:pos="747"/>
                    </w:tabs>
                    <w:bidi w:val="0"/>
                    <w:rPr>
                      <w:color w:val="auto"/>
                    </w:rPr>
                  </w:pPr>
                  <w:r>
                    <w:rPr>
                      <w:color w:val="auto"/>
                    </w:rPr>
                    <w:t>2.3</w:t>
                  </w:r>
                </w:p>
              </w:tc>
              <w:tc>
                <w:tcPr>
                  <w:tcW w:w="409" w:type="pct"/>
                  <w:tcBorders>
                    <w:tl2br w:val="nil"/>
                    <w:tr2bl w:val="nil"/>
                  </w:tcBorders>
                  <w:vAlign w:val="center"/>
                </w:tcPr>
                <w:p w14:paraId="5E646277">
                  <w:pPr>
                    <w:pStyle w:val="19"/>
                    <w:tabs>
                      <w:tab w:val="left" w:pos="420"/>
                      <w:tab w:val="left" w:pos="747"/>
                    </w:tabs>
                    <w:bidi w:val="0"/>
                    <w:rPr>
                      <w:color w:val="auto"/>
                    </w:rPr>
                  </w:pPr>
                  <w:r>
                    <w:rPr>
                      <w:color w:val="auto"/>
                    </w:rPr>
                    <w:t>晴</w:t>
                  </w:r>
                </w:p>
              </w:tc>
            </w:tr>
            <w:tr w14:paraId="59326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40453E0F">
                  <w:pPr>
                    <w:rPr>
                      <w:color w:val="auto"/>
                    </w:rPr>
                  </w:pPr>
                </w:p>
              </w:tc>
              <w:tc>
                <w:tcPr>
                  <w:tcW w:w="1148" w:type="pct"/>
                  <w:tcBorders>
                    <w:tl2br w:val="nil"/>
                    <w:tr2bl w:val="nil"/>
                  </w:tcBorders>
                  <w:vAlign w:val="center"/>
                </w:tcPr>
                <w:p w14:paraId="52160137">
                  <w:pPr>
                    <w:pStyle w:val="19"/>
                    <w:tabs>
                      <w:tab w:val="left" w:pos="420"/>
                      <w:tab w:val="left" w:pos="747"/>
                    </w:tabs>
                    <w:bidi w:val="0"/>
                    <w:rPr>
                      <w:color w:val="auto"/>
                    </w:rPr>
                  </w:pPr>
                  <w:r>
                    <w:rPr>
                      <w:color w:val="auto"/>
                    </w:rPr>
                    <w:t>20:00-21:00</w:t>
                  </w:r>
                </w:p>
              </w:tc>
              <w:tc>
                <w:tcPr>
                  <w:tcW w:w="663" w:type="pct"/>
                  <w:tcBorders>
                    <w:tl2br w:val="nil"/>
                    <w:tr2bl w:val="nil"/>
                  </w:tcBorders>
                  <w:vAlign w:val="center"/>
                </w:tcPr>
                <w:p w14:paraId="519BE53F">
                  <w:pPr>
                    <w:pStyle w:val="19"/>
                    <w:tabs>
                      <w:tab w:val="left" w:pos="420"/>
                      <w:tab w:val="left" w:pos="747"/>
                    </w:tabs>
                    <w:bidi w:val="0"/>
                    <w:rPr>
                      <w:color w:val="auto"/>
                    </w:rPr>
                  </w:pPr>
                  <w:r>
                    <w:rPr>
                      <w:color w:val="auto"/>
                    </w:rPr>
                    <w:t>-4.8</w:t>
                  </w:r>
                </w:p>
              </w:tc>
              <w:tc>
                <w:tcPr>
                  <w:tcW w:w="677" w:type="pct"/>
                  <w:tcBorders>
                    <w:tl2br w:val="nil"/>
                    <w:tr2bl w:val="nil"/>
                  </w:tcBorders>
                  <w:vAlign w:val="center"/>
                </w:tcPr>
                <w:p w14:paraId="787D00B1">
                  <w:pPr>
                    <w:pStyle w:val="19"/>
                    <w:tabs>
                      <w:tab w:val="left" w:pos="420"/>
                      <w:tab w:val="left" w:pos="747"/>
                    </w:tabs>
                    <w:bidi w:val="0"/>
                    <w:rPr>
                      <w:color w:val="auto"/>
                    </w:rPr>
                  </w:pPr>
                  <w:r>
                    <w:rPr>
                      <w:color w:val="auto"/>
                    </w:rPr>
                    <w:t>88.43</w:t>
                  </w:r>
                </w:p>
              </w:tc>
              <w:tc>
                <w:tcPr>
                  <w:tcW w:w="836" w:type="pct"/>
                  <w:tcBorders>
                    <w:tl2br w:val="nil"/>
                    <w:tr2bl w:val="nil"/>
                  </w:tcBorders>
                  <w:vAlign w:val="center"/>
                </w:tcPr>
                <w:p w14:paraId="200428C9">
                  <w:pPr>
                    <w:pStyle w:val="19"/>
                    <w:tabs>
                      <w:tab w:val="left" w:pos="420"/>
                      <w:tab w:val="left" w:pos="747"/>
                    </w:tabs>
                    <w:bidi w:val="0"/>
                    <w:rPr>
                      <w:color w:val="auto"/>
                    </w:rPr>
                  </w:pPr>
                  <w:r>
                    <w:rPr>
                      <w:color w:val="auto"/>
                    </w:rPr>
                    <w:t>南风180°</w:t>
                  </w:r>
                </w:p>
              </w:tc>
              <w:tc>
                <w:tcPr>
                  <w:tcW w:w="539" w:type="pct"/>
                  <w:tcBorders>
                    <w:tl2br w:val="nil"/>
                    <w:tr2bl w:val="nil"/>
                  </w:tcBorders>
                  <w:vAlign w:val="center"/>
                </w:tcPr>
                <w:p w14:paraId="08B3D16A">
                  <w:pPr>
                    <w:pStyle w:val="19"/>
                    <w:tabs>
                      <w:tab w:val="left" w:pos="420"/>
                      <w:tab w:val="left" w:pos="747"/>
                    </w:tabs>
                    <w:bidi w:val="0"/>
                    <w:rPr>
                      <w:color w:val="auto"/>
                    </w:rPr>
                  </w:pPr>
                  <w:r>
                    <w:rPr>
                      <w:color w:val="auto"/>
                    </w:rPr>
                    <w:t>2.2</w:t>
                  </w:r>
                </w:p>
              </w:tc>
              <w:tc>
                <w:tcPr>
                  <w:tcW w:w="409" w:type="pct"/>
                  <w:tcBorders>
                    <w:tl2br w:val="nil"/>
                    <w:tr2bl w:val="nil"/>
                  </w:tcBorders>
                  <w:vAlign w:val="center"/>
                </w:tcPr>
                <w:p w14:paraId="2F3B627E">
                  <w:pPr>
                    <w:pStyle w:val="19"/>
                    <w:tabs>
                      <w:tab w:val="left" w:pos="420"/>
                      <w:tab w:val="left" w:pos="747"/>
                    </w:tabs>
                    <w:bidi w:val="0"/>
                    <w:rPr>
                      <w:color w:val="auto"/>
                    </w:rPr>
                  </w:pPr>
                  <w:r>
                    <w:rPr>
                      <w:color w:val="auto"/>
                    </w:rPr>
                    <w:t>晴</w:t>
                  </w:r>
                </w:p>
              </w:tc>
            </w:tr>
            <w:tr w14:paraId="0EFCD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25098DA3">
                  <w:pPr>
                    <w:rPr>
                      <w:color w:val="auto"/>
                    </w:rPr>
                  </w:pPr>
                </w:p>
              </w:tc>
              <w:tc>
                <w:tcPr>
                  <w:tcW w:w="1148" w:type="pct"/>
                  <w:tcBorders>
                    <w:tl2br w:val="nil"/>
                    <w:tr2bl w:val="nil"/>
                  </w:tcBorders>
                  <w:vAlign w:val="center"/>
                </w:tcPr>
                <w:p w14:paraId="616A74A7">
                  <w:pPr>
                    <w:pStyle w:val="19"/>
                    <w:tabs>
                      <w:tab w:val="left" w:pos="420"/>
                      <w:tab w:val="left" w:pos="747"/>
                    </w:tabs>
                    <w:bidi w:val="0"/>
                    <w:rPr>
                      <w:color w:val="auto"/>
                    </w:rPr>
                  </w:pPr>
                  <w:r>
                    <w:rPr>
                      <w:color w:val="auto"/>
                    </w:rPr>
                    <w:t>08:15-次日08:15</w:t>
                  </w:r>
                </w:p>
              </w:tc>
              <w:tc>
                <w:tcPr>
                  <w:tcW w:w="663" w:type="pct"/>
                  <w:tcBorders>
                    <w:tl2br w:val="nil"/>
                    <w:tr2bl w:val="nil"/>
                  </w:tcBorders>
                  <w:vAlign w:val="center"/>
                </w:tcPr>
                <w:p w14:paraId="044B9556">
                  <w:pPr>
                    <w:pStyle w:val="19"/>
                    <w:tabs>
                      <w:tab w:val="left" w:pos="420"/>
                      <w:tab w:val="left" w:pos="747"/>
                    </w:tabs>
                    <w:bidi w:val="0"/>
                    <w:rPr>
                      <w:color w:val="auto"/>
                    </w:rPr>
                  </w:pPr>
                  <w:r>
                    <w:rPr>
                      <w:color w:val="auto"/>
                    </w:rPr>
                    <w:t>-8.6</w:t>
                  </w:r>
                </w:p>
              </w:tc>
              <w:tc>
                <w:tcPr>
                  <w:tcW w:w="677" w:type="pct"/>
                  <w:tcBorders>
                    <w:tl2br w:val="nil"/>
                    <w:tr2bl w:val="nil"/>
                  </w:tcBorders>
                  <w:vAlign w:val="center"/>
                </w:tcPr>
                <w:p w14:paraId="4B013F43">
                  <w:pPr>
                    <w:pStyle w:val="19"/>
                    <w:tabs>
                      <w:tab w:val="left" w:pos="420"/>
                      <w:tab w:val="left" w:pos="747"/>
                    </w:tabs>
                    <w:bidi w:val="0"/>
                    <w:rPr>
                      <w:color w:val="auto"/>
                    </w:rPr>
                  </w:pPr>
                  <w:r>
                    <w:rPr>
                      <w:color w:val="auto"/>
                    </w:rPr>
                    <w:t>88.44</w:t>
                  </w:r>
                </w:p>
              </w:tc>
              <w:tc>
                <w:tcPr>
                  <w:tcW w:w="836" w:type="pct"/>
                  <w:tcBorders>
                    <w:tl2br w:val="nil"/>
                    <w:tr2bl w:val="nil"/>
                  </w:tcBorders>
                  <w:vAlign w:val="center"/>
                </w:tcPr>
                <w:p w14:paraId="6F40CF2E">
                  <w:pPr>
                    <w:pStyle w:val="19"/>
                    <w:tabs>
                      <w:tab w:val="left" w:pos="420"/>
                      <w:tab w:val="left" w:pos="747"/>
                    </w:tabs>
                    <w:bidi w:val="0"/>
                    <w:rPr>
                      <w:color w:val="auto"/>
                    </w:rPr>
                  </w:pPr>
                  <w:r>
                    <w:rPr>
                      <w:color w:val="auto"/>
                    </w:rPr>
                    <w:t>南风180°</w:t>
                  </w:r>
                </w:p>
              </w:tc>
              <w:tc>
                <w:tcPr>
                  <w:tcW w:w="539" w:type="pct"/>
                  <w:tcBorders>
                    <w:tl2br w:val="nil"/>
                    <w:tr2bl w:val="nil"/>
                  </w:tcBorders>
                  <w:vAlign w:val="center"/>
                </w:tcPr>
                <w:p w14:paraId="706A8A06">
                  <w:pPr>
                    <w:pStyle w:val="19"/>
                    <w:tabs>
                      <w:tab w:val="left" w:pos="420"/>
                      <w:tab w:val="left" w:pos="747"/>
                    </w:tabs>
                    <w:bidi w:val="0"/>
                    <w:rPr>
                      <w:color w:val="auto"/>
                    </w:rPr>
                  </w:pPr>
                  <w:r>
                    <w:rPr>
                      <w:color w:val="auto"/>
                    </w:rPr>
                    <w:t>2.2</w:t>
                  </w:r>
                </w:p>
              </w:tc>
              <w:tc>
                <w:tcPr>
                  <w:tcW w:w="409" w:type="pct"/>
                  <w:tcBorders>
                    <w:tl2br w:val="nil"/>
                    <w:tr2bl w:val="nil"/>
                  </w:tcBorders>
                  <w:vAlign w:val="center"/>
                </w:tcPr>
                <w:p w14:paraId="0F2E9413">
                  <w:pPr>
                    <w:pStyle w:val="19"/>
                    <w:tabs>
                      <w:tab w:val="left" w:pos="420"/>
                      <w:tab w:val="left" w:pos="747"/>
                    </w:tabs>
                    <w:bidi w:val="0"/>
                    <w:rPr>
                      <w:color w:val="auto"/>
                    </w:rPr>
                  </w:pPr>
                  <w:r>
                    <w:rPr>
                      <w:color w:val="auto"/>
                    </w:rPr>
                    <w:t>晴</w:t>
                  </w:r>
                </w:p>
              </w:tc>
            </w:tr>
            <w:tr w14:paraId="6265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restart"/>
                  <w:tcBorders>
                    <w:tl2br w:val="nil"/>
                    <w:tr2bl w:val="nil"/>
                  </w:tcBorders>
                  <w:vAlign w:val="center"/>
                </w:tcPr>
                <w:p w14:paraId="2A3EAE73">
                  <w:pPr>
                    <w:pStyle w:val="19"/>
                    <w:tabs>
                      <w:tab w:val="left" w:pos="420"/>
                      <w:tab w:val="left" w:pos="747"/>
                    </w:tabs>
                    <w:bidi w:val="0"/>
                    <w:rPr>
                      <w:color w:val="auto"/>
                    </w:rPr>
                  </w:pPr>
                  <w:r>
                    <w:rPr>
                      <w:color w:val="auto"/>
                    </w:rPr>
                    <w:t>2025-02-10</w:t>
                  </w:r>
                </w:p>
              </w:tc>
              <w:tc>
                <w:tcPr>
                  <w:tcW w:w="1148" w:type="pct"/>
                  <w:tcBorders>
                    <w:tl2br w:val="nil"/>
                    <w:tr2bl w:val="nil"/>
                  </w:tcBorders>
                  <w:vAlign w:val="center"/>
                </w:tcPr>
                <w:p w14:paraId="5FD80F17">
                  <w:pPr>
                    <w:pStyle w:val="19"/>
                    <w:tabs>
                      <w:tab w:val="left" w:pos="420"/>
                      <w:tab w:val="left" w:pos="747"/>
                    </w:tabs>
                    <w:bidi w:val="0"/>
                    <w:rPr>
                      <w:color w:val="auto"/>
                    </w:rPr>
                  </w:pPr>
                  <w:r>
                    <w:rPr>
                      <w:color w:val="auto"/>
                    </w:rPr>
                    <w:t>02:00-03:00</w:t>
                  </w:r>
                </w:p>
              </w:tc>
              <w:tc>
                <w:tcPr>
                  <w:tcW w:w="663" w:type="pct"/>
                  <w:tcBorders>
                    <w:tl2br w:val="nil"/>
                    <w:tr2bl w:val="nil"/>
                  </w:tcBorders>
                  <w:vAlign w:val="center"/>
                </w:tcPr>
                <w:p w14:paraId="030E02BC">
                  <w:pPr>
                    <w:pStyle w:val="19"/>
                    <w:tabs>
                      <w:tab w:val="left" w:pos="420"/>
                      <w:tab w:val="left" w:pos="747"/>
                    </w:tabs>
                    <w:bidi w:val="0"/>
                    <w:rPr>
                      <w:color w:val="auto"/>
                    </w:rPr>
                  </w:pPr>
                  <w:r>
                    <w:rPr>
                      <w:color w:val="auto"/>
                    </w:rPr>
                    <w:t>-13.6</w:t>
                  </w:r>
                </w:p>
              </w:tc>
              <w:tc>
                <w:tcPr>
                  <w:tcW w:w="677" w:type="pct"/>
                  <w:tcBorders>
                    <w:tl2br w:val="nil"/>
                    <w:tr2bl w:val="nil"/>
                  </w:tcBorders>
                  <w:vAlign w:val="center"/>
                </w:tcPr>
                <w:p w14:paraId="60EB729E">
                  <w:pPr>
                    <w:pStyle w:val="19"/>
                    <w:tabs>
                      <w:tab w:val="left" w:pos="420"/>
                      <w:tab w:val="left" w:pos="747"/>
                    </w:tabs>
                    <w:bidi w:val="0"/>
                    <w:rPr>
                      <w:color w:val="auto"/>
                    </w:rPr>
                  </w:pPr>
                  <w:r>
                    <w:rPr>
                      <w:color w:val="auto"/>
                    </w:rPr>
                    <w:t>88.46</w:t>
                  </w:r>
                </w:p>
              </w:tc>
              <w:tc>
                <w:tcPr>
                  <w:tcW w:w="836" w:type="pct"/>
                  <w:tcBorders>
                    <w:tl2br w:val="nil"/>
                    <w:tr2bl w:val="nil"/>
                  </w:tcBorders>
                  <w:vAlign w:val="center"/>
                </w:tcPr>
                <w:p w14:paraId="6D3B4439">
                  <w:pPr>
                    <w:pStyle w:val="19"/>
                    <w:tabs>
                      <w:tab w:val="left" w:pos="420"/>
                      <w:tab w:val="left" w:pos="747"/>
                    </w:tabs>
                    <w:bidi w:val="0"/>
                    <w:rPr>
                      <w:color w:val="auto"/>
                    </w:rPr>
                  </w:pPr>
                  <w:r>
                    <w:rPr>
                      <w:color w:val="auto"/>
                    </w:rPr>
                    <w:t>东南风130°</w:t>
                  </w:r>
                </w:p>
              </w:tc>
              <w:tc>
                <w:tcPr>
                  <w:tcW w:w="539" w:type="pct"/>
                  <w:tcBorders>
                    <w:tl2br w:val="nil"/>
                    <w:tr2bl w:val="nil"/>
                  </w:tcBorders>
                  <w:vAlign w:val="center"/>
                </w:tcPr>
                <w:p w14:paraId="3739CCFC">
                  <w:pPr>
                    <w:pStyle w:val="19"/>
                    <w:tabs>
                      <w:tab w:val="left" w:pos="420"/>
                      <w:tab w:val="left" w:pos="747"/>
                    </w:tabs>
                    <w:bidi w:val="0"/>
                    <w:rPr>
                      <w:color w:val="auto"/>
                    </w:rPr>
                  </w:pPr>
                  <w:r>
                    <w:rPr>
                      <w:color w:val="auto"/>
                    </w:rPr>
                    <w:t>2.4</w:t>
                  </w:r>
                </w:p>
              </w:tc>
              <w:tc>
                <w:tcPr>
                  <w:tcW w:w="409" w:type="pct"/>
                  <w:tcBorders>
                    <w:tl2br w:val="nil"/>
                    <w:tr2bl w:val="nil"/>
                  </w:tcBorders>
                  <w:vAlign w:val="center"/>
                </w:tcPr>
                <w:p w14:paraId="2A7B7A36">
                  <w:pPr>
                    <w:pStyle w:val="19"/>
                    <w:tabs>
                      <w:tab w:val="left" w:pos="420"/>
                      <w:tab w:val="left" w:pos="747"/>
                    </w:tabs>
                    <w:bidi w:val="0"/>
                    <w:rPr>
                      <w:color w:val="auto"/>
                    </w:rPr>
                  </w:pPr>
                  <w:r>
                    <w:rPr>
                      <w:color w:val="auto"/>
                    </w:rPr>
                    <w:t>晴</w:t>
                  </w:r>
                </w:p>
              </w:tc>
            </w:tr>
            <w:tr w14:paraId="4F120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18EBDED3">
                  <w:pPr>
                    <w:rPr>
                      <w:color w:val="auto"/>
                    </w:rPr>
                  </w:pPr>
                </w:p>
              </w:tc>
              <w:tc>
                <w:tcPr>
                  <w:tcW w:w="1148" w:type="pct"/>
                  <w:tcBorders>
                    <w:tl2br w:val="nil"/>
                    <w:tr2bl w:val="nil"/>
                  </w:tcBorders>
                  <w:vAlign w:val="center"/>
                </w:tcPr>
                <w:p w14:paraId="3C33FAEE">
                  <w:pPr>
                    <w:pStyle w:val="19"/>
                    <w:tabs>
                      <w:tab w:val="left" w:pos="420"/>
                      <w:tab w:val="left" w:pos="747"/>
                    </w:tabs>
                    <w:bidi w:val="0"/>
                    <w:rPr>
                      <w:color w:val="auto"/>
                    </w:rPr>
                  </w:pPr>
                  <w:r>
                    <w:rPr>
                      <w:color w:val="auto"/>
                    </w:rPr>
                    <w:t>08:00-09:00</w:t>
                  </w:r>
                </w:p>
              </w:tc>
              <w:tc>
                <w:tcPr>
                  <w:tcW w:w="663" w:type="pct"/>
                  <w:tcBorders>
                    <w:tl2br w:val="nil"/>
                    <w:tr2bl w:val="nil"/>
                  </w:tcBorders>
                  <w:vAlign w:val="center"/>
                </w:tcPr>
                <w:p w14:paraId="7B36B32B">
                  <w:pPr>
                    <w:pStyle w:val="19"/>
                    <w:tabs>
                      <w:tab w:val="left" w:pos="420"/>
                      <w:tab w:val="left" w:pos="747"/>
                    </w:tabs>
                    <w:bidi w:val="0"/>
                    <w:rPr>
                      <w:color w:val="auto"/>
                    </w:rPr>
                  </w:pPr>
                  <w:r>
                    <w:rPr>
                      <w:color w:val="auto"/>
                    </w:rPr>
                    <w:t>-9.5</w:t>
                  </w:r>
                </w:p>
              </w:tc>
              <w:tc>
                <w:tcPr>
                  <w:tcW w:w="677" w:type="pct"/>
                  <w:tcBorders>
                    <w:tl2br w:val="nil"/>
                    <w:tr2bl w:val="nil"/>
                  </w:tcBorders>
                  <w:vAlign w:val="center"/>
                </w:tcPr>
                <w:p w14:paraId="06717073">
                  <w:pPr>
                    <w:pStyle w:val="19"/>
                    <w:tabs>
                      <w:tab w:val="left" w:pos="420"/>
                      <w:tab w:val="left" w:pos="747"/>
                    </w:tabs>
                    <w:bidi w:val="0"/>
                    <w:rPr>
                      <w:color w:val="auto"/>
                    </w:rPr>
                  </w:pPr>
                  <w:r>
                    <w:rPr>
                      <w:color w:val="auto"/>
                    </w:rPr>
                    <w:t>88.44</w:t>
                  </w:r>
                </w:p>
              </w:tc>
              <w:tc>
                <w:tcPr>
                  <w:tcW w:w="836" w:type="pct"/>
                  <w:tcBorders>
                    <w:tl2br w:val="nil"/>
                    <w:tr2bl w:val="nil"/>
                  </w:tcBorders>
                  <w:vAlign w:val="center"/>
                </w:tcPr>
                <w:p w14:paraId="63F1F70F">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3A864E02">
                  <w:pPr>
                    <w:pStyle w:val="19"/>
                    <w:tabs>
                      <w:tab w:val="left" w:pos="420"/>
                      <w:tab w:val="left" w:pos="747"/>
                    </w:tabs>
                    <w:bidi w:val="0"/>
                    <w:rPr>
                      <w:color w:val="auto"/>
                    </w:rPr>
                  </w:pPr>
                  <w:r>
                    <w:rPr>
                      <w:color w:val="auto"/>
                    </w:rPr>
                    <w:t>2.5</w:t>
                  </w:r>
                </w:p>
              </w:tc>
              <w:tc>
                <w:tcPr>
                  <w:tcW w:w="409" w:type="pct"/>
                  <w:tcBorders>
                    <w:tl2br w:val="nil"/>
                    <w:tr2bl w:val="nil"/>
                  </w:tcBorders>
                  <w:vAlign w:val="center"/>
                </w:tcPr>
                <w:p w14:paraId="468C6892">
                  <w:pPr>
                    <w:pStyle w:val="19"/>
                    <w:tabs>
                      <w:tab w:val="left" w:pos="420"/>
                      <w:tab w:val="left" w:pos="747"/>
                    </w:tabs>
                    <w:bidi w:val="0"/>
                    <w:rPr>
                      <w:color w:val="auto"/>
                    </w:rPr>
                  </w:pPr>
                  <w:r>
                    <w:rPr>
                      <w:color w:val="auto"/>
                    </w:rPr>
                    <w:t>晴</w:t>
                  </w:r>
                </w:p>
              </w:tc>
            </w:tr>
            <w:tr w14:paraId="3E5A1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6B419C8C">
                  <w:pPr>
                    <w:rPr>
                      <w:color w:val="auto"/>
                    </w:rPr>
                  </w:pPr>
                </w:p>
              </w:tc>
              <w:tc>
                <w:tcPr>
                  <w:tcW w:w="1148" w:type="pct"/>
                  <w:tcBorders>
                    <w:tl2br w:val="nil"/>
                    <w:tr2bl w:val="nil"/>
                  </w:tcBorders>
                  <w:vAlign w:val="center"/>
                </w:tcPr>
                <w:p w14:paraId="15BEE4B4">
                  <w:pPr>
                    <w:pStyle w:val="19"/>
                    <w:tabs>
                      <w:tab w:val="left" w:pos="420"/>
                      <w:tab w:val="left" w:pos="747"/>
                    </w:tabs>
                    <w:bidi w:val="0"/>
                    <w:rPr>
                      <w:color w:val="auto"/>
                    </w:rPr>
                  </w:pPr>
                  <w:r>
                    <w:rPr>
                      <w:color w:val="auto"/>
                    </w:rPr>
                    <w:t>14:00-15:00</w:t>
                  </w:r>
                </w:p>
              </w:tc>
              <w:tc>
                <w:tcPr>
                  <w:tcW w:w="663" w:type="pct"/>
                  <w:tcBorders>
                    <w:tl2br w:val="nil"/>
                    <w:tr2bl w:val="nil"/>
                  </w:tcBorders>
                  <w:vAlign w:val="center"/>
                </w:tcPr>
                <w:p w14:paraId="3590F430">
                  <w:pPr>
                    <w:pStyle w:val="19"/>
                    <w:tabs>
                      <w:tab w:val="left" w:pos="420"/>
                      <w:tab w:val="left" w:pos="747"/>
                    </w:tabs>
                    <w:bidi w:val="0"/>
                    <w:rPr>
                      <w:color w:val="auto"/>
                    </w:rPr>
                  </w:pPr>
                  <w:r>
                    <w:rPr>
                      <w:color w:val="auto"/>
                    </w:rPr>
                    <w:t>0.2</w:t>
                  </w:r>
                </w:p>
              </w:tc>
              <w:tc>
                <w:tcPr>
                  <w:tcW w:w="677" w:type="pct"/>
                  <w:tcBorders>
                    <w:tl2br w:val="nil"/>
                    <w:tr2bl w:val="nil"/>
                  </w:tcBorders>
                  <w:vAlign w:val="center"/>
                </w:tcPr>
                <w:p w14:paraId="4CCDE959">
                  <w:pPr>
                    <w:pStyle w:val="19"/>
                    <w:tabs>
                      <w:tab w:val="left" w:pos="420"/>
                      <w:tab w:val="left" w:pos="747"/>
                    </w:tabs>
                    <w:bidi w:val="0"/>
                    <w:rPr>
                      <w:color w:val="auto"/>
                    </w:rPr>
                  </w:pPr>
                  <w:r>
                    <w:rPr>
                      <w:color w:val="auto"/>
                    </w:rPr>
                    <w:t>88.40</w:t>
                  </w:r>
                </w:p>
              </w:tc>
              <w:tc>
                <w:tcPr>
                  <w:tcW w:w="836" w:type="pct"/>
                  <w:tcBorders>
                    <w:tl2br w:val="nil"/>
                    <w:tr2bl w:val="nil"/>
                  </w:tcBorders>
                  <w:vAlign w:val="center"/>
                </w:tcPr>
                <w:p w14:paraId="13A38ABA">
                  <w:pPr>
                    <w:pStyle w:val="19"/>
                    <w:tabs>
                      <w:tab w:val="left" w:pos="420"/>
                      <w:tab w:val="left" w:pos="747"/>
                    </w:tabs>
                    <w:bidi w:val="0"/>
                    <w:rPr>
                      <w:color w:val="auto"/>
                    </w:rPr>
                  </w:pPr>
                  <w:r>
                    <w:rPr>
                      <w:color w:val="auto"/>
                    </w:rPr>
                    <w:t>东南风140°</w:t>
                  </w:r>
                </w:p>
              </w:tc>
              <w:tc>
                <w:tcPr>
                  <w:tcW w:w="539" w:type="pct"/>
                  <w:tcBorders>
                    <w:tl2br w:val="nil"/>
                    <w:tr2bl w:val="nil"/>
                  </w:tcBorders>
                  <w:vAlign w:val="center"/>
                </w:tcPr>
                <w:p w14:paraId="1BAB18DD">
                  <w:pPr>
                    <w:pStyle w:val="19"/>
                    <w:tabs>
                      <w:tab w:val="left" w:pos="420"/>
                      <w:tab w:val="left" w:pos="747"/>
                    </w:tabs>
                    <w:bidi w:val="0"/>
                    <w:rPr>
                      <w:color w:val="auto"/>
                    </w:rPr>
                  </w:pPr>
                  <w:r>
                    <w:rPr>
                      <w:color w:val="auto"/>
                    </w:rPr>
                    <w:t>2.6</w:t>
                  </w:r>
                </w:p>
              </w:tc>
              <w:tc>
                <w:tcPr>
                  <w:tcW w:w="409" w:type="pct"/>
                  <w:tcBorders>
                    <w:tl2br w:val="nil"/>
                    <w:tr2bl w:val="nil"/>
                  </w:tcBorders>
                  <w:vAlign w:val="center"/>
                </w:tcPr>
                <w:p w14:paraId="23C98032">
                  <w:pPr>
                    <w:pStyle w:val="19"/>
                    <w:tabs>
                      <w:tab w:val="left" w:pos="420"/>
                      <w:tab w:val="left" w:pos="747"/>
                    </w:tabs>
                    <w:bidi w:val="0"/>
                    <w:rPr>
                      <w:color w:val="auto"/>
                    </w:rPr>
                  </w:pPr>
                  <w:r>
                    <w:rPr>
                      <w:color w:val="auto"/>
                    </w:rPr>
                    <w:t>晴</w:t>
                  </w:r>
                </w:p>
              </w:tc>
            </w:tr>
            <w:tr w14:paraId="5D7E5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73B08382">
                  <w:pPr>
                    <w:rPr>
                      <w:color w:val="auto"/>
                    </w:rPr>
                  </w:pPr>
                </w:p>
              </w:tc>
              <w:tc>
                <w:tcPr>
                  <w:tcW w:w="1148" w:type="pct"/>
                  <w:tcBorders>
                    <w:tl2br w:val="nil"/>
                    <w:tr2bl w:val="nil"/>
                  </w:tcBorders>
                  <w:vAlign w:val="center"/>
                </w:tcPr>
                <w:p w14:paraId="399C3EF8">
                  <w:pPr>
                    <w:pStyle w:val="19"/>
                    <w:tabs>
                      <w:tab w:val="left" w:pos="420"/>
                      <w:tab w:val="left" w:pos="747"/>
                    </w:tabs>
                    <w:bidi w:val="0"/>
                    <w:rPr>
                      <w:color w:val="auto"/>
                    </w:rPr>
                  </w:pPr>
                  <w:r>
                    <w:rPr>
                      <w:color w:val="auto"/>
                    </w:rPr>
                    <w:t>20:00-21:00</w:t>
                  </w:r>
                </w:p>
              </w:tc>
              <w:tc>
                <w:tcPr>
                  <w:tcW w:w="663" w:type="pct"/>
                  <w:tcBorders>
                    <w:tl2br w:val="nil"/>
                    <w:tr2bl w:val="nil"/>
                  </w:tcBorders>
                  <w:vAlign w:val="center"/>
                </w:tcPr>
                <w:p w14:paraId="1DCE60D4">
                  <w:pPr>
                    <w:pStyle w:val="19"/>
                    <w:tabs>
                      <w:tab w:val="left" w:pos="420"/>
                      <w:tab w:val="left" w:pos="747"/>
                    </w:tabs>
                    <w:bidi w:val="0"/>
                    <w:rPr>
                      <w:color w:val="auto"/>
                    </w:rPr>
                  </w:pPr>
                  <w:r>
                    <w:rPr>
                      <w:color w:val="auto"/>
                    </w:rPr>
                    <w:t>-3.9</w:t>
                  </w:r>
                </w:p>
              </w:tc>
              <w:tc>
                <w:tcPr>
                  <w:tcW w:w="677" w:type="pct"/>
                  <w:tcBorders>
                    <w:tl2br w:val="nil"/>
                    <w:tr2bl w:val="nil"/>
                  </w:tcBorders>
                  <w:vAlign w:val="center"/>
                </w:tcPr>
                <w:p w14:paraId="455B5ED6">
                  <w:pPr>
                    <w:pStyle w:val="19"/>
                    <w:tabs>
                      <w:tab w:val="left" w:pos="420"/>
                      <w:tab w:val="left" w:pos="747"/>
                    </w:tabs>
                    <w:bidi w:val="0"/>
                    <w:rPr>
                      <w:color w:val="auto"/>
                    </w:rPr>
                  </w:pPr>
                  <w:r>
                    <w:rPr>
                      <w:color w:val="auto"/>
                    </w:rPr>
                    <w:t>88.41</w:t>
                  </w:r>
                </w:p>
              </w:tc>
              <w:tc>
                <w:tcPr>
                  <w:tcW w:w="836" w:type="pct"/>
                  <w:tcBorders>
                    <w:tl2br w:val="nil"/>
                    <w:tr2bl w:val="nil"/>
                  </w:tcBorders>
                  <w:vAlign w:val="center"/>
                </w:tcPr>
                <w:p w14:paraId="54ACD5BC">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1909CA4A">
                  <w:pPr>
                    <w:pStyle w:val="19"/>
                    <w:tabs>
                      <w:tab w:val="left" w:pos="420"/>
                      <w:tab w:val="left" w:pos="747"/>
                    </w:tabs>
                    <w:bidi w:val="0"/>
                    <w:rPr>
                      <w:color w:val="auto"/>
                    </w:rPr>
                  </w:pPr>
                  <w:r>
                    <w:rPr>
                      <w:color w:val="auto"/>
                    </w:rPr>
                    <w:t>2.5</w:t>
                  </w:r>
                </w:p>
              </w:tc>
              <w:tc>
                <w:tcPr>
                  <w:tcW w:w="409" w:type="pct"/>
                  <w:tcBorders>
                    <w:tl2br w:val="nil"/>
                    <w:tr2bl w:val="nil"/>
                  </w:tcBorders>
                  <w:vAlign w:val="center"/>
                </w:tcPr>
                <w:p w14:paraId="2CB78B51">
                  <w:pPr>
                    <w:pStyle w:val="19"/>
                    <w:tabs>
                      <w:tab w:val="left" w:pos="420"/>
                      <w:tab w:val="left" w:pos="747"/>
                    </w:tabs>
                    <w:bidi w:val="0"/>
                    <w:rPr>
                      <w:color w:val="auto"/>
                    </w:rPr>
                  </w:pPr>
                  <w:r>
                    <w:rPr>
                      <w:color w:val="auto"/>
                    </w:rPr>
                    <w:t>晴</w:t>
                  </w:r>
                </w:p>
              </w:tc>
            </w:tr>
            <w:tr w14:paraId="3BB6C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25" w:type="pct"/>
                  <w:vMerge w:val="continue"/>
                  <w:tcBorders>
                    <w:tl2br w:val="nil"/>
                    <w:tr2bl w:val="nil"/>
                  </w:tcBorders>
                  <w:vAlign w:val="center"/>
                </w:tcPr>
                <w:p w14:paraId="08568334">
                  <w:pPr>
                    <w:rPr>
                      <w:color w:val="auto"/>
                    </w:rPr>
                  </w:pPr>
                </w:p>
              </w:tc>
              <w:tc>
                <w:tcPr>
                  <w:tcW w:w="1148" w:type="pct"/>
                  <w:tcBorders>
                    <w:tl2br w:val="nil"/>
                    <w:tr2bl w:val="nil"/>
                  </w:tcBorders>
                  <w:vAlign w:val="center"/>
                </w:tcPr>
                <w:p w14:paraId="15905AB0">
                  <w:pPr>
                    <w:pStyle w:val="19"/>
                    <w:tabs>
                      <w:tab w:val="left" w:pos="420"/>
                      <w:tab w:val="left" w:pos="747"/>
                    </w:tabs>
                    <w:bidi w:val="0"/>
                    <w:rPr>
                      <w:color w:val="auto"/>
                    </w:rPr>
                  </w:pPr>
                  <w:r>
                    <w:rPr>
                      <w:color w:val="auto"/>
                    </w:rPr>
                    <w:t>08:24-次日08:24</w:t>
                  </w:r>
                </w:p>
              </w:tc>
              <w:tc>
                <w:tcPr>
                  <w:tcW w:w="663" w:type="pct"/>
                  <w:tcBorders>
                    <w:tl2br w:val="nil"/>
                    <w:tr2bl w:val="nil"/>
                  </w:tcBorders>
                  <w:vAlign w:val="center"/>
                </w:tcPr>
                <w:p w14:paraId="13C2510E">
                  <w:pPr>
                    <w:pStyle w:val="19"/>
                    <w:tabs>
                      <w:tab w:val="left" w:pos="420"/>
                      <w:tab w:val="left" w:pos="747"/>
                    </w:tabs>
                    <w:bidi w:val="0"/>
                    <w:rPr>
                      <w:color w:val="auto"/>
                    </w:rPr>
                  </w:pPr>
                  <w:r>
                    <w:rPr>
                      <w:color w:val="auto"/>
                    </w:rPr>
                    <w:t>-6.4</w:t>
                  </w:r>
                </w:p>
              </w:tc>
              <w:tc>
                <w:tcPr>
                  <w:tcW w:w="677" w:type="pct"/>
                  <w:tcBorders>
                    <w:tl2br w:val="nil"/>
                    <w:tr2bl w:val="nil"/>
                  </w:tcBorders>
                  <w:vAlign w:val="center"/>
                </w:tcPr>
                <w:p w14:paraId="271A1825">
                  <w:pPr>
                    <w:pStyle w:val="19"/>
                    <w:tabs>
                      <w:tab w:val="left" w:pos="420"/>
                      <w:tab w:val="left" w:pos="747"/>
                    </w:tabs>
                    <w:bidi w:val="0"/>
                    <w:rPr>
                      <w:color w:val="auto"/>
                    </w:rPr>
                  </w:pPr>
                  <w:r>
                    <w:rPr>
                      <w:color w:val="auto"/>
                    </w:rPr>
                    <w:t>88.42</w:t>
                  </w:r>
                </w:p>
              </w:tc>
              <w:tc>
                <w:tcPr>
                  <w:tcW w:w="836" w:type="pct"/>
                  <w:tcBorders>
                    <w:tl2br w:val="nil"/>
                    <w:tr2bl w:val="nil"/>
                  </w:tcBorders>
                  <w:vAlign w:val="center"/>
                </w:tcPr>
                <w:p w14:paraId="48BE4A7F">
                  <w:pPr>
                    <w:pStyle w:val="19"/>
                    <w:tabs>
                      <w:tab w:val="left" w:pos="420"/>
                      <w:tab w:val="left" w:pos="747"/>
                    </w:tabs>
                    <w:bidi w:val="0"/>
                    <w:rPr>
                      <w:color w:val="auto"/>
                    </w:rPr>
                  </w:pPr>
                  <w:r>
                    <w:rPr>
                      <w:color w:val="auto"/>
                    </w:rPr>
                    <w:t>东南风135°</w:t>
                  </w:r>
                </w:p>
              </w:tc>
              <w:tc>
                <w:tcPr>
                  <w:tcW w:w="539" w:type="pct"/>
                  <w:tcBorders>
                    <w:tl2br w:val="nil"/>
                    <w:tr2bl w:val="nil"/>
                  </w:tcBorders>
                  <w:vAlign w:val="center"/>
                </w:tcPr>
                <w:p w14:paraId="3B0F8313">
                  <w:pPr>
                    <w:pStyle w:val="19"/>
                    <w:tabs>
                      <w:tab w:val="left" w:pos="420"/>
                      <w:tab w:val="left" w:pos="747"/>
                    </w:tabs>
                    <w:bidi w:val="0"/>
                    <w:rPr>
                      <w:color w:val="auto"/>
                    </w:rPr>
                  </w:pPr>
                  <w:r>
                    <w:rPr>
                      <w:color w:val="auto"/>
                    </w:rPr>
                    <w:t>2.5</w:t>
                  </w:r>
                </w:p>
              </w:tc>
              <w:tc>
                <w:tcPr>
                  <w:tcW w:w="409" w:type="pct"/>
                  <w:tcBorders>
                    <w:tl2br w:val="nil"/>
                    <w:tr2bl w:val="nil"/>
                  </w:tcBorders>
                  <w:vAlign w:val="center"/>
                </w:tcPr>
                <w:p w14:paraId="42C1E8BD">
                  <w:pPr>
                    <w:pStyle w:val="19"/>
                    <w:tabs>
                      <w:tab w:val="left" w:pos="420"/>
                      <w:tab w:val="left" w:pos="747"/>
                    </w:tabs>
                    <w:bidi w:val="0"/>
                    <w:rPr>
                      <w:color w:val="auto"/>
                    </w:rPr>
                  </w:pPr>
                  <w:r>
                    <w:rPr>
                      <w:color w:val="auto"/>
                    </w:rPr>
                    <w:t>晴</w:t>
                  </w:r>
                </w:p>
              </w:tc>
            </w:tr>
          </w:tbl>
          <w:p w14:paraId="53C30360">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气象参数一览表（二）</w:t>
            </w:r>
          </w:p>
          <w:tbl>
            <w:tblPr>
              <w:tblStyle w:val="16"/>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2"/>
              <w:gridCol w:w="587"/>
              <w:gridCol w:w="868"/>
              <w:gridCol w:w="1250"/>
              <w:gridCol w:w="1087"/>
              <w:gridCol w:w="987"/>
            </w:tblGrid>
            <w:tr w14:paraId="107F8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1137" w:type="pct"/>
                  <w:tcBorders>
                    <w:tl2br w:val="nil"/>
                    <w:tr2bl w:val="nil"/>
                  </w:tcBorders>
                  <w:vAlign w:val="center"/>
                </w:tcPr>
                <w:p w14:paraId="6F2A5C0C">
                  <w:pPr>
                    <w:pStyle w:val="19"/>
                    <w:tabs>
                      <w:tab w:val="left" w:pos="420"/>
                      <w:tab w:val="left" w:pos="747"/>
                    </w:tabs>
                    <w:bidi w:val="0"/>
                    <w:rPr>
                      <w:rFonts w:ascii="Calibri" w:hAnsi="Calibri"/>
                      <w:b/>
                      <w:bCs/>
                      <w:color w:val="auto"/>
                    </w:rPr>
                  </w:pPr>
                  <w:r>
                    <w:rPr>
                      <w:color w:val="auto"/>
                    </w:rPr>
                    <w:t>检测日期</w:t>
                  </w:r>
                </w:p>
              </w:tc>
              <w:tc>
                <w:tcPr>
                  <w:tcW w:w="811" w:type="pct"/>
                  <w:tcBorders>
                    <w:tl2br w:val="nil"/>
                    <w:tr2bl w:val="nil"/>
                  </w:tcBorders>
                  <w:vAlign w:val="center"/>
                </w:tcPr>
                <w:p w14:paraId="389F1E50">
                  <w:pPr>
                    <w:pStyle w:val="19"/>
                    <w:tabs>
                      <w:tab w:val="left" w:pos="420"/>
                      <w:tab w:val="left" w:pos="747"/>
                    </w:tabs>
                    <w:bidi w:val="0"/>
                    <w:rPr>
                      <w:rFonts w:ascii="Calibri" w:hAnsi="Calibri"/>
                      <w:b/>
                      <w:bCs/>
                      <w:color w:val="auto"/>
                    </w:rPr>
                  </w:pPr>
                  <w:r>
                    <w:rPr>
                      <w:color w:val="auto"/>
                    </w:rPr>
                    <w:t>检测时段</w:t>
                  </w:r>
                </w:p>
              </w:tc>
              <w:tc>
                <w:tcPr>
                  <w:tcW w:w="374" w:type="pct"/>
                  <w:tcBorders>
                    <w:tl2br w:val="nil"/>
                    <w:tr2bl w:val="nil"/>
                  </w:tcBorders>
                  <w:vAlign w:val="center"/>
                </w:tcPr>
                <w:p w14:paraId="66890852">
                  <w:pPr>
                    <w:pStyle w:val="19"/>
                    <w:tabs>
                      <w:tab w:val="left" w:pos="420"/>
                      <w:tab w:val="left" w:pos="747"/>
                    </w:tabs>
                    <w:bidi w:val="0"/>
                    <w:rPr>
                      <w:rFonts w:ascii="Calibri" w:hAnsi="Calibri"/>
                      <w:b/>
                      <w:bCs/>
                      <w:color w:val="auto"/>
                    </w:rPr>
                  </w:pPr>
                  <w:r>
                    <w:rPr>
                      <w:color w:val="auto"/>
                    </w:rPr>
                    <w:t>天气</w:t>
                  </w:r>
                </w:p>
              </w:tc>
              <w:tc>
                <w:tcPr>
                  <w:tcW w:w="554" w:type="pct"/>
                  <w:tcBorders>
                    <w:tl2br w:val="nil"/>
                    <w:tr2bl w:val="nil"/>
                  </w:tcBorders>
                  <w:vAlign w:val="center"/>
                </w:tcPr>
                <w:p w14:paraId="41C77FCA">
                  <w:pPr>
                    <w:pStyle w:val="19"/>
                    <w:tabs>
                      <w:tab w:val="left" w:pos="420"/>
                      <w:tab w:val="left" w:pos="747"/>
                    </w:tabs>
                    <w:bidi w:val="0"/>
                    <w:rPr>
                      <w:rFonts w:ascii="Calibri" w:hAnsi="Calibri"/>
                      <w:b/>
                      <w:bCs/>
                      <w:color w:val="auto"/>
                    </w:rPr>
                  </w:pPr>
                  <w:r>
                    <w:rPr>
                      <w:color w:val="auto"/>
                    </w:rPr>
                    <w:t>气温（℃）</w:t>
                  </w:r>
                </w:p>
              </w:tc>
              <w:tc>
                <w:tcPr>
                  <w:tcW w:w="798" w:type="pct"/>
                  <w:tcBorders>
                    <w:tl2br w:val="nil"/>
                    <w:tr2bl w:val="nil"/>
                  </w:tcBorders>
                  <w:vAlign w:val="center"/>
                </w:tcPr>
                <w:p w14:paraId="5C86C51C">
                  <w:pPr>
                    <w:pStyle w:val="19"/>
                    <w:tabs>
                      <w:tab w:val="left" w:pos="420"/>
                      <w:tab w:val="left" w:pos="747"/>
                    </w:tabs>
                    <w:bidi w:val="0"/>
                    <w:rPr>
                      <w:rFonts w:ascii="Calibri" w:hAnsi="Calibri"/>
                      <w:b/>
                      <w:bCs/>
                      <w:color w:val="auto"/>
                    </w:rPr>
                  </w:pPr>
                  <w:r>
                    <w:rPr>
                      <w:color w:val="auto"/>
                    </w:rPr>
                    <w:t>气压（kPa）</w:t>
                  </w:r>
                </w:p>
              </w:tc>
              <w:tc>
                <w:tcPr>
                  <w:tcW w:w="694" w:type="pct"/>
                  <w:tcBorders>
                    <w:tl2br w:val="nil"/>
                    <w:tr2bl w:val="nil"/>
                  </w:tcBorders>
                  <w:vAlign w:val="center"/>
                </w:tcPr>
                <w:p w14:paraId="236966B1">
                  <w:pPr>
                    <w:pStyle w:val="19"/>
                    <w:tabs>
                      <w:tab w:val="left" w:pos="420"/>
                      <w:tab w:val="left" w:pos="747"/>
                    </w:tabs>
                    <w:bidi w:val="0"/>
                    <w:rPr>
                      <w:rFonts w:ascii="Calibri" w:hAnsi="Calibri"/>
                      <w:b/>
                      <w:bCs/>
                      <w:color w:val="auto"/>
                    </w:rPr>
                  </w:pPr>
                  <w:r>
                    <w:rPr>
                      <w:color w:val="auto"/>
                    </w:rPr>
                    <w:t>风向</w:t>
                  </w:r>
                </w:p>
              </w:tc>
              <w:tc>
                <w:tcPr>
                  <w:tcW w:w="630" w:type="pct"/>
                  <w:tcBorders>
                    <w:tl2br w:val="nil"/>
                    <w:tr2bl w:val="nil"/>
                  </w:tcBorders>
                  <w:vAlign w:val="center"/>
                </w:tcPr>
                <w:p w14:paraId="7EDE78E5">
                  <w:pPr>
                    <w:pStyle w:val="19"/>
                    <w:tabs>
                      <w:tab w:val="left" w:pos="420"/>
                      <w:tab w:val="left" w:pos="747"/>
                    </w:tabs>
                    <w:bidi w:val="0"/>
                    <w:rPr>
                      <w:rFonts w:ascii="Calibri" w:hAnsi="Calibri"/>
                      <w:b/>
                      <w:bCs/>
                      <w:color w:val="auto"/>
                    </w:rPr>
                  </w:pPr>
                  <w:r>
                    <w:rPr>
                      <w:color w:val="auto"/>
                    </w:rPr>
                    <w:t>风速（m/s）</w:t>
                  </w:r>
                </w:p>
              </w:tc>
            </w:tr>
            <w:tr w14:paraId="7D2AA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6EAB4F51">
                  <w:pPr>
                    <w:pStyle w:val="19"/>
                    <w:tabs>
                      <w:tab w:val="left" w:pos="420"/>
                      <w:tab w:val="left" w:pos="747"/>
                    </w:tabs>
                    <w:bidi w:val="0"/>
                    <w:rPr>
                      <w:rFonts w:ascii="Calibri" w:hAnsi="Calibri"/>
                      <w:color w:val="auto"/>
                    </w:rPr>
                  </w:pPr>
                  <w:r>
                    <w:rPr>
                      <w:color w:val="auto"/>
                    </w:rPr>
                    <w:t>2025年5月19日</w:t>
                  </w:r>
                </w:p>
              </w:tc>
              <w:tc>
                <w:tcPr>
                  <w:tcW w:w="811" w:type="pct"/>
                  <w:tcBorders>
                    <w:tl2br w:val="nil"/>
                    <w:tr2bl w:val="nil"/>
                  </w:tcBorders>
                  <w:vAlign w:val="center"/>
                </w:tcPr>
                <w:p w14:paraId="10417040">
                  <w:pPr>
                    <w:pStyle w:val="19"/>
                    <w:tabs>
                      <w:tab w:val="left" w:pos="420"/>
                      <w:tab w:val="left" w:pos="747"/>
                    </w:tabs>
                    <w:bidi w:val="0"/>
                    <w:rPr>
                      <w:rFonts w:ascii="Calibri" w:hAnsi="Calibri"/>
                      <w:color w:val="auto"/>
                    </w:rPr>
                  </w:pPr>
                  <w:r>
                    <w:rPr>
                      <w:color w:val="auto"/>
                    </w:rPr>
                    <w:t>02:00-03:00</w:t>
                  </w:r>
                </w:p>
              </w:tc>
              <w:tc>
                <w:tcPr>
                  <w:tcW w:w="374" w:type="pct"/>
                  <w:tcBorders>
                    <w:tl2br w:val="nil"/>
                    <w:tr2bl w:val="nil"/>
                  </w:tcBorders>
                  <w:vAlign w:val="center"/>
                </w:tcPr>
                <w:p w14:paraId="3AF671EF">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7D58921E">
                  <w:pPr>
                    <w:pStyle w:val="19"/>
                    <w:tabs>
                      <w:tab w:val="left" w:pos="420"/>
                      <w:tab w:val="left" w:pos="747"/>
                    </w:tabs>
                    <w:bidi w:val="0"/>
                    <w:rPr>
                      <w:rFonts w:ascii="Calibri" w:hAnsi="Calibri"/>
                      <w:color w:val="auto"/>
                    </w:rPr>
                  </w:pPr>
                  <w:r>
                    <w:rPr>
                      <w:color w:val="auto"/>
                    </w:rPr>
                    <w:t>11.5</w:t>
                  </w:r>
                </w:p>
              </w:tc>
              <w:tc>
                <w:tcPr>
                  <w:tcW w:w="798" w:type="pct"/>
                  <w:tcBorders>
                    <w:tl2br w:val="nil"/>
                    <w:tr2bl w:val="nil"/>
                  </w:tcBorders>
                  <w:vAlign w:val="center"/>
                </w:tcPr>
                <w:p w14:paraId="64EB0225">
                  <w:pPr>
                    <w:pStyle w:val="19"/>
                    <w:tabs>
                      <w:tab w:val="left" w:pos="420"/>
                      <w:tab w:val="left" w:pos="747"/>
                    </w:tabs>
                    <w:bidi w:val="0"/>
                    <w:rPr>
                      <w:rFonts w:ascii="Calibri" w:hAnsi="Calibri"/>
                      <w:color w:val="auto"/>
                    </w:rPr>
                  </w:pPr>
                  <w:r>
                    <w:rPr>
                      <w:color w:val="auto"/>
                    </w:rPr>
                    <w:t>89.07</w:t>
                  </w:r>
                </w:p>
              </w:tc>
              <w:tc>
                <w:tcPr>
                  <w:tcW w:w="694" w:type="pct"/>
                  <w:tcBorders>
                    <w:tl2br w:val="nil"/>
                    <w:tr2bl w:val="nil"/>
                  </w:tcBorders>
                  <w:vAlign w:val="center"/>
                </w:tcPr>
                <w:p w14:paraId="29FFFBE3">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50B13AD8">
                  <w:pPr>
                    <w:pStyle w:val="19"/>
                    <w:tabs>
                      <w:tab w:val="left" w:pos="420"/>
                      <w:tab w:val="left" w:pos="747"/>
                    </w:tabs>
                    <w:bidi w:val="0"/>
                    <w:rPr>
                      <w:rFonts w:ascii="Calibri" w:hAnsi="Calibri"/>
                      <w:color w:val="auto"/>
                    </w:rPr>
                  </w:pPr>
                  <w:r>
                    <w:rPr>
                      <w:color w:val="auto"/>
                    </w:rPr>
                    <w:t>2.3</w:t>
                  </w:r>
                </w:p>
              </w:tc>
            </w:tr>
            <w:tr w14:paraId="33AAB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2FC29AF5">
                  <w:pPr>
                    <w:pStyle w:val="19"/>
                    <w:tabs>
                      <w:tab w:val="left" w:pos="420"/>
                      <w:tab w:val="left" w:pos="747"/>
                    </w:tabs>
                    <w:bidi w:val="0"/>
                    <w:rPr>
                      <w:rFonts w:ascii="Calibri" w:hAnsi="Calibri"/>
                      <w:color w:val="auto"/>
                    </w:rPr>
                  </w:pPr>
                  <w:r>
                    <w:rPr>
                      <w:color w:val="auto"/>
                    </w:rPr>
                    <w:t>2025年5月19日</w:t>
                  </w:r>
                </w:p>
              </w:tc>
              <w:tc>
                <w:tcPr>
                  <w:tcW w:w="811" w:type="pct"/>
                  <w:tcBorders>
                    <w:tl2br w:val="nil"/>
                    <w:tr2bl w:val="nil"/>
                  </w:tcBorders>
                  <w:vAlign w:val="center"/>
                </w:tcPr>
                <w:p w14:paraId="42CF0FA8">
                  <w:pPr>
                    <w:pStyle w:val="19"/>
                    <w:tabs>
                      <w:tab w:val="left" w:pos="420"/>
                      <w:tab w:val="left" w:pos="747"/>
                    </w:tabs>
                    <w:bidi w:val="0"/>
                    <w:rPr>
                      <w:rFonts w:ascii="Calibri" w:hAnsi="Calibri"/>
                      <w:color w:val="auto"/>
                    </w:rPr>
                  </w:pPr>
                  <w:r>
                    <w:rPr>
                      <w:color w:val="auto"/>
                    </w:rPr>
                    <w:t>08:00-09:00</w:t>
                  </w:r>
                </w:p>
              </w:tc>
              <w:tc>
                <w:tcPr>
                  <w:tcW w:w="374" w:type="pct"/>
                  <w:tcBorders>
                    <w:tl2br w:val="nil"/>
                    <w:tr2bl w:val="nil"/>
                  </w:tcBorders>
                  <w:vAlign w:val="center"/>
                </w:tcPr>
                <w:p w14:paraId="386F9B09">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0C149ACB">
                  <w:pPr>
                    <w:pStyle w:val="19"/>
                    <w:tabs>
                      <w:tab w:val="left" w:pos="420"/>
                      <w:tab w:val="left" w:pos="747"/>
                    </w:tabs>
                    <w:bidi w:val="0"/>
                    <w:rPr>
                      <w:rFonts w:ascii="Calibri" w:hAnsi="Calibri"/>
                      <w:color w:val="auto"/>
                    </w:rPr>
                  </w:pPr>
                  <w:r>
                    <w:rPr>
                      <w:color w:val="auto"/>
                    </w:rPr>
                    <w:t>15.3</w:t>
                  </w:r>
                </w:p>
              </w:tc>
              <w:tc>
                <w:tcPr>
                  <w:tcW w:w="798" w:type="pct"/>
                  <w:tcBorders>
                    <w:tl2br w:val="nil"/>
                    <w:tr2bl w:val="nil"/>
                  </w:tcBorders>
                  <w:vAlign w:val="center"/>
                </w:tcPr>
                <w:p w14:paraId="289DD789">
                  <w:pPr>
                    <w:pStyle w:val="19"/>
                    <w:tabs>
                      <w:tab w:val="left" w:pos="420"/>
                      <w:tab w:val="left" w:pos="747"/>
                    </w:tabs>
                    <w:bidi w:val="0"/>
                    <w:rPr>
                      <w:rFonts w:ascii="Calibri" w:hAnsi="Calibri"/>
                      <w:color w:val="auto"/>
                    </w:rPr>
                  </w:pPr>
                  <w:r>
                    <w:rPr>
                      <w:color w:val="auto"/>
                    </w:rPr>
                    <w:t>88.98</w:t>
                  </w:r>
                </w:p>
              </w:tc>
              <w:tc>
                <w:tcPr>
                  <w:tcW w:w="694" w:type="pct"/>
                  <w:tcBorders>
                    <w:tl2br w:val="nil"/>
                    <w:tr2bl w:val="nil"/>
                  </w:tcBorders>
                  <w:vAlign w:val="center"/>
                </w:tcPr>
                <w:p w14:paraId="67C4A529">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68421AE8">
                  <w:pPr>
                    <w:pStyle w:val="19"/>
                    <w:tabs>
                      <w:tab w:val="left" w:pos="420"/>
                      <w:tab w:val="left" w:pos="747"/>
                    </w:tabs>
                    <w:bidi w:val="0"/>
                    <w:rPr>
                      <w:rFonts w:ascii="Calibri" w:hAnsi="Calibri"/>
                      <w:color w:val="auto"/>
                    </w:rPr>
                  </w:pPr>
                  <w:r>
                    <w:rPr>
                      <w:color w:val="auto"/>
                    </w:rPr>
                    <w:t>2.1</w:t>
                  </w:r>
                </w:p>
              </w:tc>
            </w:tr>
            <w:tr w14:paraId="2B9AF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11E3D823">
                  <w:pPr>
                    <w:pStyle w:val="19"/>
                    <w:tabs>
                      <w:tab w:val="left" w:pos="420"/>
                      <w:tab w:val="left" w:pos="747"/>
                    </w:tabs>
                    <w:bidi w:val="0"/>
                    <w:rPr>
                      <w:rFonts w:ascii="Calibri" w:hAnsi="Calibri"/>
                      <w:color w:val="auto"/>
                    </w:rPr>
                  </w:pPr>
                  <w:r>
                    <w:rPr>
                      <w:color w:val="auto"/>
                    </w:rPr>
                    <w:t>2025年5月19日</w:t>
                  </w:r>
                </w:p>
              </w:tc>
              <w:tc>
                <w:tcPr>
                  <w:tcW w:w="811" w:type="pct"/>
                  <w:tcBorders>
                    <w:tl2br w:val="nil"/>
                    <w:tr2bl w:val="nil"/>
                  </w:tcBorders>
                  <w:vAlign w:val="center"/>
                </w:tcPr>
                <w:p w14:paraId="516EE40D">
                  <w:pPr>
                    <w:pStyle w:val="19"/>
                    <w:tabs>
                      <w:tab w:val="left" w:pos="420"/>
                      <w:tab w:val="left" w:pos="747"/>
                    </w:tabs>
                    <w:bidi w:val="0"/>
                    <w:rPr>
                      <w:rFonts w:ascii="Calibri" w:hAnsi="Calibri"/>
                      <w:color w:val="auto"/>
                    </w:rPr>
                  </w:pPr>
                  <w:r>
                    <w:rPr>
                      <w:color w:val="auto"/>
                    </w:rPr>
                    <w:t>14:00-15:00</w:t>
                  </w:r>
                </w:p>
              </w:tc>
              <w:tc>
                <w:tcPr>
                  <w:tcW w:w="374" w:type="pct"/>
                  <w:tcBorders>
                    <w:tl2br w:val="nil"/>
                    <w:tr2bl w:val="nil"/>
                  </w:tcBorders>
                  <w:vAlign w:val="center"/>
                </w:tcPr>
                <w:p w14:paraId="29EC30BB">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7A5A258C">
                  <w:pPr>
                    <w:pStyle w:val="19"/>
                    <w:tabs>
                      <w:tab w:val="left" w:pos="420"/>
                      <w:tab w:val="left" w:pos="747"/>
                    </w:tabs>
                    <w:bidi w:val="0"/>
                    <w:rPr>
                      <w:rFonts w:ascii="Calibri" w:hAnsi="Calibri"/>
                      <w:color w:val="auto"/>
                    </w:rPr>
                  </w:pPr>
                  <w:r>
                    <w:rPr>
                      <w:color w:val="auto"/>
                    </w:rPr>
                    <w:t>22.2</w:t>
                  </w:r>
                </w:p>
              </w:tc>
              <w:tc>
                <w:tcPr>
                  <w:tcW w:w="798" w:type="pct"/>
                  <w:tcBorders>
                    <w:tl2br w:val="nil"/>
                    <w:tr2bl w:val="nil"/>
                  </w:tcBorders>
                  <w:vAlign w:val="center"/>
                </w:tcPr>
                <w:p w14:paraId="18D0CE58">
                  <w:pPr>
                    <w:pStyle w:val="19"/>
                    <w:tabs>
                      <w:tab w:val="left" w:pos="420"/>
                      <w:tab w:val="left" w:pos="747"/>
                    </w:tabs>
                    <w:bidi w:val="0"/>
                    <w:rPr>
                      <w:rFonts w:ascii="Calibri" w:hAnsi="Calibri"/>
                      <w:color w:val="auto"/>
                    </w:rPr>
                  </w:pPr>
                  <w:r>
                    <w:rPr>
                      <w:color w:val="auto"/>
                    </w:rPr>
                    <w:t>88.81</w:t>
                  </w:r>
                </w:p>
              </w:tc>
              <w:tc>
                <w:tcPr>
                  <w:tcW w:w="694" w:type="pct"/>
                  <w:tcBorders>
                    <w:tl2br w:val="nil"/>
                    <w:tr2bl w:val="nil"/>
                  </w:tcBorders>
                  <w:vAlign w:val="center"/>
                </w:tcPr>
                <w:p w14:paraId="36F1DCDA">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30A21EF2">
                  <w:pPr>
                    <w:pStyle w:val="19"/>
                    <w:tabs>
                      <w:tab w:val="left" w:pos="420"/>
                      <w:tab w:val="left" w:pos="747"/>
                    </w:tabs>
                    <w:bidi w:val="0"/>
                    <w:rPr>
                      <w:rFonts w:ascii="Calibri" w:hAnsi="Calibri"/>
                      <w:color w:val="auto"/>
                    </w:rPr>
                  </w:pPr>
                  <w:r>
                    <w:rPr>
                      <w:color w:val="auto"/>
                    </w:rPr>
                    <w:t>2.2</w:t>
                  </w:r>
                </w:p>
              </w:tc>
            </w:tr>
            <w:tr w14:paraId="3BC72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341E819E">
                  <w:pPr>
                    <w:pStyle w:val="19"/>
                    <w:tabs>
                      <w:tab w:val="left" w:pos="420"/>
                      <w:tab w:val="left" w:pos="747"/>
                    </w:tabs>
                    <w:bidi w:val="0"/>
                    <w:rPr>
                      <w:rFonts w:ascii="Calibri" w:hAnsi="Calibri"/>
                      <w:color w:val="auto"/>
                    </w:rPr>
                  </w:pPr>
                  <w:r>
                    <w:rPr>
                      <w:color w:val="auto"/>
                    </w:rPr>
                    <w:t>2025年5月19日</w:t>
                  </w:r>
                </w:p>
              </w:tc>
              <w:tc>
                <w:tcPr>
                  <w:tcW w:w="811" w:type="pct"/>
                  <w:tcBorders>
                    <w:tl2br w:val="nil"/>
                    <w:tr2bl w:val="nil"/>
                  </w:tcBorders>
                  <w:vAlign w:val="center"/>
                </w:tcPr>
                <w:p w14:paraId="192C2622">
                  <w:pPr>
                    <w:pStyle w:val="19"/>
                    <w:tabs>
                      <w:tab w:val="left" w:pos="420"/>
                      <w:tab w:val="left" w:pos="747"/>
                    </w:tabs>
                    <w:bidi w:val="0"/>
                    <w:rPr>
                      <w:rFonts w:ascii="Calibri" w:hAnsi="Calibri"/>
                      <w:color w:val="auto"/>
                    </w:rPr>
                  </w:pPr>
                  <w:r>
                    <w:rPr>
                      <w:color w:val="auto"/>
                    </w:rPr>
                    <w:t>20:00-21:00</w:t>
                  </w:r>
                </w:p>
              </w:tc>
              <w:tc>
                <w:tcPr>
                  <w:tcW w:w="374" w:type="pct"/>
                  <w:tcBorders>
                    <w:tl2br w:val="nil"/>
                    <w:tr2bl w:val="nil"/>
                  </w:tcBorders>
                  <w:vAlign w:val="center"/>
                </w:tcPr>
                <w:p w14:paraId="452E04C2">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71035378">
                  <w:pPr>
                    <w:pStyle w:val="19"/>
                    <w:tabs>
                      <w:tab w:val="left" w:pos="420"/>
                      <w:tab w:val="left" w:pos="747"/>
                    </w:tabs>
                    <w:bidi w:val="0"/>
                    <w:rPr>
                      <w:rFonts w:ascii="Calibri" w:hAnsi="Calibri"/>
                      <w:color w:val="auto"/>
                    </w:rPr>
                  </w:pPr>
                  <w:r>
                    <w:rPr>
                      <w:color w:val="auto"/>
                    </w:rPr>
                    <w:t>15.1</w:t>
                  </w:r>
                </w:p>
              </w:tc>
              <w:tc>
                <w:tcPr>
                  <w:tcW w:w="798" w:type="pct"/>
                  <w:tcBorders>
                    <w:tl2br w:val="nil"/>
                    <w:tr2bl w:val="nil"/>
                  </w:tcBorders>
                  <w:vAlign w:val="center"/>
                </w:tcPr>
                <w:p w14:paraId="47B57077">
                  <w:pPr>
                    <w:pStyle w:val="19"/>
                    <w:tabs>
                      <w:tab w:val="left" w:pos="420"/>
                      <w:tab w:val="left" w:pos="747"/>
                    </w:tabs>
                    <w:bidi w:val="0"/>
                    <w:rPr>
                      <w:rFonts w:ascii="Calibri" w:hAnsi="Calibri"/>
                      <w:color w:val="auto"/>
                    </w:rPr>
                  </w:pPr>
                  <w:r>
                    <w:rPr>
                      <w:color w:val="auto"/>
                    </w:rPr>
                    <w:t>88.97</w:t>
                  </w:r>
                </w:p>
              </w:tc>
              <w:tc>
                <w:tcPr>
                  <w:tcW w:w="694" w:type="pct"/>
                  <w:tcBorders>
                    <w:tl2br w:val="nil"/>
                    <w:tr2bl w:val="nil"/>
                  </w:tcBorders>
                  <w:vAlign w:val="center"/>
                </w:tcPr>
                <w:p w14:paraId="49F2975C">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02EE9A6A">
                  <w:pPr>
                    <w:pStyle w:val="19"/>
                    <w:tabs>
                      <w:tab w:val="left" w:pos="420"/>
                      <w:tab w:val="left" w:pos="747"/>
                    </w:tabs>
                    <w:bidi w:val="0"/>
                    <w:rPr>
                      <w:rFonts w:ascii="Calibri" w:hAnsi="Calibri"/>
                      <w:color w:val="auto"/>
                    </w:rPr>
                  </w:pPr>
                  <w:r>
                    <w:rPr>
                      <w:color w:val="auto"/>
                    </w:rPr>
                    <w:t>2.2</w:t>
                  </w:r>
                </w:p>
              </w:tc>
            </w:tr>
            <w:tr w14:paraId="2C14D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2640C401">
                  <w:pPr>
                    <w:pStyle w:val="19"/>
                    <w:tabs>
                      <w:tab w:val="left" w:pos="420"/>
                      <w:tab w:val="left" w:pos="747"/>
                    </w:tabs>
                    <w:bidi w:val="0"/>
                    <w:rPr>
                      <w:rFonts w:ascii="Calibri" w:hAnsi="Calibri"/>
                      <w:color w:val="auto"/>
                    </w:rPr>
                  </w:pPr>
                  <w:r>
                    <w:rPr>
                      <w:color w:val="auto"/>
                    </w:rPr>
                    <w:t>2025年5月20日</w:t>
                  </w:r>
                </w:p>
              </w:tc>
              <w:tc>
                <w:tcPr>
                  <w:tcW w:w="811" w:type="pct"/>
                  <w:tcBorders>
                    <w:tl2br w:val="nil"/>
                    <w:tr2bl w:val="nil"/>
                  </w:tcBorders>
                  <w:vAlign w:val="center"/>
                </w:tcPr>
                <w:p w14:paraId="113BB79A">
                  <w:pPr>
                    <w:pStyle w:val="19"/>
                    <w:tabs>
                      <w:tab w:val="left" w:pos="420"/>
                      <w:tab w:val="left" w:pos="747"/>
                    </w:tabs>
                    <w:bidi w:val="0"/>
                    <w:rPr>
                      <w:rFonts w:ascii="Calibri" w:hAnsi="Calibri"/>
                      <w:color w:val="auto"/>
                    </w:rPr>
                  </w:pPr>
                  <w:r>
                    <w:rPr>
                      <w:color w:val="auto"/>
                    </w:rPr>
                    <w:t>02:00-03:00</w:t>
                  </w:r>
                </w:p>
              </w:tc>
              <w:tc>
                <w:tcPr>
                  <w:tcW w:w="374" w:type="pct"/>
                  <w:tcBorders>
                    <w:tl2br w:val="nil"/>
                    <w:tr2bl w:val="nil"/>
                  </w:tcBorders>
                  <w:vAlign w:val="center"/>
                </w:tcPr>
                <w:p w14:paraId="51EA7B46">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23186182">
                  <w:pPr>
                    <w:pStyle w:val="19"/>
                    <w:tabs>
                      <w:tab w:val="left" w:pos="420"/>
                      <w:tab w:val="left" w:pos="747"/>
                    </w:tabs>
                    <w:bidi w:val="0"/>
                    <w:rPr>
                      <w:rFonts w:ascii="Calibri" w:hAnsi="Calibri"/>
                      <w:color w:val="auto"/>
                    </w:rPr>
                  </w:pPr>
                  <w:r>
                    <w:rPr>
                      <w:color w:val="auto"/>
                    </w:rPr>
                    <w:t>12.1</w:t>
                  </w:r>
                </w:p>
              </w:tc>
              <w:tc>
                <w:tcPr>
                  <w:tcW w:w="798" w:type="pct"/>
                  <w:tcBorders>
                    <w:tl2br w:val="nil"/>
                    <w:tr2bl w:val="nil"/>
                  </w:tcBorders>
                  <w:vAlign w:val="center"/>
                </w:tcPr>
                <w:p w14:paraId="37CF39D6">
                  <w:pPr>
                    <w:pStyle w:val="19"/>
                    <w:tabs>
                      <w:tab w:val="left" w:pos="420"/>
                      <w:tab w:val="left" w:pos="747"/>
                    </w:tabs>
                    <w:bidi w:val="0"/>
                    <w:rPr>
                      <w:rFonts w:ascii="Calibri" w:hAnsi="Calibri"/>
                      <w:color w:val="auto"/>
                    </w:rPr>
                  </w:pPr>
                  <w:r>
                    <w:rPr>
                      <w:color w:val="auto"/>
                    </w:rPr>
                    <w:t>89.05</w:t>
                  </w:r>
                </w:p>
              </w:tc>
              <w:tc>
                <w:tcPr>
                  <w:tcW w:w="694" w:type="pct"/>
                  <w:tcBorders>
                    <w:tl2br w:val="nil"/>
                    <w:tr2bl w:val="nil"/>
                  </w:tcBorders>
                  <w:vAlign w:val="center"/>
                </w:tcPr>
                <w:p w14:paraId="40DF6242">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5E41F18F">
                  <w:pPr>
                    <w:pStyle w:val="19"/>
                    <w:tabs>
                      <w:tab w:val="left" w:pos="420"/>
                      <w:tab w:val="left" w:pos="747"/>
                    </w:tabs>
                    <w:bidi w:val="0"/>
                    <w:rPr>
                      <w:rFonts w:ascii="Calibri" w:hAnsi="Calibri"/>
                      <w:color w:val="auto"/>
                    </w:rPr>
                  </w:pPr>
                  <w:r>
                    <w:rPr>
                      <w:color w:val="auto"/>
                    </w:rPr>
                    <w:t>2.3</w:t>
                  </w:r>
                </w:p>
              </w:tc>
            </w:tr>
            <w:tr w14:paraId="6706F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082BB4F2">
                  <w:pPr>
                    <w:pStyle w:val="19"/>
                    <w:tabs>
                      <w:tab w:val="left" w:pos="420"/>
                      <w:tab w:val="left" w:pos="747"/>
                    </w:tabs>
                    <w:bidi w:val="0"/>
                    <w:rPr>
                      <w:rFonts w:ascii="Calibri" w:hAnsi="Calibri"/>
                      <w:color w:val="auto"/>
                    </w:rPr>
                  </w:pPr>
                  <w:r>
                    <w:rPr>
                      <w:color w:val="auto"/>
                    </w:rPr>
                    <w:t>2025年5月20日</w:t>
                  </w:r>
                </w:p>
              </w:tc>
              <w:tc>
                <w:tcPr>
                  <w:tcW w:w="811" w:type="pct"/>
                  <w:tcBorders>
                    <w:tl2br w:val="nil"/>
                    <w:tr2bl w:val="nil"/>
                  </w:tcBorders>
                  <w:vAlign w:val="center"/>
                </w:tcPr>
                <w:p w14:paraId="72B54241">
                  <w:pPr>
                    <w:pStyle w:val="19"/>
                    <w:tabs>
                      <w:tab w:val="left" w:pos="420"/>
                      <w:tab w:val="left" w:pos="747"/>
                    </w:tabs>
                    <w:bidi w:val="0"/>
                    <w:rPr>
                      <w:rFonts w:ascii="Calibri" w:hAnsi="Calibri"/>
                      <w:color w:val="auto"/>
                    </w:rPr>
                  </w:pPr>
                  <w:r>
                    <w:rPr>
                      <w:color w:val="auto"/>
                    </w:rPr>
                    <w:t>08:00-09:00</w:t>
                  </w:r>
                </w:p>
              </w:tc>
              <w:tc>
                <w:tcPr>
                  <w:tcW w:w="374" w:type="pct"/>
                  <w:tcBorders>
                    <w:tl2br w:val="nil"/>
                    <w:tr2bl w:val="nil"/>
                  </w:tcBorders>
                  <w:vAlign w:val="center"/>
                </w:tcPr>
                <w:p w14:paraId="018EAE9F">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5E8C5EF9">
                  <w:pPr>
                    <w:pStyle w:val="19"/>
                    <w:tabs>
                      <w:tab w:val="left" w:pos="420"/>
                      <w:tab w:val="left" w:pos="747"/>
                    </w:tabs>
                    <w:bidi w:val="0"/>
                    <w:rPr>
                      <w:rFonts w:ascii="Calibri" w:hAnsi="Calibri"/>
                      <w:color w:val="auto"/>
                    </w:rPr>
                  </w:pPr>
                  <w:r>
                    <w:rPr>
                      <w:color w:val="auto"/>
                    </w:rPr>
                    <w:t>15.5</w:t>
                  </w:r>
                </w:p>
              </w:tc>
              <w:tc>
                <w:tcPr>
                  <w:tcW w:w="798" w:type="pct"/>
                  <w:tcBorders>
                    <w:tl2br w:val="nil"/>
                    <w:tr2bl w:val="nil"/>
                  </w:tcBorders>
                  <w:vAlign w:val="center"/>
                </w:tcPr>
                <w:p w14:paraId="35A526CE">
                  <w:pPr>
                    <w:pStyle w:val="19"/>
                    <w:tabs>
                      <w:tab w:val="left" w:pos="420"/>
                      <w:tab w:val="left" w:pos="747"/>
                    </w:tabs>
                    <w:bidi w:val="0"/>
                    <w:rPr>
                      <w:rFonts w:ascii="Calibri" w:hAnsi="Calibri"/>
                      <w:color w:val="auto"/>
                    </w:rPr>
                  </w:pPr>
                  <w:r>
                    <w:rPr>
                      <w:color w:val="auto"/>
                    </w:rPr>
                    <w:t>88.96</w:t>
                  </w:r>
                </w:p>
              </w:tc>
              <w:tc>
                <w:tcPr>
                  <w:tcW w:w="694" w:type="pct"/>
                  <w:tcBorders>
                    <w:tl2br w:val="nil"/>
                    <w:tr2bl w:val="nil"/>
                  </w:tcBorders>
                  <w:vAlign w:val="center"/>
                </w:tcPr>
                <w:p w14:paraId="5D7C511C">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5F4F161D">
                  <w:pPr>
                    <w:pStyle w:val="19"/>
                    <w:tabs>
                      <w:tab w:val="left" w:pos="420"/>
                      <w:tab w:val="left" w:pos="747"/>
                    </w:tabs>
                    <w:bidi w:val="0"/>
                    <w:rPr>
                      <w:rFonts w:ascii="Calibri" w:hAnsi="Calibri"/>
                      <w:color w:val="auto"/>
                    </w:rPr>
                  </w:pPr>
                  <w:r>
                    <w:rPr>
                      <w:color w:val="auto"/>
                    </w:rPr>
                    <w:t>2.1</w:t>
                  </w:r>
                </w:p>
              </w:tc>
            </w:tr>
            <w:tr w14:paraId="36898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71C463C1">
                  <w:pPr>
                    <w:pStyle w:val="19"/>
                    <w:tabs>
                      <w:tab w:val="left" w:pos="420"/>
                      <w:tab w:val="left" w:pos="747"/>
                    </w:tabs>
                    <w:bidi w:val="0"/>
                    <w:rPr>
                      <w:rFonts w:ascii="Calibri" w:hAnsi="Calibri"/>
                      <w:color w:val="auto"/>
                    </w:rPr>
                  </w:pPr>
                  <w:r>
                    <w:rPr>
                      <w:color w:val="auto"/>
                    </w:rPr>
                    <w:t>2025年5月20日</w:t>
                  </w:r>
                </w:p>
              </w:tc>
              <w:tc>
                <w:tcPr>
                  <w:tcW w:w="811" w:type="pct"/>
                  <w:tcBorders>
                    <w:tl2br w:val="nil"/>
                    <w:tr2bl w:val="nil"/>
                  </w:tcBorders>
                  <w:vAlign w:val="center"/>
                </w:tcPr>
                <w:p w14:paraId="10BE1BFC">
                  <w:pPr>
                    <w:pStyle w:val="19"/>
                    <w:tabs>
                      <w:tab w:val="left" w:pos="420"/>
                      <w:tab w:val="left" w:pos="747"/>
                    </w:tabs>
                    <w:bidi w:val="0"/>
                    <w:rPr>
                      <w:rFonts w:ascii="Calibri" w:hAnsi="Calibri"/>
                      <w:color w:val="auto"/>
                    </w:rPr>
                  </w:pPr>
                  <w:r>
                    <w:rPr>
                      <w:color w:val="auto"/>
                    </w:rPr>
                    <w:t>14:00-15:00</w:t>
                  </w:r>
                </w:p>
              </w:tc>
              <w:tc>
                <w:tcPr>
                  <w:tcW w:w="374" w:type="pct"/>
                  <w:tcBorders>
                    <w:tl2br w:val="nil"/>
                    <w:tr2bl w:val="nil"/>
                  </w:tcBorders>
                  <w:vAlign w:val="center"/>
                </w:tcPr>
                <w:p w14:paraId="689A2211">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1C9D1B47">
                  <w:pPr>
                    <w:pStyle w:val="19"/>
                    <w:tabs>
                      <w:tab w:val="left" w:pos="420"/>
                      <w:tab w:val="left" w:pos="747"/>
                    </w:tabs>
                    <w:bidi w:val="0"/>
                    <w:rPr>
                      <w:rFonts w:ascii="Calibri" w:hAnsi="Calibri"/>
                      <w:color w:val="auto"/>
                    </w:rPr>
                  </w:pPr>
                  <w:r>
                    <w:rPr>
                      <w:color w:val="auto"/>
                    </w:rPr>
                    <w:t>23.1</w:t>
                  </w:r>
                </w:p>
              </w:tc>
              <w:tc>
                <w:tcPr>
                  <w:tcW w:w="798" w:type="pct"/>
                  <w:tcBorders>
                    <w:tl2br w:val="nil"/>
                    <w:tr2bl w:val="nil"/>
                  </w:tcBorders>
                  <w:vAlign w:val="center"/>
                </w:tcPr>
                <w:p w14:paraId="7829782E">
                  <w:pPr>
                    <w:pStyle w:val="19"/>
                    <w:tabs>
                      <w:tab w:val="left" w:pos="420"/>
                      <w:tab w:val="left" w:pos="747"/>
                    </w:tabs>
                    <w:bidi w:val="0"/>
                    <w:rPr>
                      <w:rFonts w:ascii="Calibri" w:hAnsi="Calibri"/>
                      <w:color w:val="auto"/>
                    </w:rPr>
                  </w:pPr>
                  <w:r>
                    <w:rPr>
                      <w:color w:val="auto"/>
                    </w:rPr>
                    <w:t>88.80</w:t>
                  </w:r>
                </w:p>
              </w:tc>
              <w:tc>
                <w:tcPr>
                  <w:tcW w:w="694" w:type="pct"/>
                  <w:tcBorders>
                    <w:tl2br w:val="nil"/>
                    <w:tr2bl w:val="nil"/>
                  </w:tcBorders>
                  <w:vAlign w:val="center"/>
                </w:tcPr>
                <w:p w14:paraId="14A6142E">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313C1AFF">
                  <w:pPr>
                    <w:pStyle w:val="19"/>
                    <w:tabs>
                      <w:tab w:val="left" w:pos="420"/>
                      <w:tab w:val="left" w:pos="747"/>
                    </w:tabs>
                    <w:bidi w:val="0"/>
                    <w:rPr>
                      <w:rFonts w:ascii="Calibri" w:hAnsi="Calibri"/>
                      <w:color w:val="auto"/>
                    </w:rPr>
                  </w:pPr>
                  <w:r>
                    <w:rPr>
                      <w:color w:val="auto"/>
                    </w:rPr>
                    <w:t>2.0</w:t>
                  </w:r>
                </w:p>
              </w:tc>
            </w:tr>
            <w:tr w14:paraId="634A4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6ED2C220">
                  <w:pPr>
                    <w:pStyle w:val="19"/>
                    <w:tabs>
                      <w:tab w:val="left" w:pos="420"/>
                      <w:tab w:val="left" w:pos="747"/>
                    </w:tabs>
                    <w:bidi w:val="0"/>
                    <w:rPr>
                      <w:rFonts w:ascii="Calibri" w:hAnsi="Calibri"/>
                      <w:color w:val="auto"/>
                    </w:rPr>
                  </w:pPr>
                  <w:r>
                    <w:rPr>
                      <w:color w:val="auto"/>
                    </w:rPr>
                    <w:t>2025年5月20日</w:t>
                  </w:r>
                </w:p>
              </w:tc>
              <w:tc>
                <w:tcPr>
                  <w:tcW w:w="811" w:type="pct"/>
                  <w:tcBorders>
                    <w:tl2br w:val="nil"/>
                    <w:tr2bl w:val="nil"/>
                  </w:tcBorders>
                  <w:vAlign w:val="center"/>
                </w:tcPr>
                <w:p w14:paraId="5B179028">
                  <w:pPr>
                    <w:pStyle w:val="19"/>
                    <w:tabs>
                      <w:tab w:val="left" w:pos="420"/>
                      <w:tab w:val="left" w:pos="747"/>
                    </w:tabs>
                    <w:bidi w:val="0"/>
                    <w:rPr>
                      <w:rFonts w:ascii="Calibri" w:hAnsi="Calibri"/>
                      <w:color w:val="auto"/>
                    </w:rPr>
                  </w:pPr>
                  <w:r>
                    <w:rPr>
                      <w:color w:val="auto"/>
                    </w:rPr>
                    <w:t>20:00-21:00</w:t>
                  </w:r>
                </w:p>
              </w:tc>
              <w:tc>
                <w:tcPr>
                  <w:tcW w:w="374" w:type="pct"/>
                  <w:tcBorders>
                    <w:tl2br w:val="nil"/>
                    <w:tr2bl w:val="nil"/>
                  </w:tcBorders>
                  <w:vAlign w:val="center"/>
                </w:tcPr>
                <w:p w14:paraId="1EF0CE15">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6B00E14A">
                  <w:pPr>
                    <w:pStyle w:val="19"/>
                    <w:tabs>
                      <w:tab w:val="left" w:pos="420"/>
                      <w:tab w:val="left" w:pos="747"/>
                    </w:tabs>
                    <w:bidi w:val="0"/>
                    <w:rPr>
                      <w:rFonts w:ascii="Calibri" w:hAnsi="Calibri"/>
                      <w:color w:val="auto"/>
                    </w:rPr>
                  </w:pPr>
                  <w:r>
                    <w:rPr>
                      <w:color w:val="auto"/>
                    </w:rPr>
                    <w:t>16.2</w:t>
                  </w:r>
                </w:p>
              </w:tc>
              <w:tc>
                <w:tcPr>
                  <w:tcW w:w="798" w:type="pct"/>
                  <w:tcBorders>
                    <w:tl2br w:val="nil"/>
                    <w:tr2bl w:val="nil"/>
                  </w:tcBorders>
                  <w:vAlign w:val="center"/>
                </w:tcPr>
                <w:p w14:paraId="4A4E0F62">
                  <w:pPr>
                    <w:pStyle w:val="19"/>
                    <w:tabs>
                      <w:tab w:val="left" w:pos="420"/>
                      <w:tab w:val="left" w:pos="747"/>
                    </w:tabs>
                    <w:bidi w:val="0"/>
                    <w:rPr>
                      <w:rFonts w:ascii="Calibri" w:hAnsi="Calibri"/>
                      <w:color w:val="auto"/>
                    </w:rPr>
                  </w:pPr>
                  <w:r>
                    <w:rPr>
                      <w:color w:val="auto"/>
                    </w:rPr>
                    <w:t>88.94</w:t>
                  </w:r>
                </w:p>
              </w:tc>
              <w:tc>
                <w:tcPr>
                  <w:tcW w:w="694" w:type="pct"/>
                  <w:tcBorders>
                    <w:tl2br w:val="nil"/>
                    <w:tr2bl w:val="nil"/>
                  </w:tcBorders>
                  <w:vAlign w:val="center"/>
                </w:tcPr>
                <w:p w14:paraId="601FA4FE">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0B0C3956">
                  <w:pPr>
                    <w:pStyle w:val="19"/>
                    <w:tabs>
                      <w:tab w:val="left" w:pos="420"/>
                      <w:tab w:val="left" w:pos="747"/>
                    </w:tabs>
                    <w:bidi w:val="0"/>
                    <w:rPr>
                      <w:rFonts w:ascii="Calibri" w:hAnsi="Calibri"/>
                      <w:color w:val="auto"/>
                    </w:rPr>
                  </w:pPr>
                  <w:r>
                    <w:rPr>
                      <w:color w:val="auto"/>
                    </w:rPr>
                    <w:t>2.2</w:t>
                  </w:r>
                </w:p>
              </w:tc>
            </w:tr>
            <w:tr w14:paraId="3C2B6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053D4350">
                  <w:pPr>
                    <w:pStyle w:val="19"/>
                    <w:tabs>
                      <w:tab w:val="left" w:pos="420"/>
                      <w:tab w:val="left" w:pos="747"/>
                    </w:tabs>
                    <w:bidi w:val="0"/>
                    <w:rPr>
                      <w:rFonts w:ascii="Calibri" w:hAnsi="Calibri"/>
                      <w:color w:val="auto"/>
                    </w:rPr>
                  </w:pPr>
                  <w:r>
                    <w:rPr>
                      <w:color w:val="auto"/>
                    </w:rPr>
                    <w:t>2025年5月21日</w:t>
                  </w:r>
                </w:p>
              </w:tc>
              <w:tc>
                <w:tcPr>
                  <w:tcW w:w="811" w:type="pct"/>
                  <w:tcBorders>
                    <w:tl2br w:val="nil"/>
                    <w:tr2bl w:val="nil"/>
                  </w:tcBorders>
                  <w:vAlign w:val="center"/>
                </w:tcPr>
                <w:p w14:paraId="50811238">
                  <w:pPr>
                    <w:pStyle w:val="19"/>
                    <w:tabs>
                      <w:tab w:val="left" w:pos="420"/>
                      <w:tab w:val="left" w:pos="747"/>
                    </w:tabs>
                    <w:bidi w:val="0"/>
                    <w:rPr>
                      <w:rFonts w:ascii="Calibri" w:hAnsi="Calibri"/>
                      <w:color w:val="auto"/>
                    </w:rPr>
                  </w:pPr>
                  <w:r>
                    <w:rPr>
                      <w:color w:val="auto"/>
                    </w:rPr>
                    <w:t>02:00-03:00</w:t>
                  </w:r>
                </w:p>
              </w:tc>
              <w:tc>
                <w:tcPr>
                  <w:tcW w:w="374" w:type="pct"/>
                  <w:tcBorders>
                    <w:tl2br w:val="nil"/>
                    <w:tr2bl w:val="nil"/>
                  </w:tcBorders>
                  <w:vAlign w:val="center"/>
                </w:tcPr>
                <w:p w14:paraId="2B80BC59">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01807129">
                  <w:pPr>
                    <w:pStyle w:val="19"/>
                    <w:tabs>
                      <w:tab w:val="left" w:pos="420"/>
                      <w:tab w:val="left" w:pos="747"/>
                    </w:tabs>
                    <w:bidi w:val="0"/>
                    <w:rPr>
                      <w:rFonts w:ascii="Calibri" w:hAnsi="Calibri"/>
                      <w:color w:val="auto"/>
                    </w:rPr>
                  </w:pPr>
                  <w:r>
                    <w:rPr>
                      <w:color w:val="auto"/>
                    </w:rPr>
                    <w:t>11.8</w:t>
                  </w:r>
                </w:p>
              </w:tc>
              <w:tc>
                <w:tcPr>
                  <w:tcW w:w="798" w:type="pct"/>
                  <w:tcBorders>
                    <w:tl2br w:val="nil"/>
                    <w:tr2bl w:val="nil"/>
                  </w:tcBorders>
                  <w:vAlign w:val="center"/>
                </w:tcPr>
                <w:p w14:paraId="772AED81">
                  <w:pPr>
                    <w:pStyle w:val="19"/>
                    <w:tabs>
                      <w:tab w:val="left" w:pos="420"/>
                      <w:tab w:val="left" w:pos="747"/>
                    </w:tabs>
                    <w:bidi w:val="0"/>
                    <w:rPr>
                      <w:rFonts w:ascii="Calibri" w:hAnsi="Calibri"/>
                      <w:color w:val="auto"/>
                    </w:rPr>
                  </w:pPr>
                  <w:r>
                    <w:rPr>
                      <w:color w:val="auto"/>
                    </w:rPr>
                    <w:t>89.10</w:t>
                  </w:r>
                </w:p>
              </w:tc>
              <w:tc>
                <w:tcPr>
                  <w:tcW w:w="694" w:type="pct"/>
                  <w:tcBorders>
                    <w:tl2br w:val="nil"/>
                    <w:tr2bl w:val="nil"/>
                  </w:tcBorders>
                  <w:vAlign w:val="center"/>
                </w:tcPr>
                <w:p w14:paraId="1A77D735">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0C11EEDF">
                  <w:pPr>
                    <w:pStyle w:val="19"/>
                    <w:tabs>
                      <w:tab w:val="left" w:pos="420"/>
                      <w:tab w:val="left" w:pos="747"/>
                    </w:tabs>
                    <w:bidi w:val="0"/>
                    <w:rPr>
                      <w:rFonts w:ascii="Calibri" w:hAnsi="Calibri"/>
                      <w:color w:val="auto"/>
                    </w:rPr>
                  </w:pPr>
                  <w:r>
                    <w:rPr>
                      <w:color w:val="auto"/>
                    </w:rPr>
                    <w:t>2.2</w:t>
                  </w:r>
                </w:p>
              </w:tc>
            </w:tr>
            <w:tr w14:paraId="6A8CC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52D9F084">
                  <w:pPr>
                    <w:pStyle w:val="19"/>
                    <w:tabs>
                      <w:tab w:val="left" w:pos="420"/>
                      <w:tab w:val="left" w:pos="747"/>
                    </w:tabs>
                    <w:bidi w:val="0"/>
                    <w:rPr>
                      <w:rFonts w:ascii="Calibri" w:hAnsi="Calibri"/>
                      <w:color w:val="auto"/>
                    </w:rPr>
                  </w:pPr>
                  <w:r>
                    <w:rPr>
                      <w:color w:val="auto"/>
                    </w:rPr>
                    <w:t>2025年5月21日</w:t>
                  </w:r>
                </w:p>
              </w:tc>
              <w:tc>
                <w:tcPr>
                  <w:tcW w:w="811" w:type="pct"/>
                  <w:tcBorders>
                    <w:tl2br w:val="nil"/>
                    <w:tr2bl w:val="nil"/>
                  </w:tcBorders>
                  <w:vAlign w:val="center"/>
                </w:tcPr>
                <w:p w14:paraId="48989F04">
                  <w:pPr>
                    <w:pStyle w:val="19"/>
                    <w:tabs>
                      <w:tab w:val="left" w:pos="420"/>
                      <w:tab w:val="left" w:pos="747"/>
                    </w:tabs>
                    <w:bidi w:val="0"/>
                    <w:rPr>
                      <w:rFonts w:ascii="Calibri" w:hAnsi="Calibri"/>
                      <w:color w:val="auto"/>
                    </w:rPr>
                  </w:pPr>
                  <w:r>
                    <w:rPr>
                      <w:color w:val="auto"/>
                    </w:rPr>
                    <w:t>08:00-09:00</w:t>
                  </w:r>
                </w:p>
              </w:tc>
              <w:tc>
                <w:tcPr>
                  <w:tcW w:w="374" w:type="pct"/>
                  <w:tcBorders>
                    <w:tl2br w:val="nil"/>
                    <w:tr2bl w:val="nil"/>
                  </w:tcBorders>
                  <w:vAlign w:val="center"/>
                </w:tcPr>
                <w:p w14:paraId="7BFDC238">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387C0392">
                  <w:pPr>
                    <w:pStyle w:val="19"/>
                    <w:tabs>
                      <w:tab w:val="left" w:pos="420"/>
                      <w:tab w:val="left" w:pos="747"/>
                    </w:tabs>
                    <w:bidi w:val="0"/>
                    <w:rPr>
                      <w:rFonts w:ascii="Calibri" w:hAnsi="Calibri"/>
                      <w:color w:val="auto"/>
                    </w:rPr>
                  </w:pPr>
                  <w:r>
                    <w:rPr>
                      <w:color w:val="auto"/>
                    </w:rPr>
                    <w:t>14.9</w:t>
                  </w:r>
                </w:p>
              </w:tc>
              <w:tc>
                <w:tcPr>
                  <w:tcW w:w="798" w:type="pct"/>
                  <w:tcBorders>
                    <w:tl2br w:val="nil"/>
                    <w:tr2bl w:val="nil"/>
                  </w:tcBorders>
                  <w:vAlign w:val="center"/>
                </w:tcPr>
                <w:p w14:paraId="748769D3">
                  <w:pPr>
                    <w:pStyle w:val="19"/>
                    <w:tabs>
                      <w:tab w:val="left" w:pos="420"/>
                      <w:tab w:val="left" w:pos="747"/>
                    </w:tabs>
                    <w:bidi w:val="0"/>
                    <w:rPr>
                      <w:rFonts w:ascii="Calibri" w:hAnsi="Calibri"/>
                      <w:color w:val="auto"/>
                    </w:rPr>
                  </w:pPr>
                  <w:r>
                    <w:rPr>
                      <w:color w:val="auto"/>
                    </w:rPr>
                    <w:t>89.00</w:t>
                  </w:r>
                </w:p>
              </w:tc>
              <w:tc>
                <w:tcPr>
                  <w:tcW w:w="694" w:type="pct"/>
                  <w:tcBorders>
                    <w:tl2br w:val="nil"/>
                    <w:tr2bl w:val="nil"/>
                  </w:tcBorders>
                  <w:vAlign w:val="center"/>
                </w:tcPr>
                <w:p w14:paraId="63FC2F04">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5539429E">
                  <w:pPr>
                    <w:pStyle w:val="19"/>
                    <w:tabs>
                      <w:tab w:val="left" w:pos="420"/>
                      <w:tab w:val="left" w:pos="747"/>
                    </w:tabs>
                    <w:bidi w:val="0"/>
                    <w:rPr>
                      <w:rFonts w:ascii="Calibri" w:hAnsi="Calibri"/>
                      <w:color w:val="auto"/>
                    </w:rPr>
                  </w:pPr>
                  <w:r>
                    <w:rPr>
                      <w:color w:val="auto"/>
                    </w:rPr>
                    <w:t>2.1</w:t>
                  </w:r>
                </w:p>
              </w:tc>
            </w:tr>
            <w:tr w14:paraId="1F30E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37" w:type="pct"/>
                  <w:tcBorders>
                    <w:tl2br w:val="nil"/>
                    <w:tr2bl w:val="nil"/>
                  </w:tcBorders>
                  <w:vAlign w:val="center"/>
                </w:tcPr>
                <w:p w14:paraId="39167D9E">
                  <w:pPr>
                    <w:pStyle w:val="19"/>
                    <w:tabs>
                      <w:tab w:val="left" w:pos="420"/>
                      <w:tab w:val="left" w:pos="747"/>
                    </w:tabs>
                    <w:bidi w:val="0"/>
                    <w:rPr>
                      <w:rFonts w:ascii="Calibri" w:hAnsi="Calibri"/>
                      <w:color w:val="auto"/>
                    </w:rPr>
                  </w:pPr>
                  <w:r>
                    <w:rPr>
                      <w:color w:val="auto"/>
                    </w:rPr>
                    <w:t>2025年5月21日</w:t>
                  </w:r>
                </w:p>
              </w:tc>
              <w:tc>
                <w:tcPr>
                  <w:tcW w:w="811" w:type="pct"/>
                  <w:tcBorders>
                    <w:tl2br w:val="nil"/>
                    <w:tr2bl w:val="nil"/>
                  </w:tcBorders>
                  <w:vAlign w:val="center"/>
                </w:tcPr>
                <w:p w14:paraId="1DC833F4">
                  <w:pPr>
                    <w:pStyle w:val="19"/>
                    <w:tabs>
                      <w:tab w:val="left" w:pos="420"/>
                      <w:tab w:val="left" w:pos="747"/>
                    </w:tabs>
                    <w:bidi w:val="0"/>
                    <w:rPr>
                      <w:rFonts w:ascii="Calibri" w:hAnsi="Calibri"/>
                      <w:color w:val="auto"/>
                    </w:rPr>
                  </w:pPr>
                  <w:r>
                    <w:rPr>
                      <w:color w:val="auto"/>
                    </w:rPr>
                    <w:t>14:00-15:00</w:t>
                  </w:r>
                </w:p>
              </w:tc>
              <w:tc>
                <w:tcPr>
                  <w:tcW w:w="374" w:type="pct"/>
                  <w:tcBorders>
                    <w:tl2br w:val="nil"/>
                    <w:tr2bl w:val="nil"/>
                  </w:tcBorders>
                  <w:vAlign w:val="center"/>
                </w:tcPr>
                <w:p w14:paraId="67DD4EFE">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2C08725A">
                  <w:pPr>
                    <w:pStyle w:val="19"/>
                    <w:tabs>
                      <w:tab w:val="left" w:pos="420"/>
                      <w:tab w:val="left" w:pos="747"/>
                    </w:tabs>
                    <w:bidi w:val="0"/>
                    <w:rPr>
                      <w:rFonts w:ascii="Calibri" w:hAnsi="Calibri"/>
                      <w:color w:val="auto"/>
                    </w:rPr>
                  </w:pPr>
                  <w:r>
                    <w:rPr>
                      <w:color w:val="auto"/>
                    </w:rPr>
                    <w:t>21.4</w:t>
                  </w:r>
                </w:p>
              </w:tc>
              <w:tc>
                <w:tcPr>
                  <w:tcW w:w="798" w:type="pct"/>
                  <w:tcBorders>
                    <w:tl2br w:val="nil"/>
                    <w:tr2bl w:val="nil"/>
                  </w:tcBorders>
                  <w:vAlign w:val="center"/>
                </w:tcPr>
                <w:p w14:paraId="2DD2AEC7">
                  <w:pPr>
                    <w:pStyle w:val="19"/>
                    <w:tabs>
                      <w:tab w:val="left" w:pos="420"/>
                      <w:tab w:val="left" w:pos="747"/>
                    </w:tabs>
                    <w:bidi w:val="0"/>
                    <w:rPr>
                      <w:rFonts w:ascii="Calibri" w:hAnsi="Calibri"/>
                      <w:color w:val="auto"/>
                    </w:rPr>
                  </w:pPr>
                  <w:r>
                    <w:rPr>
                      <w:color w:val="auto"/>
                    </w:rPr>
                    <w:t>88.91</w:t>
                  </w:r>
                </w:p>
              </w:tc>
              <w:tc>
                <w:tcPr>
                  <w:tcW w:w="694" w:type="pct"/>
                  <w:tcBorders>
                    <w:tl2br w:val="nil"/>
                    <w:tr2bl w:val="nil"/>
                  </w:tcBorders>
                  <w:vAlign w:val="center"/>
                </w:tcPr>
                <w:p w14:paraId="4FF63298">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40867DC7">
                  <w:pPr>
                    <w:pStyle w:val="19"/>
                    <w:tabs>
                      <w:tab w:val="left" w:pos="420"/>
                      <w:tab w:val="left" w:pos="747"/>
                    </w:tabs>
                    <w:bidi w:val="0"/>
                    <w:rPr>
                      <w:rFonts w:ascii="Calibri" w:hAnsi="Calibri"/>
                      <w:color w:val="auto"/>
                    </w:rPr>
                  </w:pPr>
                  <w:r>
                    <w:rPr>
                      <w:color w:val="auto"/>
                    </w:rPr>
                    <w:t>1.9</w:t>
                  </w:r>
                </w:p>
              </w:tc>
            </w:tr>
            <w:tr w14:paraId="72CAD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7" w:type="pct"/>
                  <w:tcBorders>
                    <w:tl2br w:val="nil"/>
                    <w:tr2bl w:val="nil"/>
                  </w:tcBorders>
                  <w:vAlign w:val="center"/>
                </w:tcPr>
                <w:p w14:paraId="2AAB514C">
                  <w:pPr>
                    <w:pStyle w:val="19"/>
                    <w:tabs>
                      <w:tab w:val="left" w:pos="420"/>
                      <w:tab w:val="left" w:pos="747"/>
                    </w:tabs>
                    <w:bidi w:val="0"/>
                    <w:rPr>
                      <w:rFonts w:ascii="Calibri" w:hAnsi="Calibri"/>
                      <w:color w:val="auto"/>
                    </w:rPr>
                  </w:pPr>
                  <w:r>
                    <w:rPr>
                      <w:color w:val="auto"/>
                    </w:rPr>
                    <w:t>2025年5月21日</w:t>
                  </w:r>
                </w:p>
              </w:tc>
              <w:tc>
                <w:tcPr>
                  <w:tcW w:w="811" w:type="pct"/>
                  <w:tcBorders>
                    <w:tl2br w:val="nil"/>
                    <w:tr2bl w:val="nil"/>
                  </w:tcBorders>
                  <w:vAlign w:val="center"/>
                </w:tcPr>
                <w:p w14:paraId="4C6C7936">
                  <w:pPr>
                    <w:pStyle w:val="19"/>
                    <w:tabs>
                      <w:tab w:val="left" w:pos="420"/>
                      <w:tab w:val="left" w:pos="747"/>
                    </w:tabs>
                    <w:bidi w:val="0"/>
                    <w:rPr>
                      <w:rFonts w:ascii="Calibri" w:hAnsi="Calibri"/>
                      <w:color w:val="auto"/>
                    </w:rPr>
                  </w:pPr>
                  <w:r>
                    <w:rPr>
                      <w:color w:val="auto"/>
                    </w:rPr>
                    <w:t>20:00-21:00</w:t>
                  </w:r>
                </w:p>
              </w:tc>
              <w:tc>
                <w:tcPr>
                  <w:tcW w:w="374" w:type="pct"/>
                  <w:tcBorders>
                    <w:tl2br w:val="nil"/>
                    <w:tr2bl w:val="nil"/>
                  </w:tcBorders>
                  <w:vAlign w:val="center"/>
                </w:tcPr>
                <w:p w14:paraId="36F90199">
                  <w:pPr>
                    <w:pStyle w:val="19"/>
                    <w:tabs>
                      <w:tab w:val="left" w:pos="420"/>
                      <w:tab w:val="left" w:pos="747"/>
                    </w:tabs>
                    <w:bidi w:val="0"/>
                    <w:rPr>
                      <w:rFonts w:ascii="Calibri" w:hAnsi="Calibri"/>
                      <w:color w:val="auto"/>
                    </w:rPr>
                  </w:pPr>
                  <w:r>
                    <w:rPr>
                      <w:color w:val="auto"/>
                    </w:rPr>
                    <w:t>晴</w:t>
                  </w:r>
                </w:p>
              </w:tc>
              <w:tc>
                <w:tcPr>
                  <w:tcW w:w="554" w:type="pct"/>
                  <w:tcBorders>
                    <w:tl2br w:val="nil"/>
                    <w:tr2bl w:val="nil"/>
                  </w:tcBorders>
                  <w:vAlign w:val="center"/>
                </w:tcPr>
                <w:p w14:paraId="2423CC08">
                  <w:pPr>
                    <w:pStyle w:val="19"/>
                    <w:tabs>
                      <w:tab w:val="left" w:pos="420"/>
                      <w:tab w:val="left" w:pos="747"/>
                    </w:tabs>
                    <w:bidi w:val="0"/>
                    <w:rPr>
                      <w:rFonts w:ascii="Calibri" w:hAnsi="Calibri"/>
                      <w:color w:val="auto"/>
                    </w:rPr>
                  </w:pPr>
                  <w:r>
                    <w:rPr>
                      <w:color w:val="auto"/>
                    </w:rPr>
                    <w:t>15.0</w:t>
                  </w:r>
                </w:p>
              </w:tc>
              <w:tc>
                <w:tcPr>
                  <w:tcW w:w="798" w:type="pct"/>
                  <w:tcBorders>
                    <w:tl2br w:val="nil"/>
                    <w:tr2bl w:val="nil"/>
                  </w:tcBorders>
                  <w:vAlign w:val="center"/>
                </w:tcPr>
                <w:p w14:paraId="1EB1C964">
                  <w:pPr>
                    <w:pStyle w:val="19"/>
                    <w:tabs>
                      <w:tab w:val="left" w:pos="420"/>
                      <w:tab w:val="left" w:pos="747"/>
                    </w:tabs>
                    <w:bidi w:val="0"/>
                    <w:rPr>
                      <w:rFonts w:ascii="Calibri" w:hAnsi="Calibri"/>
                      <w:color w:val="auto"/>
                    </w:rPr>
                  </w:pPr>
                  <w:r>
                    <w:rPr>
                      <w:color w:val="auto"/>
                    </w:rPr>
                    <w:t>88.99</w:t>
                  </w:r>
                </w:p>
              </w:tc>
              <w:tc>
                <w:tcPr>
                  <w:tcW w:w="694" w:type="pct"/>
                  <w:tcBorders>
                    <w:tl2br w:val="nil"/>
                    <w:tr2bl w:val="nil"/>
                  </w:tcBorders>
                  <w:vAlign w:val="center"/>
                </w:tcPr>
                <w:p w14:paraId="0D66112E">
                  <w:pPr>
                    <w:pStyle w:val="19"/>
                    <w:tabs>
                      <w:tab w:val="left" w:pos="420"/>
                      <w:tab w:val="left" w:pos="747"/>
                    </w:tabs>
                    <w:bidi w:val="0"/>
                    <w:rPr>
                      <w:rFonts w:ascii="Calibri" w:hAnsi="Calibri"/>
                      <w:color w:val="auto"/>
                    </w:rPr>
                  </w:pPr>
                  <w:r>
                    <w:rPr>
                      <w:color w:val="auto"/>
                    </w:rPr>
                    <w:t>西北风</w:t>
                  </w:r>
                </w:p>
              </w:tc>
              <w:tc>
                <w:tcPr>
                  <w:tcW w:w="630" w:type="pct"/>
                  <w:tcBorders>
                    <w:tl2br w:val="nil"/>
                    <w:tr2bl w:val="nil"/>
                  </w:tcBorders>
                  <w:vAlign w:val="center"/>
                </w:tcPr>
                <w:p w14:paraId="35654D95">
                  <w:pPr>
                    <w:pStyle w:val="19"/>
                    <w:tabs>
                      <w:tab w:val="left" w:pos="420"/>
                      <w:tab w:val="left" w:pos="747"/>
                    </w:tabs>
                    <w:bidi w:val="0"/>
                    <w:rPr>
                      <w:rFonts w:ascii="Calibri" w:hAnsi="Calibri"/>
                      <w:color w:val="auto"/>
                    </w:rPr>
                  </w:pPr>
                  <w:r>
                    <w:rPr>
                      <w:color w:val="auto"/>
                    </w:rPr>
                    <w:t>2.0</w:t>
                  </w:r>
                </w:p>
              </w:tc>
            </w:tr>
          </w:tbl>
          <w:p w14:paraId="21F42B63">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rPr>
              <w:t>环境空气分析法（一）</w:t>
            </w:r>
          </w:p>
          <w:tbl>
            <w:tblPr>
              <w:tblStyle w:val="15"/>
              <w:tblpPr w:leftFromText="180" w:rightFromText="180" w:vertAnchor="text" w:tblpXSpec="center" w:tblpY="1"/>
              <w:tblOverlap w:val="never"/>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6"/>
              <w:gridCol w:w="766"/>
              <w:gridCol w:w="2208"/>
              <w:gridCol w:w="1210"/>
              <w:gridCol w:w="1539"/>
              <w:gridCol w:w="1613"/>
            </w:tblGrid>
            <w:tr w14:paraId="0099B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 w:type="pct"/>
                  <w:tcBorders>
                    <w:tl2br w:val="nil"/>
                    <w:tr2bl w:val="nil"/>
                  </w:tcBorders>
                  <w:vAlign w:val="center"/>
                </w:tcPr>
                <w:p w14:paraId="466B69D1">
                  <w:pPr>
                    <w:pStyle w:val="19"/>
                    <w:tabs>
                      <w:tab w:val="left" w:pos="420"/>
                      <w:tab w:val="left" w:pos="747"/>
                    </w:tabs>
                    <w:bidi w:val="0"/>
                    <w:rPr>
                      <w:b/>
                      <w:bCs/>
                      <w:color w:val="auto"/>
                    </w:rPr>
                  </w:pPr>
                  <w:r>
                    <w:rPr>
                      <w:color w:val="auto"/>
                    </w:rPr>
                    <w:t>序号</w:t>
                  </w:r>
                </w:p>
              </w:tc>
              <w:tc>
                <w:tcPr>
                  <w:tcW w:w="487" w:type="pct"/>
                  <w:tcBorders>
                    <w:tl2br w:val="nil"/>
                    <w:tr2bl w:val="nil"/>
                  </w:tcBorders>
                  <w:vAlign w:val="center"/>
                </w:tcPr>
                <w:p w14:paraId="088BA068">
                  <w:pPr>
                    <w:pStyle w:val="19"/>
                    <w:tabs>
                      <w:tab w:val="left" w:pos="420"/>
                      <w:tab w:val="left" w:pos="747"/>
                    </w:tabs>
                    <w:bidi w:val="0"/>
                    <w:rPr>
                      <w:b/>
                      <w:bCs/>
                      <w:color w:val="auto"/>
                    </w:rPr>
                  </w:pPr>
                  <w:r>
                    <w:rPr>
                      <w:color w:val="auto"/>
                    </w:rPr>
                    <w:t>检测项目</w:t>
                  </w:r>
                </w:p>
              </w:tc>
              <w:tc>
                <w:tcPr>
                  <w:tcW w:w="1404" w:type="pct"/>
                  <w:tcBorders>
                    <w:tl2br w:val="nil"/>
                    <w:tr2bl w:val="nil"/>
                  </w:tcBorders>
                  <w:vAlign w:val="center"/>
                </w:tcPr>
                <w:p w14:paraId="2D7C4EA3">
                  <w:pPr>
                    <w:pStyle w:val="19"/>
                    <w:tabs>
                      <w:tab w:val="left" w:pos="420"/>
                      <w:tab w:val="left" w:pos="747"/>
                    </w:tabs>
                    <w:bidi w:val="0"/>
                    <w:rPr>
                      <w:b/>
                      <w:bCs/>
                      <w:color w:val="auto"/>
                    </w:rPr>
                  </w:pPr>
                  <w:r>
                    <w:rPr>
                      <w:color w:val="auto"/>
                    </w:rPr>
                    <w:t>分析方法及来源</w:t>
                  </w:r>
                </w:p>
              </w:tc>
              <w:tc>
                <w:tcPr>
                  <w:tcW w:w="769" w:type="pct"/>
                  <w:tcBorders>
                    <w:tl2br w:val="nil"/>
                    <w:tr2bl w:val="nil"/>
                  </w:tcBorders>
                  <w:vAlign w:val="center"/>
                </w:tcPr>
                <w:p w14:paraId="130A1BDF">
                  <w:pPr>
                    <w:pStyle w:val="19"/>
                    <w:tabs>
                      <w:tab w:val="left" w:pos="420"/>
                      <w:tab w:val="left" w:pos="747"/>
                    </w:tabs>
                    <w:bidi w:val="0"/>
                    <w:rPr>
                      <w:b/>
                      <w:bCs/>
                      <w:color w:val="auto"/>
                    </w:rPr>
                  </w:pPr>
                  <w:r>
                    <w:rPr>
                      <w:color w:val="auto"/>
                    </w:rPr>
                    <w:t>检出限</w:t>
                  </w:r>
                </w:p>
              </w:tc>
              <w:tc>
                <w:tcPr>
                  <w:tcW w:w="978" w:type="pct"/>
                  <w:tcBorders>
                    <w:tl2br w:val="nil"/>
                    <w:tr2bl w:val="nil"/>
                  </w:tcBorders>
                  <w:vAlign w:val="center"/>
                </w:tcPr>
                <w:p w14:paraId="4090C1C9">
                  <w:pPr>
                    <w:pStyle w:val="19"/>
                    <w:tabs>
                      <w:tab w:val="left" w:pos="420"/>
                      <w:tab w:val="left" w:pos="747"/>
                    </w:tabs>
                    <w:bidi w:val="0"/>
                    <w:rPr>
                      <w:b/>
                      <w:bCs/>
                      <w:color w:val="auto"/>
                    </w:rPr>
                  </w:pPr>
                  <w:r>
                    <w:rPr>
                      <w:color w:val="auto"/>
                    </w:rPr>
                    <w:t>仪器设备名称/型号</w:t>
                  </w:r>
                </w:p>
              </w:tc>
              <w:tc>
                <w:tcPr>
                  <w:tcW w:w="1025" w:type="pct"/>
                  <w:tcBorders>
                    <w:tl2br w:val="nil"/>
                    <w:tr2bl w:val="nil"/>
                  </w:tcBorders>
                  <w:vAlign w:val="center"/>
                </w:tcPr>
                <w:p w14:paraId="34744B93">
                  <w:pPr>
                    <w:pStyle w:val="19"/>
                    <w:tabs>
                      <w:tab w:val="left" w:pos="420"/>
                      <w:tab w:val="left" w:pos="747"/>
                    </w:tabs>
                    <w:bidi w:val="0"/>
                    <w:rPr>
                      <w:b/>
                      <w:bCs/>
                      <w:color w:val="auto"/>
                    </w:rPr>
                  </w:pPr>
                  <w:r>
                    <w:rPr>
                      <w:color w:val="auto"/>
                    </w:rPr>
                    <w:t>仪器管理编号</w:t>
                  </w:r>
                </w:p>
              </w:tc>
            </w:tr>
            <w:tr w14:paraId="7EF6B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 w:type="pct"/>
                  <w:vMerge w:val="restart"/>
                  <w:tcBorders>
                    <w:tl2br w:val="nil"/>
                    <w:tr2bl w:val="nil"/>
                  </w:tcBorders>
                  <w:vAlign w:val="center"/>
                </w:tcPr>
                <w:p w14:paraId="106DD4B1">
                  <w:pPr>
                    <w:pStyle w:val="19"/>
                    <w:tabs>
                      <w:tab w:val="left" w:pos="420"/>
                      <w:tab w:val="left" w:pos="747"/>
                    </w:tabs>
                    <w:bidi w:val="0"/>
                    <w:rPr>
                      <w:color w:val="auto"/>
                    </w:rPr>
                  </w:pPr>
                  <w:r>
                    <w:rPr>
                      <w:color w:val="auto"/>
                    </w:rPr>
                    <w:t>1</w:t>
                  </w:r>
                </w:p>
              </w:tc>
              <w:tc>
                <w:tcPr>
                  <w:tcW w:w="487" w:type="pct"/>
                  <w:vMerge w:val="restart"/>
                  <w:tcBorders>
                    <w:tl2br w:val="nil"/>
                    <w:tr2bl w:val="nil"/>
                  </w:tcBorders>
                  <w:vAlign w:val="center"/>
                </w:tcPr>
                <w:p w14:paraId="6ADA3F36">
                  <w:pPr>
                    <w:pStyle w:val="19"/>
                    <w:tabs>
                      <w:tab w:val="left" w:pos="420"/>
                      <w:tab w:val="left" w:pos="747"/>
                    </w:tabs>
                    <w:bidi w:val="0"/>
                    <w:rPr>
                      <w:color w:val="auto"/>
                    </w:rPr>
                  </w:pPr>
                  <w:r>
                    <w:rPr>
                      <w:color w:val="auto"/>
                    </w:rPr>
                    <w:t>总悬浮颗粒物</w:t>
                  </w:r>
                </w:p>
              </w:tc>
              <w:tc>
                <w:tcPr>
                  <w:tcW w:w="1404" w:type="pct"/>
                  <w:vMerge w:val="restart"/>
                  <w:tcBorders>
                    <w:tl2br w:val="nil"/>
                    <w:tr2bl w:val="nil"/>
                  </w:tcBorders>
                  <w:vAlign w:val="center"/>
                </w:tcPr>
                <w:p w14:paraId="00395CA5">
                  <w:pPr>
                    <w:pStyle w:val="19"/>
                    <w:tabs>
                      <w:tab w:val="left" w:pos="420"/>
                      <w:tab w:val="left" w:pos="747"/>
                    </w:tabs>
                    <w:bidi w:val="0"/>
                    <w:rPr>
                      <w:color w:val="auto"/>
                    </w:rPr>
                  </w:pPr>
                  <w:r>
                    <w:rPr>
                      <w:color w:val="auto"/>
                    </w:rPr>
                    <w:t>《环境空气总悬浮颗粒物的测定重量法》（HJ1263-2022）</w:t>
                  </w:r>
                </w:p>
              </w:tc>
              <w:tc>
                <w:tcPr>
                  <w:tcW w:w="769" w:type="pct"/>
                  <w:vMerge w:val="restart"/>
                  <w:tcBorders>
                    <w:tl2br w:val="nil"/>
                    <w:tr2bl w:val="nil"/>
                  </w:tcBorders>
                  <w:vAlign w:val="center"/>
                </w:tcPr>
                <w:p w14:paraId="3E2277AB">
                  <w:pPr>
                    <w:pStyle w:val="19"/>
                    <w:tabs>
                      <w:tab w:val="left" w:pos="420"/>
                      <w:tab w:val="left" w:pos="747"/>
                    </w:tabs>
                    <w:bidi w:val="0"/>
                    <w:rPr>
                      <w:rFonts w:hint="eastAsia" w:eastAsia="宋体"/>
                      <w:color w:val="auto"/>
                      <w:lang w:eastAsia="zh-CN"/>
                    </w:rPr>
                  </w:pPr>
                  <w:r>
                    <w:rPr>
                      <w:color w:val="auto"/>
                    </w:rPr>
                    <w:t>7μg/</w:t>
                  </w:r>
                  <w:r>
                    <w:rPr>
                      <w:rFonts w:hint="eastAsia"/>
                      <w:color w:val="auto"/>
                      <w:lang w:eastAsia="zh-CN"/>
                    </w:rPr>
                    <w:t>m³</w:t>
                  </w:r>
                </w:p>
              </w:tc>
              <w:tc>
                <w:tcPr>
                  <w:tcW w:w="978" w:type="pct"/>
                  <w:tcBorders>
                    <w:tl2br w:val="nil"/>
                    <w:tr2bl w:val="nil"/>
                  </w:tcBorders>
                  <w:vAlign w:val="center"/>
                </w:tcPr>
                <w:p w14:paraId="61278D55">
                  <w:pPr>
                    <w:pStyle w:val="19"/>
                    <w:tabs>
                      <w:tab w:val="left" w:pos="420"/>
                      <w:tab w:val="left" w:pos="747"/>
                    </w:tabs>
                    <w:bidi w:val="0"/>
                    <w:rPr>
                      <w:color w:val="auto"/>
                    </w:rPr>
                  </w:pPr>
                  <w:r>
                    <w:rPr>
                      <w:color w:val="auto"/>
                    </w:rPr>
                    <w:t>电子天平（十万分之一）/GE0505</w:t>
                  </w:r>
                </w:p>
              </w:tc>
              <w:tc>
                <w:tcPr>
                  <w:tcW w:w="1025" w:type="pct"/>
                  <w:tcBorders>
                    <w:tl2br w:val="nil"/>
                    <w:tr2bl w:val="nil"/>
                  </w:tcBorders>
                  <w:vAlign w:val="center"/>
                </w:tcPr>
                <w:p w14:paraId="319AA112">
                  <w:pPr>
                    <w:pStyle w:val="19"/>
                    <w:tabs>
                      <w:tab w:val="left" w:pos="420"/>
                      <w:tab w:val="left" w:pos="747"/>
                    </w:tabs>
                    <w:bidi w:val="0"/>
                    <w:rPr>
                      <w:color w:val="auto"/>
                    </w:rPr>
                  </w:pPr>
                  <w:r>
                    <w:rPr>
                      <w:color w:val="auto"/>
                    </w:rPr>
                    <w:t>HZD-012-M</w:t>
                  </w:r>
                </w:p>
              </w:tc>
            </w:tr>
            <w:tr w14:paraId="59309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 w:type="pct"/>
                  <w:vMerge w:val="continue"/>
                  <w:tcBorders>
                    <w:tl2br w:val="nil"/>
                    <w:tr2bl w:val="nil"/>
                  </w:tcBorders>
                  <w:vAlign w:val="center"/>
                </w:tcPr>
                <w:p w14:paraId="7DB227E8">
                  <w:pPr>
                    <w:rPr>
                      <w:color w:val="auto"/>
                    </w:rPr>
                  </w:pPr>
                </w:p>
              </w:tc>
              <w:tc>
                <w:tcPr>
                  <w:tcW w:w="487" w:type="pct"/>
                  <w:vMerge w:val="continue"/>
                  <w:tcBorders>
                    <w:tl2br w:val="nil"/>
                    <w:tr2bl w:val="nil"/>
                  </w:tcBorders>
                  <w:vAlign w:val="center"/>
                </w:tcPr>
                <w:p w14:paraId="764811D9">
                  <w:pPr>
                    <w:rPr>
                      <w:color w:val="auto"/>
                    </w:rPr>
                  </w:pPr>
                </w:p>
              </w:tc>
              <w:tc>
                <w:tcPr>
                  <w:tcW w:w="1404" w:type="pct"/>
                  <w:vMerge w:val="continue"/>
                  <w:tcBorders>
                    <w:tl2br w:val="nil"/>
                    <w:tr2bl w:val="nil"/>
                  </w:tcBorders>
                  <w:vAlign w:val="center"/>
                </w:tcPr>
                <w:p w14:paraId="0F13737D">
                  <w:pPr>
                    <w:rPr>
                      <w:color w:val="auto"/>
                    </w:rPr>
                  </w:pPr>
                </w:p>
              </w:tc>
              <w:tc>
                <w:tcPr>
                  <w:tcW w:w="769" w:type="pct"/>
                  <w:vMerge w:val="continue"/>
                  <w:tcBorders>
                    <w:tl2br w:val="nil"/>
                    <w:tr2bl w:val="nil"/>
                  </w:tcBorders>
                  <w:vAlign w:val="center"/>
                </w:tcPr>
                <w:p w14:paraId="22B56E81">
                  <w:pPr>
                    <w:rPr>
                      <w:color w:val="auto"/>
                    </w:rPr>
                  </w:pPr>
                </w:p>
              </w:tc>
              <w:tc>
                <w:tcPr>
                  <w:tcW w:w="978" w:type="pct"/>
                  <w:tcBorders>
                    <w:tl2br w:val="nil"/>
                    <w:tr2bl w:val="nil"/>
                  </w:tcBorders>
                  <w:vAlign w:val="center"/>
                </w:tcPr>
                <w:p w14:paraId="7CFBE470">
                  <w:pPr>
                    <w:pStyle w:val="19"/>
                    <w:tabs>
                      <w:tab w:val="left" w:pos="420"/>
                      <w:tab w:val="left" w:pos="747"/>
                    </w:tabs>
                    <w:bidi w:val="0"/>
                    <w:rPr>
                      <w:color w:val="auto"/>
                    </w:rPr>
                  </w:pPr>
                  <w:r>
                    <w:rPr>
                      <w:color w:val="auto"/>
                    </w:rPr>
                    <w:t>综合大气采样器/KB6120型</w:t>
                  </w:r>
                </w:p>
              </w:tc>
              <w:tc>
                <w:tcPr>
                  <w:tcW w:w="1025" w:type="pct"/>
                  <w:tcBorders>
                    <w:tl2br w:val="nil"/>
                    <w:tr2bl w:val="nil"/>
                  </w:tcBorders>
                  <w:vAlign w:val="center"/>
                </w:tcPr>
                <w:p w14:paraId="644A15E3">
                  <w:pPr>
                    <w:pStyle w:val="19"/>
                    <w:tabs>
                      <w:tab w:val="left" w:pos="420"/>
                      <w:tab w:val="left" w:pos="747"/>
                    </w:tabs>
                    <w:bidi w:val="0"/>
                    <w:rPr>
                      <w:color w:val="auto"/>
                    </w:rPr>
                  </w:pPr>
                  <w:r>
                    <w:rPr>
                      <w:color w:val="auto"/>
                    </w:rPr>
                    <w:t>HZD-059-I/J/K/L</w:t>
                  </w:r>
                </w:p>
              </w:tc>
            </w:tr>
            <w:tr w14:paraId="4D547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4" w:type="pct"/>
                  <w:vMerge w:val="continue"/>
                  <w:tcBorders>
                    <w:tl2br w:val="nil"/>
                    <w:tr2bl w:val="nil"/>
                  </w:tcBorders>
                  <w:vAlign w:val="center"/>
                </w:tcPr>
                <w:p w14:paraId="6A43287D">
                  <w:pPr>
                    <w:rPr>
                      <w:color w:val="auto"/>
                    </w:rPr>
                  </w:pPr>
                </w:p>
              </w:tc>
              <w:tc>
                <w:tcPr>
                  <w:tcW w:w="487" w:type="pct"/>
                  <w:vMerge w:val="continue"/>
                  <w:tcBorders>
                    <w:tl2br w:val="nil"/>
                    <w:tr2bl w:val="nil"/>
                  </w:tcBorders>
                  <w:vAlign w:val="center"/>
                </w:tcPr>
                <w:p w14:paraId="3B23C7B2">
                  <w:pPr>
                    <w:rPr>
                      <w:color w:val="auto"/>
                    </w:rPr>
                  </w:pPr>
                </w:p>
              </w:tc>
              <w:tc>
                <w:tcPr>
                  <w:tcW w:w="1404" w:type="pct"/>
                  <w:vMerge w:val="continue"/>
                  <w:tcBorders>
                    <w:tl2br w:val="nil"/>
                    <w:tr2bl w:val="nil"/>
                  </w:tcBorders>
                  <w:vAlign w:val="center"/>
                </w:tcPr>
                <w:p w14:paraId="14BF9AB9">
                  <w:pPr>
                    <w:rPr>
                      <w:color w:val="auto"/>
                    </w:rPr>
                  </w:pPr>
                </w:p>
              </w:tc>
              <w:tc>
                <w:tcPr>
                  <w:tcW w:w="769" w:type="pct"/>
                  <w:vMerge w:val="continue"/>
                  <w:tcBorders>
                    <w:tl2br w:val="nil"/>
                    <w:tr2bl w:val="nil"/>
                  </w:tcBorders>
                  <w:vAlign w:val="center"/>
                </w:tcPr>
                <w:p w14:paraId="77D3B796">
                  <w:pPr>
                    <w:rPr>
                      <w:color w:val="auto"/>
                    </w:rPr>
                  </w:pPr>
                </w:p>
              </w:tc>
              <w:tc>
                <w:tcPr>
                  <w:tcW w:w="978" w:type="pct"/>
                  <w:tcBorders>
                    <w:tl2br w:val="nil"/>
                    <w:tr2bl w:val="nil"/>
                  </w:tcBorders>
                  <w:vAlign w:val="center"/>
                </w:tcPr>
                <w:p w14:paraId="6D7AEB08">
                  <w:pPr>
                    <w:pStyle w:val="19"/>
                    <w:tabs>
                      <w:tab w:val="left" w:pos="420"/>
                      <w:tab w:val="left" w:pos="747"/>
                    </w:tabs>
                    <w:bidi w:val="0"/>
                    <w:rPr>
                      <w:color w:val="auto"/>
                    </w:rPr>
                  </w:pPr>
                  <w:r>
                    <w:rPr>
                      <w:color w:val="auto"/>
                    </w:rPr>
                    <w:t>综合大气采样器/KB6120型</w:t>
                  </w:r>
                </w:p>
              </w:tc>
              <w:tc>
                <w:tcPr>
                  <w:tcW w:w="1025" w:type="pct"/>
                  <w:tcBorders>
                    <w:tl2br w:val="nil"/>
                    <w:tr2bl w:val="nil"/>
                  </w:tcBorders>
                  <w:vAlign w:val="center"/>
                </w:tcPr>
                <w:p w14:paraId="6694D6BE">
                  <w:pPr>
                    <w:pStyle w:val="19"/>
                    <w:tabs>
                      <w:tab w:val="left" w:pos="420"/>
                      <w:tab w:val="left" w:pos="747"/>
                    </w:tabs>
                    <w:bidi w:val="0"/>
                    <w:rPr>
                      <w:color w:val="auto"/>
                    </w:rPr>
                  </w:pPr>
                  <w:r>
                    <w:rPr>
                      <w:color w:val="auto"/>
                    </w:rPr>
                    <w:t>HZD-059-I/J/K/L</w:t>
                  </w:r>
                </w:p>
              </w:tc>
            </w:tr>
            <w:tr w14:paraId="36442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 w:hRule="atLeast"/>
              </w:trPr>
              <w:tc>
                <w:tcPr>
                  <w:tcW w:w="334" w:type="pct"/>
                  <w:tcBorders>
                    <w:tl2br w:val="nil"/>
                    <w:tr2bl w:val="nil"/>
                  </w:tcBorders>
                  <w:vAlign w:val="center"/>
                </w:tcPr>
                <w:p w14:paraId="6ADEDF46">
                  <w:pPr>
                    <w:pStyle w:val="19"/>
                    <w:tabs>
                      <w:tab w:val="left" w:pos="420"/>
                      <w:tab w:val="left" w:pos="747"/>
                    </w:tabs>
                    <w:bidi w:val="0"/>
                    <w:rPr>
                      <w:color w:val="auto"/>
                    </w:rPr>
                  </w:pPr>
                  <w:r>
                    <w:rPr>
                      <w:color w:val="auto"/>
                    </w:rPr>
                    <w:t>2</w:t>
                  </w:r>
                </w:p>
              </w:tc>
              <w:tc>
                <w:tcPr>
                  <w:tcW w:w="487" w:type="pct"/>
                  <w:tcBorders>
                    <w:tl2br w:val="nil"/>
                    <w:tr2bl w:val="nil"/>
                  </w:tcBorders>
                  <w:vAlign w:val="center"/>
                </w:tcPr>
                <w:p w14:paraId="5C5B14DC">
                  <w:pPr>
                    <w:pStyle w:val="19"/>
                    <w:tabs>
                      <w:tab w:val="left" w:pos="420"/>
                      <w:tab w:val="left" w:pos="747"/>
                    </w:tabs>
                    <w:bidi w:val="0"/>
                    <w:rPr>
                      <w:color w:val="auto"/>
                    </w:rPr>
                  </w:pPr>
                  <w:r>
                    <w:rPr>
                      <w:color w:val="auto"/>
                    </w:rPr>
                    <w:t>非甲烷总烃</w:t>
                  </w:r>
                </w:p>
              </w:tc>
              <w:tc>
                <w:tcPr>
                  <w:tcW w:w="1404" w:type="pct"/>
                  <w:tcBorders>
                    <w:tl2br w:val="nil"/>
                    <w:tr2bl w:val="nil"/>
                  </w:tcBorders>
                  <w:vAlign w:val="center"/>
                </w:tcPr>
                <w:p w14:paraId="4E64B8A5">
                  <w:pPr>
                    <w:pStyle w:val="19"/>
                    <w:tabs>
                      <w:tab w:val="left" w:pos="420"/>
                      <w:tab w:val="left" w:pos="747"/>
                    </w:tabs>
                    <w:bidi w:val="0"/>
                    <w:rPr>
                      <w:color w:val="auto"/>
                    </w:rPr>
                  </w:pPr>
                  <w:r>
                    <w:rPr>
                      <w:color w:val="auto"/>
                    </w:rPr>
                    <w:t>《环境空气总烃、甲烷和非甲烷总烃的测定直接进样-气相色谱法》（HJ604-2017）</w:t>
                  </w:r>
                </w:p>
              </w:tc>
              <w:tc>
                <w:tcPr>
                  <w:tcW w:w="769" w:type="pct"/>
                  <w:tcBorders>
                    <w:tl2br w:val="nil"/>
                    <w:tr2bl w:val="nil"/>
                  </w:tcBorders>
                  <w:vAlign w:val="center"/>
                </w:tcPr>
                <w:p w14:paraId="6D571EBC">
                  <w:pPr>
                    <w:pStyle w:val="19"/>
                    <w:tabs>
                      <w:tab w:val="left" w:pos="420"/>
                      <w:tab w:val="left" w:pos="747"/>
                    </w:tabs>
                    <w:bidi w:val="0"/>
                    <w:rPr>
                      <w:rFonts w:hint="eastAsia" w:eastAsia="宋体"/>
                      <w:color w:val="auto"/>
                      <w:lang w:eastAsia="zh-CN"/>
                    </w:rPr>
                  </w:pPr>
                  <w:r>
                    <w:rPr>
                      <w:color w:val="auto"/>
                    </w:rPr>
                    <w:t>0.07mg/</w:t>
                  </w:r>
                  <w:r>
                    <w:rPr>
                      <w:rFonts w:hint="eastAsia"/>
                      <w:color w:val="auto"/>
                      <w:lang w:eastAsia="zh-CN"/>
                    </w:rPr>
                    <w:t>m³</w:t>
                  </w:r>
                </w:p>
              </w:tc>
              <w:tc>
                <w:tcPr>
                  <w:tcW w:w="978" w:type="pct"/>
                  <w:tcBorders>
                    <w:tl2br w:val="nil"/>
                    <w:tr2bl w:val="nil"/>
                  </w:tcBorders>
                  <w:vAlign w:val="center"/>
                </w:tcPr>
                <w:p w14:paraId="5016B45C">
                  <w:pPr>
                    <w:pStyle w:val="19"/>
                    <w:tabs>
                      <w:tab w:val="left" w:pos="420"/>
                      <w:tab w:val="left" w:pos="747"/>
                    </w:tabs>
                    <w:bidi w:val="0"/>
                    <w:rPr>
                      <w:color w:val="auto"/>
                    </w:rPr>
                  </w:pPr>
                  <w:r>
                    <w:rPr>
                      <w:color w:val="auto"/>
                    </w:rPr>
                    <w:t>气相色谱仪/GC9790Ⅱ</w:t>
                  </w:r>
                </w:p>
              </w:tc>
              <w:tc>
                <w:tcPr>
                  <w:tcW w:w="1025" w:type="pct"/>
                  <w:tcBorders>
                    <w:tl2br w:val="nil"/>
                    <w:tr2bl w:val="nil"/>
                  </w:tcBorders>
                  <w:vAlign w:val="center"/>
                </w:tcPr>
                <w:p w14:paraId="29DF23FB">
                  <w:pPr>
                    <w:pStyle w:val="19"/>
                    <w:tabs>
                      <w:tab w:val="left" w:pos="420"/>
                      <w:tab w:val="left" w:pos="747"/>
                    </w:tabs>
                    <w:bidi w:val="0"/>
                    <w:rPr>
                      <w:color w:val="auto"/>
                    </w:rPr>
                  </w:pPr>
                  <w:r>
                    <w:rPr>
                      <w:color w:val="auto"/>
                    </w:rPr>
                    <w:t>HZD-002-A</w:t>
                  </w:r>
                </w:p>
              </w:tc>
            </w:tr>
            <w:tr w14:paraId="72D27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 w:type="pct"/>
                  <w:vMerge w:val="restart"/>
                  <w:tcBorders>
                    <w:tl2br w:val="nil"/>
                    <w:tr2bl w:val="nil"/>
                  </w:tcBorders>
                  <w:vAlign w:val="center"/>
                </w:tcPr>
                <w:p w14:paraId="13FBA707">
                  <w:pPr>
                    <w:pStyle w:val="19"/>
                    <w:tabs>
                      <w:tab w:val="left" w:pos="420"/>
                      <w:tab w:val="left" w:pos="747"/>
                    </w:tabs>
                    <w:bidi w:val="0"/>
                    <w:rPr>
                      <w:color w:val="auto"/>
                    </w:rPr>
                  </w:pPr>
                  <w:r>
                    <w:rPr>
                      <w:color w:val="auto"/>
                    </w:rPr>
                    <w:t>3</w:t>
                  </w:r>
                </w:p>
              </w:tc>
              <w:tc>
                <w:tcPr>
                  <w:tcW w:w="487" w:type="pct"/>
                  <w:vMerge w:val="restart"/>
                  <w:tcBorders>
                    <w:tl2br w:val="nil"/>
                    <w:tr2bl w:val="nil"/>
                  </w:tcBorders>
                  <w:vAlign w:val="center"/>
                </w:tcPr>
                <w:p w14:paraId="42D98219">
                  <w:pPr>
                    <w:pStyle w:val="19"/>
                    <w:tabs>
                      <w:tab w:val="left" w:pos="420"/>
                      <w:tab w:val="left" w:pos="747"/>
                    </w:tabs>
                    <w:bidi w:val="0"/>
                    <w:rPr>
                      <w:color w:val="auto"/>
                    </w:rPr>
                  </w:pPr>
                  <w:r>
                    <w:rPr>
                      <w:color w:val="auto"/>
                    </w:rPr>
                    <w:t>氯化氢</w:t>
                  </w:r>
                </w:p>
              </w:tc>
              <w:tc>
                <w:tcPr>
                  <w:tcW w:w="1404" w:type="pct"/>
                  <w:vMerge w:val="restart"/>
                  <w:tcBorders>
                    <w:tl2br w:val="nil"/>
                    <w:tr2bl w:val="nil"/>
                  </w:tcBorders>
                  <w:vAlign w:val="center"/>
                </w:tcPr>
                <w:p w14:paraId="114F140B">
                  <w:pPr>
                    <w:pStyle w:val="19"/>
                    <w:tabs>
                      <w:tab w:val="left" w:pos="420"/>
                      <w:tab w:val="left" w:pos="747"/>
                    </w:tabs>
                    <w:bidi w:val="0"/>
                    <w:rPr>
                      <w:color w:val="auto"/>
                    </w:rPr>
                  </w:pPr>
                  <w:r>
                    <w:rPr>
                      <w:color w:val="auto"/>
                    </w:rPr>
                    <w:t>《环境空气和废气氯化氢的测定离子色谱法（暂行）》（HJ/T549-2016）</w:t>
                  </w:r>
                </w:p>
              </w:tc>
              <w:tc>
                <w:tcPr>
                  <w:tcW w:w="769" w:type="pct"/>
                  <w:vMerge w:val="restart"/>
                  <w:tcBorders>
                    <w:tl2br w:val="nil"/>
                    <w:tr2bl w:val="nil"/>
                  </w:tcBorders>
                  <w:vAlign w:val="center"/>
                </w:tcPr>
                <w:p w14:paraId="266E48D1">
                  <w:pPr>
                    <w:pStyle w:val="19"/>
                    <w:tabs>
                      <w:tab w:val="left" w:pos="420"/>
                      <w:tab w:val="left" w:pos="747"/>
                    </w:tabs>
                    <w:bidi w:val="0"/>
                    <w:rPr>
                      <w:rFonts w:hint="eastAsia" w:eastAsia="宋体"/>
                      <w:color w:val="auto"/>
                      <w:lang w:eastAsia="zh-CN"/>
                    </w:rPr>
                  </w:pPr>
                  <w:r>
                    <w:rPr>
                      <w:color w:val="auto"/>
                    </w:rPr>
                    <w:t>0.02mg/</w:t>
                  </w:r>
                  <w:r>
                    <w:rPr>
                      <w:rFonts w:hint="eastAsia"/>
                      <w:color w:val="auto"/>
                      <w:lang w:eastAsia="zh-CN"/>
                    </w:rPr>
                    <w:t>m³</w:t>
                  </w:r>
                </w:p>
              </w:tc>
              <w:tc>
                <w:tcPr>
                  <w:tcW w:w="978" w:type="pct"/>
                  <w:tcBorders>
                    <w:tl2br w:val="nil"/>
                    <w:tr2bl w:val="nil"/>
                  </w:tcBorders>
                  <w:vAlign w:val="center"/>
                </w:tcPr>
                <w:p w14:paraId="5EF2FD41">
                  <w:pPr>
                    <w:pStyle w:val="19"/>
                    <w:tabs>
                      <w:tab w:val="left" w:pos="420"/>
                      <w:tab w:val="left" w:pos="747"/>
                    </w:tabs>
                    <w:bidi w:val="0"/>
                    <w:rPr>
                      <w:color w:val="auto"/>
                    </w:rPr>
                  </w:pPr>
                  <w:r>
                    <w:rPr>
                      <w:color w:val="auto"/>
                    </w:rPr>
                    <w:t>综合大气采样器/KB6120型</w:t>
                  </w:r>
                </w:p>
              </w:tc>
              <w:tc>
                <w:tcPr>
                  <w:tcW w:w="1025" w:type="pct"/>
                  <w:tcBorders>
                    <w:tl2br w:val="nil"/>
                    <w:tr2bl w:val="nil"/>
                  </w:tcBorders>
                  <w:vAlign w:val="center"/>
                </w:tcPr>
                <w:p w14:paraId="457775CB">
                  <w:pPr>
                    <w:pStyle w:val="19"/>
                    <w:tabs>
                      <w:tab w:val="left" w:pos="420"/>
                      <w:tab w:val="left" w:pos="747"/>
                    </w:tabs>
                    <w:bidi w:val="0"/>
                    <w:rPr>
                      <w:color w:val="auto"/>
                    </w:rPr>
                  </w:pPr>
                  <w:r>
                    <w:rPr>
                      <w:color w:val="auto"/>
                    </w:rPr>
                    <w:t>HZD-059-I/J/K/L</w:t>
                  </w:r>
                </w:p>
              </w:tc>
            </w:tr>
            <w:tr w14:paraId="387E1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 w:type="pct"/>
                  <w:vMerge w:val="continue"/>
                  <w:tcBorders>
                    <w:tl2br w:val="nil"/>
                    <w:tr2bl w:val="nil"/>
                  </w:tcBorders>
                  <w:vAlign w:val="center"/>
                </w:tcPr>
                <w:p w14:paraId="5905BBFE">
                  <w:pPr>
                    <w:rPr>
                      <w:color w:val="auto"/>
                    </w:rPr>
                  </w:pPr>
                </w:p>
              </w:tc>
              <w:tc>
                <w:tcPr>
                  <w:tcW w:w="487" w:type="pct"/>
                  <w:vMerge w:val="continue"/>
                  <w:tcBorders>
                    <w:tl2br w:val="nil"/>
                    <w:tr2bl w:val="nil"/>
                  </w:tcBorders>
                  <w:vAlign w:val="center"/>
                </w:tcPr>
                <w:p w14:paraId="748B196B">
                  <w:pPr>
                    <w:rPr>
                      <w:color w:val="auto"/>
                    </w:rPr>
                  </w:pPr>
                </w:p>
              </w:tc>
              <w:tc>
                <w:tcPr>
                  <w:tcW w:w="1404" w:type="pct"/>
                  <w:vMerge w:val="continue"/>
                  <w:tcBorders>
                    <w:tl2br w:val="nil"/>
                    <w:tr2bl w:val="nil"/>
                  </w:tcBorders>
                  <w:vAlign w:val="center"/>
                </w:tcPr>
                <w:p w14:paraId="6BD2ADD6">
                  <w:pPr>
                    <w:rPr>
                      <w:color w:val="auto"/>
                    </w:rPr>
                  </w:pPr>
                </w:p>
              </w:tc>
              <w:tc>
                <w:tcPr>
                  <w:tcW w:w="769" w:type="pct"/>
                  <w:vMerge w:val="continue"/>
                  <w:tcBorders>
                    <w:tl2br w:val="nil"/>
                    <w:tr2bl w:val="nil"/>
                  </w:tcBorders>
                  <w:vAlign w:val="center"/>
                </w:tcPr>
                <w:p w14:paraId="00391B9C">
                  <w:pPr>
                    <w:rPr>
                      <w:color w:val="auto"/>
                    </w:rPr>
                  </w:pPr>
                </w:p>
              </w:tc>
              <w:tc>
                <w:tcPr>
                  <w:tcW w:w="978" w:type="pct"/>
                  <w:tcBorders>
                    <w:tl2br w:val="nil"/>
                    <w:tr2bl w:val="nil"/>
                  </w:tcBorders>
                  <w:vAlign w:val="center"/>
                </w:tcPr>
                <w:p w14:paraId="735F6C0D">
                  <w:pPr>
                    <w:pStyle w:val="19"/>
                    <w:tabs>
                      <w:tab w:val="left" w:pos="420"/>
                      <w:tab w:val="left" w:pos="747"/>
                    </w:tabs>
                    <w:bidi w:val="0"/>
                    <w:rPr>
                      <w:color w:val="auto"/>
                    </w:rPr>
                  </w:pPr>
                  <w:r>
                    <w:rPr>
                      <w:color w:val="auto"/>
                    </w:rPr>
                    <w:t>离子色谱仪/ICS-600</w:t>
                  </w:r>
                </w:p>
              </w:tc>
              <w:tc>
                <w:tcPr>
                  <w:tcW w:w="1025" w:type="pct"/>
                  <w:tcBorders>
                    <w:tl2br w:val="nil"/>
                    <w:tr2bl w:val="nil"/>
                  </w:tcBorders>
                  <w:vAlign w:val="center"/>
                </w:tcPr>
                <w:p w14:paraId="0FAD0FDA">
                  <w:pPr>
                    <w:pStyle w:val="19"/>
                    <w:tabs>
                      <w:tab w:val="left" w:pos="420"/>
                      <w:tab w:val="left" w:pos="747"/>
                    </w:tabs>
                    <w:bidi w:val="0"/>
                    <w:rPr>
                      <w:color w:val="auto"/>
                    </w:rPr>
                  </w:pPr>
                  <w:r>
                    <w:rPr>
                      <w:color w:val="auto"/>
                    </w:rPr>
                    <w:t>HZD-001-A</w:t>
                  </w:r>
                </w:p>
              </w:tc>
            </w:tr>
          </w:tbl>
          <w:p w14:paraId="43230A5D">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环境空气分析法（二）</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14"/>
              <w:gridCol w:w="2650"/>
              <w:gridCol w:w="1013"/>
              <w:gridCol w:w="1147"/>
              <w:gridCol w:w="764"/>
              <w:gridCol w:w="966"/>
            </w:tblGrid>
            <w:tr w14:paraId="4FA0D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tblHeader/>
                <w:jc w:val="center"/>
              </w:trPr>
              <w:tc>
                <w:tcPr>
                  <w:tcW w:w="261" w:type="pct"/>
                  <w:tcBorders>
                    <w:tl2br w:val="nil"/>
                    <w:tr2bl w:val="nil"/>
                  </w:tcBorders>
                  <w:tcMar>
                    <w:top w:w="0" w:type="dxa"/>
                    <w:left w:w="0" w:type="dxa"/>
                    <w:bottom w:w="0" w:type="dxa"/>
                    <w:right w:w="0" w:type="dxa"/>
                  </w:tcMar>
                  <w:vAlign w:val="center"/>
                </w:tcPr>
                <w:p w14:paraId="5AF2F85C">
                  <w:pPr>
                    <w:pStyle w:val="19"/>
                    <w:tabs>
                      <w:tab w:val="left" w:pos="420"/>
                      <w:tab w:val="left" w:pos="747"/>
                    </w:tabs>
                    <w:bidi w:val="0"/>
                    <w:rPr>
                      <w:rFonts w:ascii="Calibri" w:hAnsi="Calibri"/>
                      <w:b/>
                      <w:bCs/>
                      <w:color w:val="auto"/>
                    </w:rPr>
                  </w:pPr>
                  <w:r>
                    <w:rPr>
                      <w:color w:val="auto"/>
                    </w:rPr>
                    <w:t>序号</w:t>
                  </w:r>
                </w:p>
              </w:tc>
              <w:tc>
                <w:tcPr>
                  <w:tcW w:w="580" w:type="pct"/>
                  <w:tcBorders>
                    <w:tl2br w:val="nil"/>
                    <w:tr2bl w:val="nil"/>
                  </w:tcBorders>
                  <w:tcMar>
                    <w:top w:w="0" w:type="dxa"/>
                    <w:left w:w="0" w:type="dxa"/>
                    <w:bottom w:w="0" w:type="dxa"/>
                    <w:right w:w="0" w:type="dxa"/>
                  </w:tcMar>
                  <w:vAlign w:val="center"/>
                </w:tcPr>
                <w:p w14:paraId="77B6D45F">
                  <w:pPr>
                    <w:pStyle w:val="19"/>
                    <w:tabs>
                      <w:tab w:val="left" w:pos="420"/>
                      <w:tab w:val="left" w:pos="747"/>
                    </w:tabs>
                    <w:bidi w:val="0"/>
                    <w:rPr>
                      <w:rFonts w:ascii="Calibri" w:hAnsi="Calibri"/>
                      <w:b/>
                      <w:bCs/>
                      <w:color w:val="auto"/>
                    </w:rPr>
                  </w:pPr>
                  <w:r>
                    <w:rPr>
                      <w:color w:val="auto"/>
                    </w:rPr>
                    <w:t>检测项目</w:t>
                  </w:r>
                </w:p>
              </w:tc>
              <w:tc>
                <w:tcPr>
                  <w:tcW w:w="1684" w:type="pct"/>
                  <w:tcBorders>
                    <w:tl2br w:val="nil"/>
                    <w:tr2bl w:val="nil"/>
                  </w:tcBorders>
                  <w:tcMar>
                    <w:top w:w="0" w:type="dxa"/>
                    <w:left w:w="0" w:type="dxa"/>
                    <w:bottom w:w="0" w:type="dxa"/>
                    <w:right w:w="0" w:type="dxa"/>
                  </w:tcMar>
                  <w:vAlign w:val="center"/>
                </w:tcPr>
                <w:p w14:paraId="2452AE7D">
                  <w:pPr>
                    <w:pStyle w:val="19"/>
                    <w:tabs>
                      <w:tab w:val="left" w:pos="420"/>
                      <w:tab w:val="left" w:pos="747"/>
                    </w:tabs>
                    <w:bidi w:val="0"/>
                    <w:rPr>
                      <w:rFonts w:ascii="Calibri" w:hAnsi="Calibri"/>
                      <w:b/>
                      <w:bCs/>
                      <w:color w:val="auto"/>
                    </w:rPr>
                  </w:pPr>
                  <w:r>
                    <w:rPr>
                      <w:color w:val="auto"/>
                    </w:rPr>
                    <w:t>检测方法</w:t>
                  </w:r>
                </w:p>
              </w:tc>
              <w:tc>
                <w:tcPr>
                  <w:tcW w:w="644" w:type="pct"/>
                  <w:tcBorders>
                    <w:tl2br w:val="nil"/>
                    <w:tr2bl w:val="nil"/>
                  </w:tcBorders>
                  <w:tcMar>
                    <w:top w:w="0" w:type="dxa"/>
                    <w:left w:w="0" w:type="dxa"/>
                    <w:bottom w:w="0" w:type="dxa"/>
                    <w:right w:w="0" w:type="dxa"/>
                  </w:tcMar>
                  <w:vAlign w:val="center"/>
                </w:tcPr>
                <w:p w14:paraId="0D773DBE">
                  <w:pPr>
                    <w:pStyle w:val="19"/>
                    <w:tabs>
                      <w:tab w:val="left" w:pos="420"/>
                      <w:tab w:val="left" w:pos="747"/>
                    </w:tabs>
                    <w:bidi w:val="0"/>
                    <w:rPr>
                      <w:rFonts w:ascii="Calibri" w:hAnsi="Calibri"/>
                      <w:b/>
                      <w:bCs/>
                      <w:color w:val="auto"/>
                    </w:rPr>
                  </w:pPr>
                  <w:r>
                    <w:rPr>
                      <w:color w:val="auto"/>
                    </w:rPr>
                    <w:t>检出限</w:t>
                  </w:r>
                </w:p>
              </w:tc>
              <w:tc>
                <w:tcPr>
                  <w:tcW w:w="729" w:type="pct"/>
                  <w:tcBorders>
                    <w:tl2br w:val="nil"/>
                    <w:tr2bl w:val="nil"/>
                  </w:tcBorders>
                  <w:tcMar>
                    <w:top w:w="0" w:type="dxa"/>
                    <w:left w:w="0" w:type="dxa"/>
                    <w:bottom w:w="0" w:type="dxa"/>
                    <w:right w:w="0" w:type="dxa"/>
                  </w:tcMar>
                  <w:vAlign w:val="center"/>
                </w:tcPr>
                <w:p w14:paraId="2F199703">
                  <w:pPr>
                    <w:pStyle w:val="19"/>
                    <w:tabs>
                      <w:tab w:val="left" w:pos="420"/>
                      <w:tab w:val="left" w:pos="747"/>
                    </w:tabs>
                    <w:bidi w:val="0"/>
                    <w:rPr>
                      <w:color w:val="auto"/>
                    </w:rPr>
                  </w:pPr>
                  <w:r>
                    <w:rPr>
                      <w:color w:val="auto"/>
                    </w:rPr>
                    <w:t>仪器设备名称</w:t>
                  </w:r>
                </w:p>
                <w:p w14:paraId="13BF205B">
                  <w:pPr>
                    <w:pStyle w:val="19"/>
                    <w:tabs>
                      <w:tab w:val="left" w:pos="420"/>
                      <w:tab w:val="left" w:pos="747"/>
                    </w:tabs>
                    <w:bidi w:val="0"/>
                    <w:rPr>
                      <w:rFonts w:ascii="Calibri" w:hAnsi="Calibri"/>
                      <w:b/>
                      <w:bCs/>
                      <w:color w:val="auto"/>
                    </w:rPr>
                  </w:pPr>
                  <w:r>
                    <w:rPr>
                      <w:color w:val="auto"/>
                    </w:rPr>
                    <w:t>及型号</w:t>
                  </w:r>
                </w:p>
              </w:tc>
              <w:tc>
                <w:tcPr>
                  <w:tcW w:w="486" w:type="pct"/>
                  <w:tcBorders>
                    <w:tl2br w:val="nil"/>
                    <w:tr2bl w:val="nil"/>
                  </w:tcBorders>
                  <w:tcMar>
                    <w:top w:w="0" w:type="dxa"/>
                    <w:left w:w="0" w:type="dxa"/>
                    <w:bottom w:w="0" w:type="dxa"/>
                    <w:right w:w="0" w:type="dxa"/>
                  </w:tcMar>
                  <w:vAlign w:val="center"/>
                </w:tcPr>
                <w:p w14:paraId="5300DC8E">
                  <w:pPr>
                    <w:pStyle w:val="19"/>
                    <w:tabs>
                      <w:tab w:val="left" w:pos="420"/>
                      <w:tab w:val="left" w:pos="747"/>
                    </w:tabs>
                    <w:bidi w:val="0"/>
                    <w:rPr>
                      <w:rFonts w:ascii="Calibri" w:hAnsi="Calibri"/>
                      <w:b/>
                      <w:bCs/>
                      <w:color w:val="auto"/>
                    </w:rPr>
                  </w:pPr>
                  <w:r>
                    <w:rPr>
                      <w:color w:val="auto"/>
                    </w:rPr>
                    <w:t>唯一编号</w:t>
                  </w:r>
                </w:p>
              </w:tc>
              <w:tc>
                <w:tcPr>
                  <w:tcW w:w="614" w:type="pct"/>
                  <w:tcBorders>
                    <w:tl2br w:val="nil"/>
                    <w:tr2bl w:val="nil"/>
                  </w:tcBorders>
                  <w:tcMar>
                    <w:top w:w="0" w:type="dxa"/>
                    <w:left w:w="0" w:type="dxa"/>
                    <w:bottom w:w="0" w:type="dxa"/>
                    <w:right w:w="0" w:type="dxa"/>
                  </w:tcMar>
                  <w:vAlign w:val="center"/>
                </w:tcPr>
                <w:p w14:paraId="532F83DA">
                  <w:pPr>
                    <w:pStyle w:val="19"/>
                    <w:tabs>
                      <w:tab w:val="left" w:pos="420"/>
                      <w:tab w:val="left" w:pos="747"/>
                    </w:tabs>
                    <w:bidi w:val="0"/>
                    <w:rPr>
                      <w:color w:val="auto"/>
                    </w:rPr>
                  </w:pPr>
                  <w:r>
                    <w:rPr>
                      <w:color w:val="auto"/>
                    </w:rPr>
                    <w:t>检定/校准</w:t>
                  </w:r>
                </w:p>
                <w:p w14:paraId="7F0FB167">
                  <w:pPr>
                    <w:pStyle w:val="19"/>
                    <w:tabs>
                      <w:tab w:val="left" w:pos="420"/>
                      <w:tab w:val="left" w:pos="747"/>
                    </w:tabs>
                    <w:bidi w:val="0"/>
                    <w:rPr>
                      <w:rFonts w:ascii="Calibri" w:hAnsi="Calibri"/>
                      <w:b/>
                      <w:bCs/>
                      <w:color w:val="auto"/>
                    </w:rPr>
                  </w:pPr>
                  <w:r>
                    <w:rPr>
                      <w:color w:val="auto"/>
                    </w:rPr>
                    <w:t>有效期</w:t>
                  </w:r>
                </w:p>
              </w:tc>
            </w:tr>
            <w:tr w14:paraId="62EA9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1" w:type="pct"/>
                  <w:tcBorders>
                    <w:tl2br w:val="nil"/>
                    <w:tr2bl w:val="nil"/>
                  </w:tcBorders>
                  <w:tcMar>
                    <w:top w:w="0" w:type="dxa"/>
                    <w:left w:w="0" w:type="dxa"/>
                    <w:bottom w:w="0" w:type="dxa"/>
                    <w:right w:w="0" w:type="dxa"/>
                  </w:tcMar>
                  <w:vAlign w:val="center"/>
                </w:tcPr>
                <w:p w14:paraId="47EB1661">
                  <w:pPr>
                    <w:pStyle w:val="19"/>
                    <w:tabs>
                      <w:tab w:val="left" w:pos="420"/>
                      <w:tab w:val="left" w:pos="747"/>
                    </w:tabs>
                    <w:bidi w:val="0"/>
                    <w:rPr>
                      <w:rFonts w:ascii="Calibri" w:hAnsi="Calibri"/>
                      <w:color w:val="auto"/>
                    </w:rPr>
                  </w:pPr>
                  <w:r>
                    <w:rPr>
                      <w:color w:val="auto"/>
                    </w:rPr>
                    <w:t>1</w:t>
                  </w:r>
                </w:p>
              </w:tc>
              <w:tc>
                <w:tcPr>
                  <w:tcW w:w="580" w:type="pct"/>
                  <w:tcBorders>
                    <w:tl2br w:val="nil"/>
                    <w:tr2bl w:val="nil"/>
                  </w:tcBorders>
                  <w:tcMar>
                    <w:top w:w="0" w:type="dxa"/>
                    <w:left w:w="0" w:type="dxa"/>
                    <w:bottom w:w="0" w:type="dxa"/>
                    <w:right w:w="0" w:type="dxa"/>
                  </w:tcMar>
                  <w:vAlign w:val="center"/>
                </w:tcPr>
                <w:p w14:paraId="6CE703CC">
                  <w:pPr>
                    <w:pStyle w:val="19"/>
                    <w:tabs>
                      <w:tab w:val="left" w:pos="420"/>
                      <w:tab w:val="left" w:pos="747"/>
                    </w:tabs>
                    <w:bidi w:val="0"/>
                    <w:rPr>
                      <w:rFonts w:ascii="Calibri" w:hAnsi="Calibri"/>
                      <w:color w:val="auto"/>
                    </w:rPr>
                  </w:pPr>
                  <w:r>
                    <w:rPr>
                      <w:color w:val="auto"/>
                    </w:rPr>
                    <w:t>硫化氢</w:t>
                  </w:r>
                </w:p>
              </w:tc>
              <w:tc>
                <w:tcPr>
                  <w:tcW w:w="1684" w:type="pct"/>
                  <w:tcBorders>
                    <w:tl2br w:val="nil"/>
                    <w:tr2bl w:val="nil"/>
                  </w:tcBorders>
                  <w:vAlign w:val="center"/>
                </w:tcPr>
                <w:p w14:paraId="278758D7">
                  <w:pPr>
                    <w:pStyle w:val="19"/>
                    <w:tabs>
                      <w:tab w:val="left" w:pos="420"/>
                      <w:tab w:val="left" w:pos="747"/>
                    </w:tabs>
                    <w:bidi w:val="0"/>
                    <w:rPr>
                      <w:color w:val="auto"/>
                    </w:rPr>
                  </w:pPr>
                  <w:r>
                    <w:rPr>
                      <w:color w:val="auto"/>
                    </w:rPr>
                    <w:t>《空气和废气监测分析方法》（第四版增补版）国家环境保护总局2003年第三篇第一章十一、（二）</w:t>
                  </w:r>
                </w:p>
                <w:p w14:paraId="38408A1D">
                  <w:pPr>
                    <w:pStyle w:val="19"/>
                    <w:tabs>
                      <w:tab w:val="left" w:pos="420"/>
                      <w:tab w:val="left" w:pos="747"/>
                    </w:tabs>
                    <w:bidi w:val="0"/>
                    <w:rPr>
                      <w:rFonts w:ascii="Calibri" w:hAnsi="Calibri"/>
                      <w:color w:val="auto"/>
                    </w:rPr>
                  </w:pPr>
                  <w:r>
                    <w:rPr>
                      <w:color w:val="auto"/>
                    </w:rPr>
                    <w:t>亚甲基蓝分光光度法（B）</w:t>
                  </w:r>
                </w:p>
              </w:tc>
              <w:tc>
                <w:tcPr>
                  <w:tcW w:w="644" w:type="pct"/>
                  <w:tcBorders>
                    <w:tl2br w:val="nil"/>
                    <w:tr2bl w:val="nil"/>
                  </w:tcBorders>
                  <w:vAlign w:val="center"/>
                </w:tcPr>
                <w:p w14:paraId="62A9CCD4">
                  <w:pPr>
                    <w:pStyle w:val="19"/>
                    <w:tabs>
                      <w:tab w:val="left" w:pos="420"/>
                      <w:tab w:val="left" w:pos="747"/>
                    </w:tabs>
                    <w:bidi w:val="0"/>
                    <w:rPr>
                      <w:color w:val="auto"/>
                    </w:rPr>
                  </w:pPr>
                  <w:r>
                    <w:rPr>
                      <w:color w:val="auto"/>
                    </w:rPr>
                    <w:t>0.001</w:t>
                  </w:r>
                </w:p>
                <w:p w14:paraId="668E59A4">
                  <w:pPr>
                    <w:pStyle w:val="19"/>
                    <w:tabs>
                      <w:tab w:val="left" w:pos="420"/>
                      <w:tab w:val="left" w:pos="747"/>
                    </w:tabs>
                    <w:bidi w:val="0"/>
                    <w:rPr>
                      <w:rFonts w:hint="eastAsia" w:ascii="Calibri" w:hAnsi="Calibri" w:eastAsia="宋体"/>
                      <w:color w:val="auto"/>
                      <w:lang w:eastAsia="zh-CN"/>
                    </w:rPr>
                  </w:pPr>
                  <w:r>
                    <w:rPr>
                      <w:color w:val="auto"/>
                    </w:rPr>
                    <w:t>mg/</w:t>
                  </w:r>
                  <w:r>
                    <w:rPr>
                      <w:rFonts w:hint="eastAsia"/>
                      <w:color w:val="auto"/>
                      <w:lang w:eastAsia="zh-CN"/>
                    </w:rPr>
                    <w:t>m³</w:t>
                  </w:r>
                </w:p>
              </w:tc>
              <w:tc>
                <w:tcPr>
                  <w:tcW w:w="729" w:type="pct"/>
                  <w:tcBorders>
                    <w:tl2br w:val="nil"/>
                    <w:tr2bl w:val="nil"/>
                  </w:tcBorders>
                  <w:vAlign w:val="center"/>
                </w:tcPr>
                <w:p w14:paraId="0C7EF8FE">
                  <w:pPr>
                    <w:pStyle w:val="19"/>
                    <w:tabs>
                      <w:tab w:val="left" w:pos="420"/>
                      <w:tab w:val="left" w:pos="747"/>
                    </w:tabs>
                    <w:bidi w:val="0"/>
                    <w:rPr>
                      <w:rFonts w:ascii="Calibri" w:hAnsi="Calibri"/>
                      <w:color w:val="auto"/>
                    </w:rPr>
                  </w:pPr>
                  <w:r>
                    <w:rPr>
                      <w:color w:val="auto"/>
                    </w:rPr>
                    <w:t>全自动大气/颗粒物采样器MH1200</w:t>
                  </w:r>
                </w:p>
              </w:tc>
              <w:tc>
                <w:tcPr>
                  <w:tcW w:w="486" w:type="pct"/>
                  <w:tcBorders>
                    <w:tl2br w:val="nil"/>
                    <w:tr2bl w:val="nil"/>
                  </w:tcBorders>
                  <w:vAlign w:val="center"/>
                </w:tcPr>
                <w:p w14:paraId="1672E6B5">
                  <w:pPr>
                    <w:pStyle w:val="19"/>
                    <w:tabs>
                      <w:tab w:val="left" w:pos="420"/>
                      <w:tab w:val="left" w:pos="747"/>
                    </w:tabs>
                    <w:bidi w:val="0"/>
                    <w:rPr>
                      <w:rFonts w:ascii="Calibri" w:hAnsi="Calibri"/>
                      <w:color w:val="auto"/>
                    </w:rPr>
                  </w:pPr>
                  <w:r>
                    <w:rPr>
                      <w:color w:val="auto"/>
                    </w:rPr>
                    <w:t>MH170</w:t>
                  </w:r>
                </w:p>
              </w:tc>
              <w:tc>
                <w:tcPr>
                  <w:tcW w:w="614" w:type="pct"/>
                  <w:tcBorders>
                    <w:tl2br w:val="nil"/>
                    <w:tr2bl w:val="nil"/>
                  </w:tcBorders>
                  <w:vAlign w:val="center"/>
                </w:tcPr>
                <w:p w14:paraId="5990358A">
                  <w:pPr>
                    <w:pStyle w:val="19"/>
                    <w:tabs>
                      <w:tab w:val="left" w:pos="420"/>
                      <w:tab w:val="left" w:pos="747"/>
                    </w:tabs>
                    <w:bidi w:val="0"/>
                    <w:rPr>
                      <w:rFonts w:ascii="Calibri" w:hAnsi="Calibri"/>
                      <w:color w:val="auto"/>
                    </w:rPr>
                  </w:pPr>
                  <w:r>
                    <w:rPr>
                      <w:color w:val="auto"/>
                    </w:rPr>
                    <w:t>2025年11月21日</w:t>
                  </w:r>
                </w:p>
              </w:tc>
            </w:tr>
            <w:tr w14:paraId="28F9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61" w:type="pct"/>
                  <w:tcBorders>
                    <w:tl2br w:val="nil"/>
                    <w:tr2bl w:val="nil"/>
                  </w:tcBorders>
                  <w:tcMar>
                    <w:top w:w="0" w:type="dxa"/>
                    <w:left w:w="0" w:type="dxa"/>
                    <w:bottom w:w="0" w:type="dxa"/>
                    <w:right w:w="0" w:type="dxa"/>
                  </w:tcMar>
                  <w:vAlign w:val="center"/>
                </w:tcPr>
                <w:p w14:paraId="4DDB7055">
                  <w:pPr>
                    <w:pStyle w:val="19"/>
                    <w:tabs>
                      <w:tab w:val="left" w:pos="420"/>
                      <w:tab w:val="left" w:pos="747"/>
                    </w:tabs>
                    <w:bidi w:val="0"/>
                    <w:rPr>
                      <w:rFonts w:ascii="Calibri" w:hAnsi="Calibri"/>
                      <w:color w:val="auto"/>
                    </w:rPr>
                  </w:pPr>
                  <w:r>
                    <w:rPr>
                      <w:color w:val="auto"/>
                    </w:rPr>
                    <w:t>2</w:t>
                  </w:r>
                </w:p>
              </w:tc>
              <w:tc>
                <w:tcPr>
                  <w:tcW w:w="580" w:type="pct"/>
                  <w:tcBorders>
                    <w:tl2br w:val="nil"/>
                    <w:tr2bl w:val="nil"/>
                  </w:tcBorders>
                  <w:tcMar>
                    <w:top w:w="0" w:type="dxa"/>
                    <w:left w:w="0" w:type="dxa"/>
                    <w:bottom w:w="0" w:type="dxa"/>
                    <w:right w:w="0" w:type="dxa"/>
                  </w:tcMar>
                  <w:vAlign w:val="center"/>
                </w:tcPr>
                <w:p w14:paraId="3BB63D7D">
                  <w:pPr>
                    <w:pStyle w:val="19"/>
                    <w:tabs>
                      <w:tab w:val="left" w:pos="420"/>
                      <w:tab w:val="left" w:pos="747"/>
                    </w:tabs>
                    <w:bidi w:val="0"/>
                    <w:rPr>
                      <w:rFonts w:ascii="Calibri" w:hAnsi="Calibri"/>
                      <w:color w:val="auto"/>
                    </w:rPr>
                  </w:pPr>
                  <w:r>
                    <w:rPr>
                      <w:color w:val="auto"/>
                    </w:rPr>
                    <w:t>氨</w:t>
                  </w:r>
                </w:p>
              </w:tc>
              <w:tc>
                <w:tcPr>
                  <w:tcW w:w="1684" w:type="pct"/>
                  <w:tcBorders>
                    <w:tl2br w:val="nil"/>
                    <w:tr2bl w:val="nil"/>
                  </w:tcBorders>
                  <w:vAlign w:val="center"/>
                </w:tcPr>
                <w:p w14:paraId="2F4AF6FE">
                  <w:pPr>
                    <w:pStyle w:val="19"/>
                    <w:tabs>
                      <w:tab w:val="left" w:pos="420"/>
                      <w:tab w:val="left" w:pos="747"/>
                    </w:tabs>
                    <w:bidi w:val="0"/>
                    <w:rPr>
                      <w:color w:val="auto"/>
                    </w:rPr>
                  </w:pPr>
                  <w:r>
                    <w:rPr>
                      <w:color w:val="auto"/>
                    </w:rPr>
                    <w:t>《环境空气和废气氨的测定纳氏试剂分光光度法》</w:t>
                  </w:r>
                </w:p>
                <w:p w14:paraId="43C01818">
                  <w:pPr>
                    <w:pStyle w:val="19"/>
                    <w:tabs>
                      <w:tab w:val="left" w:pos="420"/>
                      <w:tab w:val="left" w:pos="747"/>
                    </w:tabs>
                    <w:bidi w:val="0"/>
                    <w:rPr>
                      <w:rFonts w:ascii="Calibri" w:hAnsi="Calibri"/>
                      <w:color w:val="auto"/>
                    </w:rPr>
                  </w:pPr>
                  <w:r>
                    <w:rPr>
                      <w:color w:val="auto"/>
                    </w:rPr>
                    <w:t>HJ533-2009</w:t>
                  </w:r>
                </w:p>
              </w:tc>
              <w:tc>
                <w:tcPr>
                  <w:tcW w:w="644" w:type="pct"/>
                  <w:tcBorders>
                    <w:tl2br w:val="nil"/>
                    <w:tr2bl w:val="nil"/>
                  </w:tcBorders>
                  <w:vAlign w:val="center"/>
                </w:tcPr>
                <w:p w14:paraId="20710157">
                  <w:pPr>
                    <w:pStyle w:val="19"/>
                    <w:tabs>
                      <w:tab w:val="left" w:pos="420"/>
                      <w:tab w:val="left" w:pos="747"/>
                    </w:tabs>
                    <w:bidi w:val="0"/>
                    <w:rPr>
                      <w:color w:val="auto"/>
                    </w:rPr>
                  </w:pPr>
                  <w:r>
                    <w:rPr>
                      <w:color w:val="auto"/>
                    </w:rPr>
                    <w:t>0.01</w:t>
                  </w:r>
                </w:p>
                <w:p w14:paraId="67027283">
                  <w:pPr>
                    <w:pStyle w:val="19"/>
                    <w:tabs>
                      <w:tab w:val="left" w:pos="420"/>
                      <w:tab w:val="left" w:pos="747"/>
                    </w:tabs>
                    <w:bidi w:val="0"/>
                    <w:rPr>
                      <w:rFonts w:hint="eastAsia" w:ascii="Calibri" w:hAnsi="Calibri" w:eastAsia="宋体"/>
                      <w:color w:val="auto"/>
                      <w:lang w:eastAsia="zh-CN"/>
                    </w:rPr>
                  </w:pPr>
                  <w:r>
                    <w:rPr>
                      <w:color w:val="auto"/>
                    </w:rPr>
                    <w:t>mg/</w:t>
                  </w:r>
                  <w:r>
                    <w:rPr>
                      <w:rFonts w:hint="eastAsia"/>
                      <w:color w:val="auto"/>
                      <w:lang w:eastAsia="zh-CN"/>
                    </w:rPr>
                    <w:t>m³</w:t>
                  </w:r>
                </w:p>
              </w:tc>
              <w:tc>
                <w:tcPr>
                  <w:tcW w:w="729" w:type="pct"/>
                  <w:tcBorders>
                    <w:tl2br w:val="nil"/>
                    <w:tr2bl w:val="nil"/>
                  </w:tcBorders>
                  <w:vAlign w:val="center"/>
                </w:tcPr>
                <w:p w14:paraId="7F65BE9A">
                  <w:pPr>
                    <w:pStyle w:val="19"/>
                    <w:tabs>
                      <w:tab w:val="left" w:pos="420"/>
                      <w:tab w:val="left" w:pos="747"/>
                    </w:tabs>
                    <w:bidi w:val="0"/>
                    <w:rPr>
                      <w:color w:val="auto"/>
                    </w:rPr>
                  </w:pPr>
                  <w:r>
                    <w:rPr>
                      <w:color w:val="auto"/>
                    </w:rPr>
                    <w:t>紫外可见分光光度计</w:t>
                  </w:r>
                </w:p>
                <w:p w14:paraId="6D2C657C">
                  <w:pPr>
                    <w:pStyle w:val="19"/>
                    <w:tabs>
                      <w:tab w:val="left" w:pos="420"/>
                      <w:tab w:val="left" w:pos="747"/>
                    </w:tabs>
                    <w:bidi w:val="0"/>
                    <w:rPr>
                      <w:rFonts w:ascii="Calibri" w:hAnsi="Calibri"/>
                      <w:color w:val="auto"/>
                    </w:rPr>
                  </w:pPr>
                  <w:r>
                    <w:rPr>
                      <w:color w:val="auto"/>
                    </w:rPr>
                    <w:t>T6新世纪</w:t>
                  </w:r>
                </w:p>
              </w:tc>
              <w:tc>
                <w:tcPr>
                  <w:tcW w:w="486" w:type="pct"/>
                  <w:tcBorders>
                    <w:tl2br w:val="nil"/>
                    <w:tr2bl w:val="nil"/>
                  </w:tcBorders>
                  <w:vAlign w:val="center"/>
                </w:tcPr>
                <w:p w14:paraId="6178DC5F">
                  <w:pPr>
                    <w:pStyle w:val="19"/>
                    <w:tabs>
                      <w:tab w:val="left" w:pos="420"/>
                      <w:tab w:val="left" w:pos="747"/>
                    </w:tabs>
                    <w:bidi w:val="0"/>
                    <w:rPr>
                      <w:rFonts w:ascii="Calibri" w:hAnsi="Calibri"/>
                      <w:color w:val="auto"/>
                    </w:rPr>
                  </w:pPr>
                  <w:r>
                    <w:rPr>
                      <w:color w:val="auto"/>
                    </w:rPr>
                    <w:t>MH009</w:t>
                  </w:r>
                </w:p>
              </w:tc>
              <w:tc>
                <w:tcPr>
                  <w:tcW w:w="614" w:type="pct"/>
                  <w:tcBorders>
                    <w:tl2br w:val="nil"/>
                    <w:tr2bl w:val="nil"/>
                  </w:tcBorders>
                  <w:vAlign w:val="center"/>
                </w:tcPr>
                <w:p w14:paraId="66146BB8">
                  <w:pPr>
                    <w:pStyle w:val="19"/>
                    <w:tabs>
                      <w:tab w:val="left" w:pos="420"/>
                      <w:tab w:val="left" w:pos="747"/>
                    </w:tabs>
                    <w:bidi w:val="0"/>
                    <w:rPr>
                      <w:rFonts w:ascii="Calibri" w:hAnsi="Calibri"/>
                      <w:color w:val="auto"/>
                    </w:rPr>
                  </w:pPr>
                  <w:r>
                    <w:rPr>
                      <w:color w:val="auto"/>
                    </w:rPr>
                    <w:t>2026年7月14日</w:t>
                  </w:r>
                </w:p>
              </w:tc>
            </w:tr>
            <w:tr w14:paraId="3A797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61" w:type="pct"/>
                  <w:vMerge w:val="restart"/>
                  <w:tcBorders>
                    <w:tl2br w:val="nil"/>
                    <w:tr2bl w:val="nil"/>
                  </w:tcBorders>
                  <w:tcMar>
                    <w:top w:w="0" w:type="dxa"/>
                    <w:left w:w="0" w:type="dxa"/>
                    <w:bottom w:w="0" w:type="dxa"/>
                    <w:right w:w="0" w:type="dxa"/>
                  </w:tcMar>
                  <w:vAlign w:val="center"/>
                </w:tcPr>
                <w:p w14:paraId="0D4D3C1E">
                  <w:pPr>
                    <w:pStyle w:val="19"/>
                    <w:tabs>
                      <w:tab w:val="left" w:pos="420"/>
                      <w:tab w:val="left" w:pos="747"/>
                    </w:tabs>
                    <w:bidi w:val="0"/>
                    <w:rPr>
                      <w:rFonts w:ascii="Calibri" w:hAnsi="Calibri"/>
                      <w:color w:val="auto"/>
                    </w:rPr>
                  </w:pPr>
                  <w:r>
                    <w:rPr>
                      <w:color w:val="auto"/>
                    </w:rPr>
                    <w:t>3</w:t>
                  </w:r>
                </w:p>
              </w:tc>
              <w:tc>
                <w:tcPr>
                  <w:tcW w:w="580" w:type="pct"/>
                  <w:vMerge w:val="restart"/>
                  <w:tcBorders>
                    <w:tl2br w:val="nil"/>
                    <w:tr2bl w:val="nil"/>
                  </w:tcBorders>
                  <w:tcMar>
                    <w:top w:w="0" w:type="dxa"/>
                    <w:left w:w="0" w:type="dxa"/>
                    <w:bottom w:w="0" w:type="dxa"/>
                    <w:right w:w="0" w:type="dxa"/>
                  </w:tcMar>
                  <w:vAlign w:val="center"/>
                </w:tcPr>
                <w:p w14:paraId="59C2CD1D">
                  <w:pPr>
                    <w:pStyle w:val="19"/>
                    <w:tabs>
                      <w:tab w:val="left" w:pos="420"/>
                      <w:tab w:val="left" w:pos="747"/>
                    </w:tabs>
                    <w:bidi w:val="0"/>
                    <w:rPr>
                      <w:rFonts w:hint="eastAsia" w:ascii="Times New Roman" w:hAnsi="Times New Roman" w:eastAsia="宋体" w:cs="Times New Roman"/>
                      <w:color w:val="auto"/>
                      <w:sz w:val="21"/>
                      <w:lang w:eastAsia="zh-CN"/>
                    </w:rPr>
                  </w:pPr>
                  <w:r>
                    <w:rPr>
                      <w:color w:val="auto"/>
                    </w:rPr>
                    <w:t>SO</w:t>
                  </w:r>
                  <w:r>
                    <w:rPr>
                      <w:rFonts w:hint="eastAsia"/>
                      <w:color w:val="auto"/>
                      <w:lang w:eastAsia="zh-CN"/>
                      <w:eastAsianLayout w:id="83" w:combine="1"/>
                    </w:rPr>
                    <w:t xml:space="preserve">2- 4 </w:t>
                  </w:r>
                </w:p>
              </w:tc>
              <w:tc>
                <w:tcPr>
                  <w:tcW w:w="1684" w:type="pct"/>
                  <w:vMerge w:val="restart"/>
                  <w:tcBorders>
                    <w:tl2br w:val="nil"/>
                    <w:tr2bl w:val="nil"/>
                  </w:tcBorders>
                  <w:vAlign w:val="center"/>
                </w:tcPr>
                <w:p w14:paraId="7A98147F">
                  <w:pPr>
                    <w:pStyle w:val="19"/>
                    <w:tabs>
                      <w:tab w:val="left" w:pos="420"/>
                      <w:tab w:val="left" w:pos="747"/>
                    </w:tabs>
                    <w:bidi w:val="0"/>
                    <w:rPr>
                      <w:rFonts w:ascii="Calibri" w:hAnsi="Calibri"/>
                      <w:color w:val="auto"/>
                    </w:rPr>
                  </w:pPr>
                  <w:r>
                    <w:rPr>
                      <w:color w:val="auto"/>
                    </w:rPr>
                    <w:t>《环境空气颗粒物中水溶性阴离子（F</w:t>
                  </w:r>
                  <w:r>
                    <w:rPr>
                      <w:rFonts w:hint="eastAsia"/>
                      <w:color w:val="auto"/>
                      <w:vertAlign w:val="superscript"/>
                      <w:lang w:val="en-US" w:eastAsia="zh-CN"/>
                    </w:rPr>
                    <w:t>-</w:t>
                  </w:r>
                  <w:r>
                    <w:rPr>
                      <w:color w:val="auto"/>
                    </w:rPr>
                    <w:t>、Cl</w:t>
                  </w:r>
                  <w:r>
                    <w:rPr>
                      <w:rFonts w:hint="default" w:ascii="Times New Roman" w:hAnsi="Times New Roman" w:cs="Times New Roman"/>
                      <w:color w:val="auto"/>
                      <w:sz w:val="20"/>
                      <w:lang w:val="en-US" w:eastAsia="zh-CN"/>
                    </w:rPr>
                    <w:fldChar w:fldCharType="begin"/>
                  </w:r>
                  <w:r>
                    <w:rPr>
                      <w:rFonts w:hint="default" w:ascii="Times New Roman" w:hAnsi="Times New Roman" w:cs="Times New Roman"/>
                      <w:color w:val="auto"/>
                      <w:sz w:val="20"/>
                      <w:lang w:val="en-US" w:eastAsia="zh-CN"/>
                    </w:rPr>
                    <w:instrText xml:space="preserve"> EQ \o(\s\up 5(</w:instrText>
                  </w:r>
                  <w:r>
                    <w:rPr>
                      <w:rFonts w:hint="default" w:ascii="Times New Roman" w:hAnsi="Times New Roman" w:eastAsia="宋体" w:cs="Times New Roman"/>
                      <w:color w:val="auto"/>
                      <w:sz w:val="10"/>
                      <w:lang w:val="en-US" w:eastAsia="zh-CN"/>
                    </w:rPr>
                    <w:instrText xml:space="preserve">-　</w:instrText>
                  </w:r>
                  <w:r>
                    <w:rPr>
                      <w:rFonts w:hint="default" w:ascii="Times New Roman" w:hAnsi="Times New Roman" w:cs="Times New Roman"/>
                      <w:color w:val="auto"/>
                      <w:sz w:val="20"/>
                      <w:lang w:val="en-US" w:eastAsia="zh-CN"/>
                    </w:rPr>
                    <w:instrText xml:space="preserve">),\s\do 2(</w:instrText>
                  </w:r>
                  <w:r>
                    <w:rPr>
                      <w:rFonts w:hint="default" w:ascii="Times New Roman" w:hAnsi="Times New Roman" w:eastAsia="宋体" w:cs="Times New Roman"/>
                      <w:color w:val="auto"/>
                      <w:sz w:val="10"/>
                      <w:lang w:val="en-US" w:eastAsia="zh-CN"/>
                    </w:rPr>
                    <w:instrText xml:space="preserve">　 </w:instrText>
                  </w:r>
                  <w:r>
                    <w:rPr>
                      <w:rFonts w:hint="default" w:ascii="Times New Roman" w:hAnsi="Times New Roman" w:cs="Times New Roman"/>
                      <w:color w:val="auto"/>
                      <w:sz w:val="20"/>
                      <w:lang w:val="en-US" w:eastAsia="zh-CN"/>
                    </w:rPr>
                    <w:instrText xml:space="preserve">))</w:instrText>
                  </w:r>
                  <w:r>
                    <w:rPr>
                      <w:rFonts w:hint="default" w:ascii="Times New Roman" w:hAnsi="Times New Roman" w:cs="Times New Roman"/>
                      <w:color w:val="auto"/>
                      <w:sz w:val="20"/>
                      <w:lang w:val="en-US" w:eastAsia="zh-CN"/>
                    </w:rPr>
                    <w:fldChar w:fldCharType="end"/>
                  </w:r>
                  <w:r>
                    <w:rPr>
                      <w:color w:val="auto"/>
                    </w:rPr>
                    <w:t>、Br</w:t>
                  </w:r>
                  <w:r>
                    <w:rPr>
                      <w:rFonts w:hint="default" w:ascii="Times New Roman" w:hAnsi="Times New Roman" w:cs="Times New Roman"/>
                      <w:color w:val="auto"/>
                      <w:sz w:val="20"/>
                      <w:lang w:eastAsia="zh-CN"/>
                    </w:rPr>
                    <w:fldChar w:fldCharType="begin"/>
                  </w:r>
                  <w:r>
                    <w:rPr>
                      <w:rFonts w:hint="default" w:ascii="Times New Roman" w:hAnsi="Times New Roman" w:cs="Times New Roman"/>
                      <w:color w:val="auto"/>
                      <w:sz w:val="20"/>
                      <w:lang w:eastAsia="zh-CN"/>
                    </w:rPr>
                    <w:instrText xml:space="preserve"> EQ \o(\s\up 5(</w:instrText>
                  </w:r>
                  <w:r>
                    <w:rPr>
                      <w:rFonts w:hint="default" w:ascii="Times New Roman" w:hAnsi="Times New Roman" w:eastAsia="宋体" w:cs="Times New Roman"/>
                      <w:color w:val="auto"/>
                      <w:sz w:val="10"/>
                      <w:lang w:eastAsia="zh-CN"/>
                    </w:rPr>
                    <w:instrText xml:space="preserve">-　</w:instrText>
                  </w:r>
                  <w:r>
                    <w:rPr>
                      <w:rFonts w:hint="default" w:ascii="Times New Roman" w:hAnsi="Times New Roman" w:cs="Times New Roman"/>
                      <w:color w:val="auto"/>
                      <w:sz w:val="20"/>
                      <w:lang w:eastAsia="zh-CN"/>
                    </w:rPr>
                    <w:instrText xml:space="preserve">),\s\do 2(</w:instrText>
                  </w:r>
                  <w:r>
                    <w:rPr>
                      <w:rFonts w:hint="default" w:ascii="Times New Roman" w:hAnsi="Times New Roman" w:eastAsia="宋体" w:cs="Times New Roman"/>
                      <w:color w:val="auto"/>
                      <w:sz w:val="10"/>
                      <w:lang w:eastAsia="zh-CN"/>
                    </w:rPr>
                    <w:instrText xml:space="preserve">　　</w:instrText>
                  </w:r>
                  <w:r>
                    <w:rPr>
                      <w:rFonts w:hint="default" w:ascii="Times New Roman" w:hAnsi="Times New Roman" w:cs="Times New Roman"/>
                      <w:color w:val="auto"/>
                      <w:sz w:val="20"/>
                      <w:lang w:eastAsia="zh-CN"/>
                    </w:rPr>
                    <w:instrText xml:space="preserve">))</w:instrText>
                  </w:r>
                  <w:r>
                    <w:rPr>
                      <w:rFonts w:hint="default" w:ascii="Times New Roman" w:hAnsi="Times New Roman" w:cs="Times New Roman"/>
                      <w:color w:val="auto"/>
                      <w:sz w:val="20"/>
                      <w:lang w:eastAsia="zh-CN"/>
                    </w:rPr>
                    <w:fldChar w:fldCharType="end"/>
                  </w:r>
                  <w:r>
                    <w:rPr>
                      <w:color w:val="auto"/>
                    </w:rPr>
                    <w:t>、NO</w:t>
                  </w:r>
                  <w:r>
                    <w:rPr>
                      <w:rFonts w:hint="default" w:ascii="Times New Roman" w:hAnsi="Times New Roman" w:cs="Times New Roman"/>
                      <w:color w:val="auto"/>
                      <w:sz w:val="20"/>
                      <w:lang w:eastAsia="zh-CN"/>
                    </w:rPr>
                    <w:fldChar w:fldCharType="begin"/>
                  </w:r>
                  <w:r>
                    <w:rPr>
                      <w:rFonts w:hint="default" w:ascii="Times New Roman" w:hAnsi="Times New Roman" w:cs="Times New Roman"/>
                      <w:color w:val="auto"/>
                      <w:sz w:val="20"/>
                      <w:lang w:eastAsia="zh-CN"/>
                    </w:rPr>
                    <w:instrText xml:space="preserve"> EQ \o(\s\up 5(</w:instrText>
                  </w:r>
                  <w:r>
                    <w:rPr>
                      <w:rFonts w:hint="default" w:ascii="Times New Roman" w:hAnsi="Times New Roman" w:eastAsia="宋体" w:cs="Times New Roman"/>
                      <w:color w:val="auto"/>
                      <w:sz w:val="10"/>
                      <w:lang w:eastAsia="zh-CN"/>
                    </w:rPr>
                    <w:instrText xml:space="preserve">- </w:instrText>
                  </w:r>
                  <w:r>
                    <w:rPr>
                      <w:rFonts w:hint="default" w:ascii="Times New Roman" w:hAnsi="Times New Roman" w:cs="Times New Roman"/>
                      <w:color w:val="auto"/>
                      <w:sz w:val="20"/>
                      <w:lang w:eastAsia="zh-CN"/>
                    </w:rPr>
                    <w:instrText xml:space="preserve">),\s\do 2(</w:instrText>
                  </w:r>
                  <w:r>
                    <w:rPr>
                      <w:rFonts w:hint="default" w:ascii="Times New Roman" w:hAnsi="Times New Roman" w:eastAsia="宋体" w:cs="Times New Roman"/>
                      <w:color w:val="auto"/>
                      <w:sz w:val="10"/>
                      <w:lang w:eastAsia="zh-CN"/>
                    </w:rPr>
                    <w:instrText xml:space="preserve">2</w:instrText>
                  </w:r>
                  <w:r>
                    <w:rPr>
                      <w:rFonts w:hint="default" w:ascii="Times New Roman" w:hAnsi="Times New Roman" w:cs="Times New Roman"/>
                      <w:color w:val="auto"/>
                      <w:sz w:val="20"/>
                      <w:lang w:eastAsia="zh-CN"/>
                    </w:rPr>
                    <w:instrText xml:space="preserve">))</w:instrText>
                  </w:r>
                  <w:r>
                    <w:rPr>
                      <w:rFonts w:hint="default" w:ascii="Times New Roman" w:hAnsi="Times New Roman" w:cs="Times New Roman"/>
                      <w:color w:val="auto"/>
                      <w:sz w:val="20"/>
                      <w:lang w:eastAsia="zh-CN"/>
                    </w:rPr>
                    <w:fldChar w:fldCharType="end"/>
                  </w:r>
                  <w:r>
                    <w:rPr>
                      <w:color w:val="auto"/>
                    </w:rPr>
                    <w:t>、NO</w:t>
                  </w:r>
                  <w:r>
                    <w:rPr>
                      <w:rFonts w:hint="eastAsia"/>
                      <w:color w:val="auto"/>
                      <w:lang w:eastAsia="zh-CN"/>
                      <w:eastAsianLayout w:id="87" w:combine="1"/>
                    </w:rPr>
                    <w:t>- 3</w:t>
                  </w:r>
                  <w:r>
                    <w:rPr>
                      <w:color w:val="auto"/>
                    </w:rPr>
                    <w:t>、PO</w:t>
                  </w:r>
                  <w:r>
                    <w:rPr>
                      <w:rFonts w:hint="eastAsia"/>
                      <w:color w:val="auto"/>
                      <w:lang w:eastAsia="zh-CN"/>
                      <w:eastAsianLayout w:id="88" w:combine="1"/>
                    </w:rPr>
                    <w:t>3- 4</w:t>
                  </w:r>
                  <w:r>
                    <w:rPr>
                      <w:color w:val="auto"/>
                    </w:rPr>
                    <w:t>、SO</w:t>
                  </w:r>
                  <w:r>
                    <w:rPr>
                      <w:rFonts w:hint="default" w:ascii="Times New Roman" w:hAnsi="Times New Roman" w:cs="Times New Roman"/>
                      <w:color w:val="auto"/>
                      <w:sz w:val="20"/>
                      <w:lang w:eastAsia="zh-CN"/>
                    </w:rPr>
                    <w:fldChar w:fldCharType="begin"/>
                  </w:r>
                  <w:r>
                    <w:rPr>
                      <w:rFonts w:hint="default" w:ascii="Times New Roman" w:hAnsi="Times New Roman" w:cs="Times New Roman"/>
                      <w:color w:val="auto"/>
                      <w:sz w:val="20"/>
                      <w:lang w:eastAsia="zh-CN"/>
                    </w:rPr>
                    <w:instrText xml:space="preserve"> EQ \o(\s\up 5(</w:instrText>
                  </w:r>
                  <w:r>
                    <w:rPr>
                      <w:rFonts w:hint="default" w:ascii="Times New Roman" w:hAnsi="Times New Roman" w:eastAsia="宋体" w:cs="Times New Roman"/>
                      <w:color w:val="auto"/>
                      <w:sz w:val="10"/>
                      <w:lang w:eastAsia="zh-CN"/>
                    </w:rPr>
                    <w:instrText xml:space="preserve">2-</w:instrText>
                  </w:r>
                  <w:r>
                    <w:rPr>
                      <w:rFonts w:hint="default" w:ascii="Times New Roman" w:hAnsi="Times New Roman" w:cs="Times New Roman"/>
                      <w:color w:val="auto"/>
                      <w:sz w:val="20"/>
                      <w:lang w:eastAsia="zh-CN"/>
                    </w:rPr>
                    <w:instrText xml:space="preserve">),\s\do 2(</w:instrText>
                  </w:r>
                  <w:r>
                    <w:rPr>
                      <w:rFonts w:hint="default" w:ascii="Times New Roman" w:hAnsi="Times New Roman" w:eastAsia="宋体" w:cs="Times New Roman"/>
                      <w:color w:val="auto"/>
                      <w:sz w:val="10"/>
                      <w:lang w:eastAsia="zh-CN"/>
                    </w:rPr>
                    <w:instrText xml:space="preserve"> 3 </w:instrText>
                  </w:r>
                  <w:r>
                    <w:rPr>
                      <w:rFonts w:hint="default" w:ascii="Times New Roman" w:hAnsi="Times New Roman" w:cs="Times New Roman"/>
                      <w:color w:val="auto"/>
                      <w:sz w:val="20"/>
                      <w:lang w:eastAsia="zh-CN"/>
                    </w:rPr>
                    <w:instrText xml:space="preserve">))</w:instrText>
                  </w:r>
                  <w:r>
                    <w:rPr>
                      <w:rFonts w:hint="default" w:ascii="Times New Roman" w:hAnsi="Times New Roman" w:cs="Times New Roman"/>
                      <w:color w:val="auto"/>
                      <w:sz w:val="20"/>
                      <w:lang w:eastAsia="zh-CN"/>
                    </w:rPr>
                    <w:fldChar w:fldCharType="end"/>
                  </w:r>
                  <w:r>
                    <w:rPr>
                      <w:color w:val="auto"/>
                    </w:rPr>
                    <w:t>、SO</w:t>
                  </w:r>
                  <w:r>
                    <w:rPr>
                      <w:rFonts w:hint="default" w:ascii="Times New Roman" w:hAnsi="Times New Roman" w:cs="Times New Roman"/>
                      <w:color w:val="auto"/>
                      <w:sz w:val="20"/>
                      <w:lang w:eastAsia="zh-CN"/>
                    </w:rPr>
                    <w:fldChar w:fldCharType="begin"/>
                  </w:r>
                  <w:r>
                    <w:rPr>
                      <w:rFonts w:hint="default" w:ascii="Times New Roman" w:hAnsi="Times New Roman" w:cs="Times New Roman"/>
                      <w:color w:val="auto"/>
                      <w:sz w:val="20"/>
                      <w:lang w:eastAsia="zh-CN"/>
                    </w:rPr>
                    <w:instrText xml:space="preserve"> EQ \o(\s\up 5(</w:instrText>
                  </w:r>
                  <w:r>
                    <w:rPr>
                      <w:rFonts w:hint="default" w:ascii="Times New Roman" w:hAnsi="Times New Roman" w:eastAsia="宋体" w:cs="Times New Roman"/>
                      <w:color w:val="auto"/>
                      <w:sz w:val="10"/>
                      <w:lang w:eastAsia="zh-CN"/>
                    </w:rPr>
                    <w:instrText xml:space="preserve">2- </w:instrText>
                  </w:r>
                  <w:r>
                    <w:rPr>
                      <w:rFonts w:hint="default" w:ascii="Times New Roman" w:hAnsi="Times New Roman" w:cs="Times New Roman"/>
                      <w:color w:val="auto"/>
                      <w:sz w:val="20"/>
                      <w:lang w:eastAsia="zh-CN"/>
                    </w:rPr>
                    <w:instrText xml:space="preserve">),\s\do 2(</w:instrText>
                  </w:r>
                  <w:r>
                    <w:rPr>
                      <w:rFonts w:hint="default" w:ascii="Times New Roman" w:hAnsi="Times New Roman" w:eastAsia="宋体" w:cs="Times New Roman"/>
                      <w:color w:val="auto"/>
                      <w:sz w:val="10"/>
                      <w:lang w:eastAsia="zh-CN"/>
                    </w:rPr>
                    <w:instrText xml:space="preserve">4  </w:instrText>
                  </w:r>
                  <w:r>
                    <w:rPr>
                      <w:rFonts w:hint="default" w:ascii="Times New Roman" w:hAnsi="Times New Roman" w:cs="Times New Roman"/>
                      <w:color w:val="auto"/>
                      <w:sz w:val="20"/>
                      <w:lang w:eastAsia="zh-CN"/>
                    </w:rPr>
                    <w:instrText xml:space="preserve">))</w:instrText>
                  </w:r>
                  <w:r>
                    <w:rPr>
                      <w:rFonts w:hint="default" w:ascii="Times New Roman" w:hAnsi="Times New Roman" w:cs="Times New Roman"/>
                      <w:color w:val="auto"/>
                      <w:sz w:val="20"/>
                      <w:lang w:eastAsia="zh-CN"/>
                    </w:rPr>
                    <w:fldChar w:fldCharType="end"/>
                  </w:r>
                  <w:r>
                    <w:rPr>
                      <w:color w:val="auto"/>
                    </w:rPr>
                    <w:t>）的测定离子色谱法》HJ799-2016</w:t>
                  </w:r>
                </w:p>
              </w:tc>
              <w:tc>
                <w:tcPr>
                  <w:tcW w:w="644" w:type="pct"/>
                  <w:vMerge w:val="restart"/>
                  <w:tcBorders>
                    <w:tl2br w:val="nil"/>
                    <w:tr2bl w:val="nil"/>
                  </w:tcBorders>
                  <w:vAlign w:val="center"/>
                </w:tcPr>
                <w:p w14:paraId="4B85690A">
                  <w:pPr>
                    <w:pStyle w:val="19"/>
                    <w:tabs>
                      <w:tab w:val="left" w:pos="420"/>
                      <w:tab w:val="left" w:pos="747"/>
                    </w:tabs>
                    <w:bidi w:val="0"/>
                    <w:rPr>
                      <w:rFonts w:hint="eastAsia" w:ascii="Calibri" w:hAnsi="Calibri" w:eastAsia="宋体"/>
                      <w:color w:val="auto"/>
                      <w:lang w:eastAsia="zh-CN"/>
                    </w:rPr>
                  </w:pPr>
                  <w:r>
                    <w:rPr>
                      <w:color w:val="auto"/>
                    </w:rPr>
                    <w:t>0.30µg/</w:t>
                  </w:r>
                  <w:r>
                    <w:rPr>
                      <w:rFonts w:hint="eastAsia"/>
                      <w:color w:val="auto"/>
                      <w:lang w:eastAsia="zh-CN"/>
                    </w:rPr>
                    <w:t>m³</w:t>
                  </w:r>
                </w:p>
              </w:tc>
              <w:tc>
                <w:tcPr>
                  <w:tcW w:w="729" w:type="pct"/>
                  <w:tcBorders>
                    <w:tl2br w:val="nil"/>
                    <w:tr2bl w:val="nil"/>
                  </w:tcBorders>
                  <w:vAlign w:val="center"/>
                </w:tcPr>
                <w:p w14:paraId="57537DAA">
                  <w:pPr>
                    <w:pStyle w:val="19"/>
                    <w:tabs>
                      <w:tab w:val="left" w:pos="420"/>
                      <w:tab w:val="left" w:pos="747"/>
                    </w:tabs>
                    <w:bidi w:val="0"/>
                    <w:rPr>
                      <w:rFonts w:ascii="Calibri" w:hAnsi="Calibri"/>
                      <w:color w:val="auto"/>
                    </w:rPr>
                  </w:pPr>
                  <w:r>
                    <w:rPr>
                      <w:color w:val="auto"/>
                    </w:rPr>
                    <w:t>全自动大气/颗粒物采样器MH1200</w:t>
                  </w:r>
                </w:p>
              </w:tc>
              <w:tc>
                <w:tcPr>
                  <w:tcW w:w="486" w:type="pct"/>
                  <w:tcBorders>
                    <w:tl2br w:val="nil"/>
                    <w:tr2bl w:val="nil"/>
                  </w:tcBorders>
                  <w:vAlign w:val="center"/>
                </w:tcPr>
                <w:p w14:paraId="5E1F7331">
                  <w:pPr>
                    <w:pStyle w:val="19"/>
                    <w:tabs>
                      <w:tab w:val="left" w:pos="420"/>
                      <w:tab w:val="left" w:pos="747"/>
                    </w:tabs>
                    <w:bidi w:val="0"/>
                    <w:rPr>
                      <w:rFonts w:ascii="Calibri" w:hAnsi="Calibri"/>
                      <w:color w:val="auto"/>
                    </w:rPr>
                  </w:pPr>
                  <w:r>
                    <w:rPr>
                      <w:color w:val="auto"/>
                    </w:rPr>
                    <w:t>MH170</w:t>
                  </w:r>
                </w:p>
              </w:tc>
              <w:tc>
                <w:tcPr>
                  <w:tcW w:w="614" w:type="pct"/>
                  <w:tcBorders>
                    <w:tl2br w:val="nil"/>
                    <w:tr2bl w:val="nil"/>
                  </w:tcBorders>
                  <w:vAlign w:val="center"/>
                </w:tcPr>
                <w:p w14:paraId="7EC4BA9B">
                  <w:pPr>
                    <w:pStyle w:val="19"/>
                    <w:tabs>
                      <w:tab w:val="left" w:pos="420"/>
                      <w:tab w:val="left" w:pos="747"/>
                    </w:tabs>
                    <w:bidi w:val="0"/>
                    <w:rPr>
                      <w:rFonts w:ascii="Calibri" w:hAnsi="Calibri"/>
                      <w:color w:val="auto"/>
                    </w:rPr>
                  </w:pPr>
                  <w:r>
                    <w:rPr>
                      <w:color w:val="auto"/>
                    </w:rPr>
                    <w:t>2025年11月21日</w:t>
                  </w:r>
                </w:p>
              </w:tc>
            </w:tr>
            <w:tr w14:paraId="250D8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61" w:type="pct"/>
                  <w:vMerge w:val="continue"/>
                  <w:tcBorders>
                    <w:tl2br w:val="nil"/>
                    <w:tr2bl w:val="nil"/>
                  </w:tcBorders>
                  <w:tcMar>
                    <w:top w:w="0" w:type="dxa"/>
                    <w:left w:w="0" w:type="dxa"/>
                    <w:bottom w:w="0" w:type="dxa"/>
                    <w:right w:w="0" w:type="dxa"/>
                  </w:tcMar>
                  <w:vAlign w:val="center"/>
                </w:tcPr>
                <w:p w14:paraId="3F4410A3">
                  <w:pPr>
                    <w:rPr>
                      <w:rFonts w:ascii="Calibri" w:hAnsi="Calibri"/>
                      <w:color w:val="auto"/>
                    </w:rPr>
                  </w:pPr>
                </w:p>
              </w:tc>
              <w:tc>
                <w:tcPr>
                  <w:tcW w:w="580" w:type="pct"/>
                  <w:vMerge w:val="continue"/>
                  <w:tcBorders>
                    <w:tl2br w:val="nil"/>
                    <w:tr2bl w:val="nil"/>
                  </w:tcBorders>
                  <w:tcMar>
                    <w:top w:w="0" w:type="dxa"/>
                    <w:left w:w="0" w:type="dxa"/>
                    <w:bottom w:w="0" w:type="dxa"/>
                    <w:right w:w="0" w:type="dxa"/>
                  </w:tcMar>
                  <w:vAlign w:val="center"/>
                </w:tcPr>
                <w:p w14:paraId="4912B8B8">
                  <w:pPr>
                    <w:rPr>
                      <w:rFonts w:ascii="Calibri" w:hAnsi="Calibri"/>
                      <w:color w:val="auto"/>
                    </w:rPr>
                  </w:pPr>
                </w:p>
              </w:tc>
              <w:tc>
                <w:tcPr>
                  <w:tcW w:w="1684" w:type="pct"/>
                  <w:vMerge w:val="continue"/>
                  <w:tcBorders>
                    <w:tl2br w:val="nil"/>
                    <w:tr2bl w:val="nil"/>
                  </w:tcBorders>
                  <w:vAlign w:val="center"/>
                </w:tcPr>
                <w:p w14:paraId="06EF3DC0">
                  <w:pPr>
                    <w:rPr>
                      <w:rFonts w:ascii="Calibri" w:hAnsi="Calibri"/>
                      <w:color w:val="auto"/>
                    </w:rPr>
                  </w:pPr>
                </w:p>
              </w:tc>
              <w:tc>
                <w:tcPr>
                  <w:tcW w:w="644" w:type="pct"/>
                  <w:vMerge w:val="continue"/>
                  <w:tcBorders>
                    <w:tl2br w:val="nil"/>
                    <w:tr2bl w:val="nil"/>
                  </w:tcBorders>
                  <w:vAlign w:val="center"/>
                </w:tcPr>
                <w:p w14:paraId="13F0DC26">
                  <w:pPr>
                    <w:rPr>
                      <w:rFonts w:ascii="Calibri" w:hAnsi="Calibri"/>
                      <w:color w:val="auto"/>
                    </w:rPr>
                  </w:pPr>
                </w:p>
              </w:tc>
              <w:tc>
                <w:tcPr>
                  <w:tcW w:w="729" w:type="pct"/>
                  <w:tcBorders>
                    <w:tl2br w:val="nil"/>
                    <w:tr2bl w:val="nil"/>
                  </w:tcBorders>
                  <w:vAlign w:val="center"/>
                </w:tcPr>
                <w:p w14:paraId="63DC3A54">
                  <w:pPr>
                    <w:pStyle w:val="19"/>
                    <w:tabs>
                      <w:tab w:val="left" w:pos="420"/>
                      <w:tab w:val="left" w:pos="747"/>
                    </w:tabs>
                    <w:bidi w:val="0"/>
                    <w:rPr>
                      <w:rFonts w:ascii="Calibri" w:hAnsi="Calibri"/>
                      <w:color w:val="auto"/>
                    </w:rPr>
                  </w:pPr>
                  <w:r>
                    <w:rPr>
                      <w:color w:val="auto"/>
                    </w:rPr>
                    <w:t>离子色谱仪CIC-D100</w:t>
                  </w:r>
                </w:p>
              </w:tc>
              <w:tc>
                <w:tcPr>
                  <w:tcW w:w="486" w:type="pct"/>
                  <w:tcBorders>
                    <w:tl2br w:val="nil"/>
                    <w:tr2bl w:val="nil"/>
                  </w:tcBorders>
                  <w:vAlign w:val="center"/>
                </w:tcPr>
                <w:p w14:paraId="524F1501">
                  <w:pPr>
                    <w:pStyle w:val="19"/>
                    <w:tabs>
                      <w:tab w:val="left" w:pos="420"/>
                      <w:tab w:val="left" w:pos="747"/>
                    </w:tabs>
                    <w:bidi w:val="0"/>
                    <w:rPr>
                      <w:rFonts w:ascii="Calibri" w:hAnsi="Calibri"/>
                      <w:color w:val="auto"/>
                    </w:rPr>
                  </w:pPr>
                  <w:r>
                    <w:rPr>
                      <w:color w:val="auto"/>
                    </w:rPr>
                    <w:t>MH069</w:t>
                  </w:r>
                </w:p>
              </w:tc>
              <w:tc>
                <w:tcPr>
                  <w:tcW w:w="614" w:type="pct"/>
                  <w:tcBorders>
                    <w:tl2br w:val="nil"/>
                    <w:tr2bl w:val="nil"/>
                  </w:tcBorders>
                  <w:vAlign w:val="center"/>
                </w:tcPr>
                <w:p w14:paraId="3383A845">
                  <w:pPr>
                    <w:pStyle w:val="19"/>
                    <w:tabs>
                      <w:tab w:val="left" w:pos="420"/>
                      <w:tab w:val="left" w:pos="747"/>
                    </w:tabs>
                    <w:bidi w:val="0"/>
                    <w:rPr>
                      <w:rFonts w:ascii="Calibri" w:hAnsi="Calibri"/>
                      <w:color w:val="auto"/>
                    </w:rPr>
                  </w:pPr>
                  <w:r>
                    <w:rPr>
                      <w:color w:val="auto"/>
                    </w:rPr>
                    <w:t>2027年7月14日</w:t>
                  </w:r>
                </w:p>
              </w:tc>
            </w:tr>
            <w:tr w14:paraId="13D37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61" w:type="pct"/>
                  <w:vMerge w:val="restart"/>
                  <w:tcBorders>
                    <w:tl2br w:val="nil"/>
                    <w:tr2bl w:val="nil"/>
                  </w:tcBorders>
                  <w:tcMar>
                    <w:top w:w="0" w:type="dxa"/>
                    <w:left w:w="0" w:type="dxa"/>
                    <w:bottom w:w="0" w:type="dxa"/>
                    <w:right w:w="0" w:type="dxa"/>
                  </w:tcMar>
                  <w:vAlign w:val="center"/>
                </w:tcPr>
                <w:p w14:paraId="187EC7E6">
                  <w:pPr>
                    <w:pStyle w:val="19"/>
                    <w:tabs>
                      <w:tab w:val="left" w:pos="420"/>
                      <w:tab w:val="left" w:pos="747"/>
                    </w:tabs>
                    <w:bidi w:val="0"/>
                    <w:rPr>
                      <w:rFonts w:ascii="Calibri" w:hAnsi="Calibri"/>
                      <w:color w:val="auto"/>
                    </w:rPr>
                  </w:pPr>
                  <w:r>
                    <w:rPr>
                      <w:color w:val="auto"/>
                    </w:rPr>
                    <w:t>4</w:t>
                  </w:r>
                </w:p>
              </w:tc>
              <w:tc>
                <w:tcPr>
                  <w:tcW w:w="580" w:type="pct"/>
                  <w:vMerge w:val="restart"/>
                  <w:tcBorders>
                    <w:tl2br w:val="nil"/>
                    <w:tr2bl w:val="nil"/>
                  </w:tcBorders>
                  <w:tcMar>
                    <w:top w:w="0" w:type="dxa"/>
                    <w:left w:w="0" w:type="dxa"/>
                    <w:bottom w:w="0" w:type="dxa"/>
                    <w:right w:w="0" w:type="dxa"/>
                  </w:tcMar>
                  <w:vAlign w:val="center"/>
                </w:tcPr>
                <w:p w14:paraId="37A86BEF">
                  <w:pPr>
                    <w:pStyle w:val="19"/>
                    <w:tabs>
                      <w:tab w:val="left" w:pos="420"/>
                      <w:tab w:val="left" w:pos="747"/>
                    </w:tabs>
                    <w:bidi w:val="0"/>
                    <w:rPr>
                      <w:rFonts w:ascii="Calibri" w:hAnsi="Calibri"/>
                      <w:color w:val="auto"/>
                    </w:rPr>
                  </w:pPr>
                  <w:r>
                    <w:rPr>
                      <w:color w:val="auto"/>
                    </w:rPr>
                    <w:t>臭气浓度</w:t>
                  </w:r>
                </w:p>
              </w:tc>
              <w:tc>
                <w:tcPr>
                  <w:tcW w:w="1684" w:type="pct"/>
                  <w:vMerge w:val="restart"/>
                  <w:tcBorders>
                    <w:tl2br w:val="nil"/>
                    <w:tr2bl w:val="nil"/>
                  </w:tcBorders>
                  <w:vAlign w:val="center"/>
                </w:tcPr>
                <w:p w14:paraId="7C65B09D">
                  <w:pPr>
                    <w:pStyle w:val="19"/>
                    <w:tabs>
                      <w:tab w:val="left" w:pos="420"/>
                      <w:tab w:val="left" w:pos="747"/>
                    </w:tabs>
                    <w:bidi w:val="0"/>
                    <w:rPr>
                      <w:color w:val="auto"/>
                    </w:rPr>
                  </w:pPr>
                  <w:r>
                    <w:rPr>
                      <w:color w:val="auto"/>
                    </w:rPr>
                    <w:t>《环境空气和废气臭气的测定三点比较式臭袋法》</w:t>
                  </w:r>
                </w:p>
                <w:p w14:paraId="04CCEDC9">
                  <w:pPr>
                    <w:pStyle w:val="19"/>
                    <w:tabs>
                      <w:tab w:val="left" w:pos="420"/>
                      <w:tab w:val="left" w:pos="747"/>
                    </w:tabs>
                    <w:bidi w:val="0"/>
                    <w:rPr>
                      <w:rFonts w:ascii="Calibri" w:hAnsi="Calibri"/>
                      <w:color w:val="auto"/>
                    </w:rPr>
                  </w:pPr>
                  <w:r>
                    <w:rPr>
                      <w:color w:val="auto"/>
                    </w:rPr>
                    <w:t>HJ1262-2022</w:t>
                  </w:r>
                </w:p>
              </w:tc>
              <w:tc>
                <w:tcPr>
                  <w:tcW w:w="644" w:type="pct"/>
                  <w:vMerge w:val="restart"/>
                  <w:tcBorders>
                    <w:tl2br w:val="nil"/>
                    <w:tr2bl w:val="nil"/>
                  </w:tcBorders>
                  <w:vAlign w:val="center"/>
                </w:tcPr>
                <w:p w14:paraId="499E03BB">
                  <w:pPr>
                    <w:pStyle w:val="19"/>
                    <w:tabs>
                      <w:tab w:val="left" w:pos="420"/>
                      <w:tab w:val="left" w:pos="747"/>
                    </w:tabs>
                    <w:bidi w:val="0"/>
                    <w:rPr>
                      <w:color w:val="auto"/>
                    </w:rPr>
                  </w:pPr>
                  <w:r>
                    <w:rPr>
                      <w:color w:val="auto"/>
                    </w:rPr>
                    <w:t>10</w:t>
                  </w:r>
                </w:p>
                <w:p w14:paraId="40AC329E">
                  <w:pPr>
                    <w:pStyle w:val="19"/>
                    <w:tabs>
                      <w:tab w:val="left" w:pos="420"/>
                      <w:tab w:val="left" w:pos="747"/>
                    </w:tabs>
                    <w:bidi w:val="0"/>
                    <w:rPr>
                      <w:rFonts w:ascii="Calibri" w:hAnsi="Calibri"/>
                      <w:color w:val="auto"/>
                    </w:rPr>
                  </w:pPr>
                  <w:r>
                    <w:rPr>
                      <w:color w:val="auto"/>
                    </w:rPr>
                    <w:t>（无量纲）</w:t>
                  </w:r>
                </w:p>
              </w:tc>
              <w:tc>
                <w:tcPr>
                  <w:tcW w:w="729" w:type="pct"/>
                  <w:tcBorders>
                    <w:tl2br w:val="nil"/>
                    <w:tr2bl w:val="nil"/>
                  </w:tcBorders>
                  <w:vAlign w:val="center"/>
                </w:tcPr>
                <w:p w14:paraId="60041B2F">
                  <w:pPr>
                    <w:pStyle w:val="19"/>
                    <w:tabs>
                      <w:tab w:val="left" w:pos="420"/>
                      <w:tab w:val="left" w:pos="747"/>
                    </w:tabs>
                    <w:bidi w:val="0"/>
                    <w:rPr>
                      <w:rFonts w:ascii="Calibri" w:hAnsi="Calibri"/>
                      <w:color w:val="auto"/>
                    </w:rPr>
                  </w:pPr>
                  <w:r>
                    <w:rPr>
                      <w:color w:val="auto"/>
                    </w:rPr>
                    <w:t>智能真空箱气袋采样器DL-6800K</w:t>
                  </w:r>
                </w:p>
              </w:tc>
              <w:tc>
                <w:tcPr>
                  <w:tcW w:w="486" w:type="pct"/>
                  <w:tcBorders>
                    <w:tl2br w:val="nil"/>
                    <w:tr2bl w:val="nil"/>
                  </w:tcBorders>
                  <w:vAlign w:val="center"/>
                </w:tcPr>
                <w:p w14:paraId="32013297">
                  <w:pPr>
                    <w:pStyle w:val="19"/>
                    <w:tabs>
                      <w:tab w:val="left" w:pos="420"/>
                      <w:tab w:val="left" w:pos="747"/>
                    </w:tabs>
                    <w:bidi w:val="0"/>
                    <w:rPr>
                      <w:rFonts w:ascii="Calibri" w:hAnsi="Calibri"/>
                      <w:color w:val="auto"/>
                    </w:rPr>
                  </w:pPr>
                  <w:r>
                    <w:rPr>
                      <w:color w:val="auto"/>
                    </w:rPr>
                    <w:t>MH086</w:t>
                  </w:r>
                </w:p>
              </w:tc>
              <w:tc>
                <w:tcPr>
                  <w:tcW w:w="614" w:type="pct"/>
                  <w:tcBorders>
                    <w:tl2br w:val="nil"/>
                    <w:tr2bl w:val="nil"/>
                  </w:tcBorders>
                  <w:vAlign w:val="center"/>
                </w:tcPr>
                <w:p w14:paraId="33E62268">
                  <w:pPr>
                    <w:pStyle w:val="19"/>
                    <w:tabs>
                      <w:tab w:val="left" w:pos="420"/>
                      <w:tab w:val="left" w:pos="747"/>
                    </w:tabs>
                    <w:bidi w:val="0"/>
                    <w:rPr>
                      <w:rFonts w:ascii="Calibri" w:hAnsi="Calibri"/>
                      <w:color w:val="auto"/>
                    </w:rPr>
                  </w:pPr>
                  <w:r>
                    <w:rPr>
                      <w:color w:val="auto"/>
                    </w:rPr>
                    <w:t>—</w:t>
                  </w:r>
                </w:p>
              </w:tc>
            </w:tr>
            <w:tr w14:paraId="7A065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61" w:type="pct"/>
                  <w:vMerge w:val="continue"/>
                  <w:tcBorders>
                    <w:tl2br w:val="nil"/>
                    <w:tr2bl w:val="nil"/>
                  </w:tcBorders>
                  <w:tcMar>
                    <w:top w:w="0" w:type="dxa"/>
                    <w:left w:w="0" w:type="dxa"/>
                    <w:bottom w:w="0" w:type="dxa"/>
                    <w:right w:w="0" w:type="dxa"/>
                  </w:tcMar>
                  <w:vAlign w:val="center"/>
                </w:tcPr>
                <w:p w14:paraId="2B6EA613">
                  <w:pPr>
                    <w:rPr>
                      <w:rFonts w:ascii="Calibri" w:hAnsi="Calibri"/>
                      <w:color w:val="auto"/>
                    </w:rPr>
                  </w:pPr>
                </w:p>
              </w:tc>
              <w:tc>
                <w:tcPr>
                  <w:tcW w:w="580" w:type="pct"/>
                  <w:vMerge w:val="continue"/>
                  <w:tcBorders>
                    <w:tl2br w:val="nil"/>
                    <w:tr2bl w:val="nil"/>
                  </w:tcBorders>
                  <w:tcMar>
                    <w:top w:w="0" w:type="dxa"/>
                    <w:left w:w="0" w:type="dxa"/>
                    <w:bottom w:w="0" w:type="dxa"/>
                    <w:right w:w="0" w:type="dxa"/>
                  </w:tcMar>
                  <w:vAlign w:val="center"/>
                </w:tcPr>
                <w:p w14:paraId="628F5E82">
                  <w:pPr>
                    <w:rPr>
                      <w:rFonts w:ascii="Calibri" w:hAnsi="Calibri"/>
                      <w:color w:val="auto"/>
                    </w:rPr>
                  </w:pPr>
                </w:p>
              </w:tc>
              <w:tc>
                <w:tcPr>
                  <w:tcW w:w="1684" w:type="pct"/>
                  <w:vMerge w:val="continue"/>
                  <w:tcBorders>
                    <w:tl2br w:val="nil"/>
                    <w:tr2bl w:val="nil"/>
                  </w:tcBorders>
                  <w:vAlign w:val="center"/>
                </w:tcPr>
                <w:p w14:paraId="3C762F2A">
                  <w:pPr>
                    <w:rPr>
                      <w:rFonts w:ascii="Calibri" w:hAnsi="Calibri"/>
                      <w:color w:val="auto"/>
                    </w:rPr>
                  </w:pPr>
                </w:p>
              </w:tc>
              <w:tc>
                <w:tcPr>
                  <w:tcW w:w="644" w:type="pct"/>
                  <w:vMerge w:val="continue"/>
                  <w:tcBorders>
                    <w:tl2br w:val="nil"/>
                    <w:tr2bl w:val="nil"/>
                  </w:tcBorders>
                  <w:vAlign w:val="center"/>
                </w:tcPr>
                <w:p w14:paraId="43E83814">
                  <w:pPr>
                    <w:rPr>
                      <w:rFonts w:ascii="Calibri" w:hAnsi="Calibri"/>
                      <w:color w:val="auto"/>
                    </w:rPr>
                  </w:pPr>
                </w:p>
              </w:tc>
              <w:tc>
                <w:tcPr>
                  <w:tcW w:w="729" w:type="pct"/>
                  <w:tcBorders>
                    <w:tl2br w:val="nil"/>
                    <w:tr2bl w:val="nil"/>
                  </w:tcBorders>
                  <w:vAlign w:val="center"/>
                </w:tcPr>
                <w:p w14:paraId="11BE6713">
                  <w:pPr>
                    <w:pStyle w:val="19"/>
                    <w:tabs>
                      <w:tab w:val="left" w:pos="420"/>
                      <w:tab w:val="left" w:pos="747"/>
                    </w:tabs>
                    <w:bidi w:val="0"/>
                    <w:rPr>
                      <w:rFonts w:ascii="Calibri" w:hAnsi="Calibri"/>
                      <w:color w:val="auto"/>
                    </w:rPr>
                  </w:pPr>
                  <w:r>
                    <w:rPr>
                      <w:color w:val="auto"/>
                    </w:rPr>
                    <w:t>无臭空气净化装置JK-WRY007</w:t>
                  </w:r>
                </w:p>
              </w:tc>
              <w:tc>
                <w:tcPr>
                  <w:tcW w:w="486" w:type="pct"/>
                  <w:tcBorders>
                    <w:tl2br w:val="nil"/>
                    <w:tr2bl w:val="nil"/>
                  </w:tcBorders>
                  <w:vAlign w:val="center"/>
                </w:tcPr>
                <w:p w14:paraId="125F5024">
                  <w:pPr>
                    <w:pStyle w:val="19"/>
                    <w:tabs>
                      <w:tab w:val="left" w:pos="420"/>
                      <w:tab w:val="left" w:pos="747"/>
                    </w:tabs>
                    <w:bidi w:val="0"/>
                    <w:rPr>
                      <w:rFonts w:ascii="Calibri" w:hAnsi="Calibri"/>
                      <w:color w:val="auto"/>
                    </w:rPr>
                  </w:pPr>
                  <w:r>
                    <w:rPr>
                      <w:color w:val="auto"/>
                    </w:rPr>
                    <w:t>MH104</w:t>
                  </w:r>
                </w:p>
              </w:tc>
              <w:tc>
                <w:tcPr>
                  <w:tcW w:w="614" w:type="pct"/>
                  <w:tcBorders>
                    <w:tl2br w:val="nil"/>
                    <w:tr2bl w:val="nil"/>
                  </w:tcBorders>
                  <w:vAlign w:val="center"/>
                </w:tcPr>
                <w:p w14:paraId="3F7891C7">
                  <w:pPr>
                    <w:pStyle w:val="19"/>
                    <w:tabs>
                      <w:tab w:val="left" w:pos="420"/>
                      <w:tab w:val="left" w:pos="747"/>
                    </w:tabs>
                    <w:bidi w:val="0"/>
                    <w:rPr>
                      <w:rFonts w:ascii="Calibri" w:hAnsi="Calibri"/>
                      <w:color w:val="auto"/>
                    </w:rPr>
                  </w:pPr>
                  <w:r>
                    <w:rPr>
                      <w:color w:val="auto"/>
                    </w:rPr>
                    <w:t>—</w:t>
                  </w:r>
                </w:p>
              </w:tc>
            </w:tr>
          </w:tbl>
          <w:p w14:paraId="389E8515">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rFonts w:hint="eastAsia"/>
                <w:color w:val="auto"/>
                <w:lang w:eastAsia="zh-CN"/>
              </w:rPr>
              <w:t>环境空气监测</w:t>
            </w:r>
            <w:r>
              <w:rPr>
                <w:color w:val="auto"/>
              </w:rPr>
              <w:fldChar w:fldCharType="end"/>
            </w:r>
            <w:r>
              <w:rPr>
                <w:color w:val="auto"/>
              </w:rPr>
              <w:t>结果（一）</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138"/>
              <w:gridCol w:w="621"/>
              <w:gridCol w:w="1231"/>
              <w:gridCol w:w="763"/>
              <w:gridCol w:w="512"/>
              <w:gridCol w:w="880"/>
              <w:gridCol w:w="398"/>
              <w:gridCol w:w="1281"/>
              <w:gridCol w:w="591"/>
            </w:tblGrid>
            <w:tr w14:paraId="7C30F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7" w:type="pct"/>
                  <w:gridSpan w:val="3"/>
                  <w:tcBorders>
                    <w:tl2br w:val="nil"/>
                    <w:tr2bl w:val="nil"/>
                  </w:tcBorders>
                  <w:vAlign w:val="center"/>
                </w:tcPr>
                <w:p w14:paraId="2B917D30">
                  <w:pPr>
                    <w:pStyle w:val="19"/>
                    <w:tabs>
                      <w:tab w:val="left" w:pos="420"/>
                      <w:tab w:val="left" w:pos="747"/>
                    </w:tabs>
                    <w:bidi w:val="0"/>
                    <w:rPr>
                      <w:b/>
                      <w:bCs/>
                      <w:color w:val="auto"/>
                    </w:rPr>
                  </w:pPr>
                  <w:r>
                    <w:rPr>
                      <w:color w:val="auto"/>
                    </w:rPr>
                    <w:t>检测类别</w:t>
                  </w:r>
                </w:p>
              </w:tc>
              <w:tc>
                <w:tcPr>
                  <w:tcW w:w="1267" w:type="pct"/>
                  <w:gridSpan w:val="2"/>
                  <w:tcBorders>
                    <w:tl2br w:val="nil"/>
                    <w:tr2bl w:val="nil"/>
                  </w:tcBorders>
                  <w:vAlign w:val="center"/>
                </w:tcPr>
                <w:p w14:paraId="6386C3FB">
                  <w:pPr>
                    <w:pStyle w:val="19"/>
                    <w:tabs>
                      <w:tab w:val="left" w:pos="420"/>
                      <w:tab w:val="left" w:pos="747"/>
                    </w:tabs>
                    <w:bidi w:val="0"/>
                    <w:rPr>
                      <w:b/>
                      <w:bCs/>
                      <w:color w:val="auto"/>
                    </w:rPr>
                  </w:pPr>
                  <w:r>
                    <w:rPr>
                      <w:color w:val="auto"/>
                    </w:rPr>
                    <w:t>环境空气</w:t>
                  </w:r>
                </w:p>
              </w:tc>
              <w:tc>
                <w:tcPr>
                  <w:tcW w:w="884" w:type="pct"/>
                  <w:gridSpan w:val="2"/>
                  <w:tcBorders>
                    <w:tl2br w:val="nil"/>
                    <w:tr2bl w:val="nil"/>
                  </w:tcBorders>
                  <w:vAlign w:val="center"/>
                </w:tcPr>
                <w:p w14:paraId="3868CF4E">
                  <w:pPr>
                    <w:pStyle w:val="19"/>
                    <w:tabs>
                      <w:tab w:val="left" w:pos="420"/>
                      <w:tab w:val="left" w:pos="747"/>
                    </w:tabs>
                    <w:bidi w:val="0"/>
                    <w:rPr>
                      <w:b/>
                      <w:bCs/>
                      <w:color w:val="auto"/>
                    </w:rPr>
                  </w:pPr>
                  <w:r>
                    <w:rPr>
                      <w:color w:val="auto"/>
                    </w:rPr>
                    <w:t>检测性质</w:t>
                  </w:r>
                </w:p>
              </w:tc>
              <w:tc>
                <w:tcPr>
                  <w:tcW w:w="1442" w:type="pct"/>
                  <w:gridSpan w:val="3"/>
                  <w:tcBorders>
                    <w:tl2br w:val="nil"/>
                    <w:tr2bl w:val="nil"/>
                  </w:tcBorders>
                  <w:vAlign w:val="center"/>
                </w:tcPr>
                <w:p w14:paraId="29AFF218">
                  <w:pPr>
                    <w:pStyle w:val="19"/>
                    <w:tabs>
                      <w:tab w:val="left" w:pos="420"/>
                      <w:tab w:val="left" w:pos="747"/>
                    </w:tabs>
                    <w:bidi w:val="0"/>
                    <w:rPr>
                      <w:b/>
                      <w:bCs/>
                      <w:color w:val="auto"/>
                    </w:rPr>
                  </w:pPr>
                  <w:r>
                    <w:rPr>
                      <w:color w:val="auto"/>
                    </w:rPr>
                    <w:t>现状检测</w:t>
                  </w:r>
                </w:p>
              </w:tc>
            </w:tr>
            <w:tr w14:paraId="1913D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restart"/>
                  <w:tcBorders>
                    <w:tl2br w:val="nil"/>
                    <w:tr2bl w:val="nil"/>
                  </w:tcBorders>
                  <w:vAlign w:val="center"/>
                </w:tcPr>
                <w:p w14:paraId="358CF649">
                  <w:pPr>
                    <w:pStyle w:val="19"/>
                    <w:tabs>
                      <w:tab w:val="left" w:pos="420"/>
                      <w:tab w:val="left" w:pos="747"/>
                    </w:tabs>
                    <w:bidi w:val="0"/>
                    <w:rPr>
                      <w:b/>
                      <w:bCs/>
                      <w:color w:val="auto"/>
                    </w:rPr>
                  </w:pPr>
                  <w:r>
                    <w:rPr>
                      <w:color w:val="auto"/>
                    </w:rPr>
                    <w:t>检测点位</w:t>
                  </w:r>
                </w:p>
              </w:tc>
              <w:tc>
                <w:tcPr>
                  <w:tcW w:w="723" w:type="pct"/>
                  <w:vMerge w:val="restart"/>
                  <w:tcBorders>
                    <w:tl2br w:val="nil"/>
                    <w:tr2bl w:val="nil"/>
                  </w:tcBorders>
                  <w:vAlign w:val="center"/>
                </w:tcPr>
                <w:p w14:paraId="5FD8BFCF">
                  <w:pPr>
                    <w:pStyle w:val="19"/>
                    <w:tabs>
                      <w:tab w:val="left" w:pos="420"/>
                      <w:tab w:val="left" w:pos="747"/>
                    </w:tabs>
                    <w:bidi w:val="0"/>
                    <w:rPr>
                      <w:b/>
                      <w:bCs/>
                      <w:color w:val="auto"/>
                    </w:rPr>
                  </w:pPr>
                  <w:r>
                    <w:rPr>
                      <w:color w:val="auto"/>
                    </w:rPr>
                    <w:t>检测项目</w:t>
                  </w:r>
                </w:p>
              </w:tc>
              <w:tc>
                <w:tcPr>
                  <w:tcW w:w="394" w:type="pct"/>
                  <w:vMerge w:val="restart"/>
                  <w:tcBorders>
                    <w:tl2br w:val="nil"/>
                    <w:tr2bl w:val="nil"/>
                  </w:tcBorders>
                  <w:vAlign w:val="center"/>
                </w:tcPr>
                <w:p w14:paraId="018D8E81">
                  <w:pPr>
                    <w:pStyle w:val="19"/>
                    <w:tabs>
                      <w:tab w:val="left" w:pos="420"/>
                      <w:tab w:val="left" w:pos="747"/>
                    </w:tabs>
                    <w:bidi w:val="0"/>
                    <w:rPr>
                      <w:b/>
                      <w:bCs/>
                      <w:color w:val="auto"/>
                    </w:rPr>
                  </w:pPr>
                  <w:r>
                    <w:rPr>
                      <w:color w:val="auto"/>
                    </w:rPr>
                    <w:t>单位</w:t>
                  </w:r>
                </w:p>
              </w:tc>
              <w:tc>
                <w:tcPr>
                  <w:tcW w:w="782" w:type="pct"/>
                  <w:vMerge w:val="restart"/>
                  <w:tcBorders>
                    <w:tl2br w:val="nil"/>
                    <w:tr2bl w:val="nil"/>
                  </w:tcBorders>
                  <w:vAlign w:val="center"/>
                </w:tcPr>
                <w:p w14:paraId="464164BE">
                  <w:pPr>
                    <w:pStyle w:val="19"/>
                    <w:tabs>
                      <w:tab w:val="left" w:pos="420"/>
                      <w:tab w:val="left" w:pos="747"/>
                    </w:tabs>
                    <w:bidi w:val="0"/>
                    <w:rPr>
                      <w:b/>
                      <w:bCs/>
                      <w:color w:val="auto"/>
                    </w:rPr>
                  </w:pPr>
                  <w:r>
                    <w:rPr>
                      <w:color w:val="auto"/>
                    </w:rPr>
                    <w:t>检测时间</w:t>
                  </w:r>
                </w:p>
              </w:tc>
              <w:tc>
                <w:tcPr>
                  <w:tcW w:w="2435" w:type="pct"/>
                  <w:gridSpan w:val="5"/>
                  <w:tcBorders>
                    <w:tl2br w:val="nil"/>
                    <w:tr2bl w:val="nil"/>
                  </w:tcBorders>
                  <w:vAlign w:val="center"/>
                </w:tcPr>
                <w:p w14:paraId="0601CF57">
                  <w:pPr>
                    <w:pStyle w:val="19"/>
                    <w:tabs>
                      <w:tab w:val="left" w:pos="420"/>
                      <w:tab w:val="left" w:pos="747"/>
                    </w:tabs>
                    <w:bidi w:val="0"/>
                    <w:rPr>
                      <w:b/>
                      <w:bCs/>
                      <w:color w:val="auto"/>
                    </w:rPr>
                  </w:pPr>
                  <w:r>
                    <w:rPr>
                      <w:color w:val="auto"/>
                    </w:rPr>
                    <w:t>检测日期：2025-02-09~2025-02-13</w:t>
                  </w:r>
                </w:p>
              </w:tc>
              <w:tc>
                <w:tcPr>
                  <w:tcW w:w="375" w:type="pct"/>
                  <w:vMerge w:val="restart"/>
                  <w:tcBorders>
                    <w:tl2br w:val="nil"/>
                    <w:tr2bl w:val="nil"/>
                  </w:tcBorders>
                  <w:vAlign w:val="center"/>
                </w:tcPr>
                <w:p w14:paraId="384E081E">
                  <w:pPr>
                    <w:pStyle w:val="19"/>
                    <w:tabs>
                      <w:tab w:val="left" w:pos="420"/>
                      <w:tab w:val="left" w:pos="747"/>
                    </w:tabs>
                    <w:bidi w:val="0"/>
                    <w:rPr>
                      <w:color w:val="auto"/>
                    </w:rPr>
                  </w:pPr>
                  <w:r>
                    <w:rPr>
                      <w:color w:val="auto"/>
                    </w:rPr>
                    <w:t>标准</w:t>
                  </w:r>
                </w:p>
                <w:p w14:paraId="37FAE0AA">
                  <w:pPr>
                    <w:pStyle w:val="19"/>
                    <w:tabs>
                      <w:tab w:val="left" w:pos="420"/>
                      <w:tab w:val="left" w:pos="747"/>
                    </w:tabs>
                    <w:bidi w:val="0"/>
                    <w:rPr>
                      <w:b/>
                      <w:bCs/>
                      <w:color w:val="auto"/>
                    </w:rPr>
                  </w:pPr>
                  <w:r>
                    <w:rPr>
                      <w:color w:val="auto"/>
                    </w:rPr>
                    <w:t>限值</w:t>
                  </w:r>
                </w:p>
              </w:tc>
            </w:tr>
            <w:tr w14:paraId="36F1A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22A907EF">
                  <w:pPr>
                    <w:rPr>
                      <w:color w:val="auto"/>
                    </w:rPr>
                  </w:pPr>
                </w:p>
              </w:tc>
              <w:tc>
                <w:tcPr>
                  <w:tcW w:w="723" w:type="pct"/>
                  <w:vMerge w:val="continue"/>
                  <w:tcBorders>
                    <w:tl2br w:val="nil"/>
                    <w:tr2bl w:val="nil"/>
                  </w:tcBorders>
                  <w:vAlign w:val="center"/>
                </w:tcPr>
                <w:p w14:paraId="44C38812">
                  <w:pPr>
                    <w:rPr>
                      <w:color w:val="auto"/>
                    </w:rPr>
                  </w:pPr>
                </w:p>
              </w:tc>
              <w:tc>
                <w:tcPr>
                  <w:tcW w:w="394" w:type="pct"/>
                  <w:vMerge w:val="continue"/>
                  <w:tcBorders>
                    <w:tl2br w:val="nil"/>
                    <w:tr2bl w:val="nil"/>
                  </w:tcBorders>
                  <w:vAlign w:val="center"/>
                </w:tcPr>
                <w:p w14:paraId="16629082">
                  <w:pPr>
                    <w:rPr>
                      <w:color w:val="auto"/>
                    </w:rPr>
                  </w:pPr>
                </w:p>
              </w:tc>
              <w:tc>
                <w:tcPr>
                  <w:tcW w:w="782" w:type="pct"/>
                  <w:vMerge w:val="continue"/>
                  <w:tcBorders>
                    <w:tl2br w:val="nil"/>
                    <w:tr2bl w:val="nil"/>
                  </w:tcBorders>
                  <w:vAlign w:val="center"/>
                </w:tcPr>
                <w:p w14:paraId="7A91940D">
                  <w:pPr>
                    <w:rPr>
                      <w:color w:val="auto"/>
                    </w:rPr>
                  </w:pPr>
                </w:p>
              </w:tc>
              <w:tc>
                <w:tcPr>
                  <w:tcW w:w="2435" w:type="pct"/>
                  <w:gridSpan w:val="5"/>
                  <w:tcBorders>
                    <w:tl2br w:val="nil"/>
                    <w:tr2bl w:val="nil"/>
                  </w:tcBorders>
                  <w:vAlign w:val="center"/>
                </w:tcPr>
                <w:p w14:paraId="26034A14">
                  <w:pPr>
                    <w:pStyle w:val="19"/>
                    <w:tabs>
                      <w:tab w:val="left" w:pos="420"/>
                      <w:tab w:val="left" w:pos="747"/>
                    </w:tabs>
                    <w:bidi w:val="0"/>
                    <w:rPr>
                      <w:b/>
                      <w:bCs/>
                      <w:color w:val="auto"/>
                    </w:rPr>
                  </w:pPr>
                  <w:r>
                    <w:rPr>
                      <w:color w:val="auto"/>
                    </w:rPr>
                    <w:t>采样日期及检测结果（2025）</w:t>
                  </w:r>
                </w:p>
              </w:tc>
              <w:tc>
                <w:tcPr>
                  <w:tcW w:w="375" w:type="pct"/>
                  <w:vMerge w:val="continue"/>
                  <w:tcBorders>
                    <w:tl2br w:val="nil"/>
                    <w:tr2bl w:val="nil"/>
                  </w:tcBorders>
                  <w:vAlign w:val="center"/>
                </w:tcPr>
                <w:p w14:paraId="47C660AB">
                  <w:pPr>
                    <w:rPr>
                      <w:color w:val="auto"/>
                    </w:rPr>
                  </w:pPr>
                </w:p>
              </w:tc>
            </w:tr>
            <w:tr w14:paraId="113E3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502AE650">
                  <w:pPr>
                    <w:rPr>
                      <w:color w:val="auto"/>
                    </w:rPr>
                  </w:pPr>
                </w:p>
              </w:tc>
              <w:tc>
                <w:tcPr>
                  <w:tcW w:w="723" w:type="pct"/>
                  <w:vMerge w:val="continue"/>
                  <w:tcBorders>
                    <w:tl2br w:val="nil"/>
                    <w:tr2bl w:val="nil"/>
                  </w:tcBorders>
                  <w:vAlign w:val="center"/>
                </w:tcPr>
                <w:p w14:paraId="77762E06">
                  <w:pPr>
                    <w:rPr>
                      <w:color w:val="auto"/>
                    </w:rPr>
                  </w:pPr>
                </w:p>
              </w:tc>
              <w:tc>
                <w:tcPr>
                  <w:tcW w:w="394" w:type="pct"/>
                  <w:vMerge w:val="continue"/>
                  <w:tcBorders>
                    <w:tl2br w:val="nil"/>
                    <w:tr2bl w:val="nil"/>
                  </w:tcBorders>
                  <w:vAlign w:val="center"/>
                </w:tcPr>
                <w:p w14:paraId="5752BF81">
                  <w:pPr>
                    <w:rPr>
                      <w:color w:val="auto"/>
                    </w:rPr>
                  </w:pPr>
                </w:p>
              </w:tc>
              <w:tc>
                <w:tcPr>
                  <w:tcW w:w="782" w:type="pct"/>
                  <w:vMerge w:val="continue"/>
                  <w:tcBorders>
                    <w:tl2br w:val="nil"/>
                    <w:tr2bl w:val="nil"/>
                  </w:tcBorders>
                  <w:vAlign w:val="center"/>
                </w:tcPr>
                <w:p w14:paraId="165C865D">
                  <w:pPr>
                    <w:rPr>
                      <w:color w:val="auto"/>
                    </w:rPr>
                  </w:pPr>
                </w:p>
              </w:tc>
              <w:tc>
                <w:tcPr>
                  <w:tcW w:w="810" w:type="pct"/>
                  <w:gridSpan w:val="2"/>
                  <w:tcBorders>
                    <w:tl2br w:val="nil"/>
                    <w:tr2bl w:val="nil"/>
                  </w:tcBorders>
                  <w:vAlign w:val="center"/>
                </w:tcPr>
                <w:p w14:paraId="04815909">
                  <w:pPr>
                    <w:pStyle w:val="19"/>
                    <w:tabs>
                      <w:tab w:val="left" w:pos="420"/>
                      <w:tab w:val="left" w:pos="747"/>
                    </w:tabs>
                    <w:bidi w:val="0"/>
                    <w:rPr>
                      <w:b/>
                      <w:bCs/>
                      <w:color w:val="auto"/>
                    </w:rPr>
                  </w:pPr>
                  <w:r>
                    <w:rPr>
                      <w:color w:val="auto"/>
                    </w:rPr>
                    <w:t>2月8日</w:t>
                  </w:r>
                </w:p>
              </w:tc>
              <w:tc>
                <w:tcPr>
                  <w:tcW w:w="812" w:type="pct"/>
                  <w:gridSpan w:val="2"/>
                  <w:tcBorders>
                    <w:tl2br w:val="nil"/>
                    <w:tr2bl w:val="nil"/>
                  </w:tcBorders>
                  <w:vAlign w:val="center"/>
                </w:tcPr>
                <w:p w14:paraId="6C28BC79">
                  <w:pPr>
                    <w:pStyle w:val="19"/>
                    <w:tabs>
                      <w:tab w:val="left" w:pos="420"/>
                      <w:tab w:val="left" w:pos="747"/>
                    </w:tabs>
                    <w:bidi w:val="0"/>
                    <w:rPr>
                      <w:b/>
                      <w:bCs/>
                      <w:color w:val="auto"/>
                    </w:rPr>
                  </w:pPr>
                  <w:r>
                    <w:rPr>
                      <w:color w:val="auto"/>
                    </w:rPr>
                    <w:t>2月9日</w:t>
                  </w:r>
                </w:p>
              </w:tc>
              <w:tc>
                <w:tcPr>
                  <w:tcW w:w="814" w:type="pct"/>
                  <w:tcBorders>
                    <w:tl2br w:val="nil"/>
                    <w:tr2bl w:val="nil"/>
                  </w:tcBorders>
                  <w:vAlign w:val="center"/>
                </w:tcPr>
                <w:p w14:paraId="173C65D7">
                  <w:pPr>
                    <w:pStyle w:val="19"/>
                    <w:tabs>
                      <w:tab w:val="left" w:pos="420"/>
                      <w:tab w:val="left" w:pos="747"/>
                    </w:tabs>
                    <w:bidi w:val="0"/>
                    <w:rPr>
                      <w:b/>
                      <w:bCs/>
                      <w:color w:val="auto"/>
                    </w:rPr>
                  </w:pPr>
                  <w:r>
                    <w:rPr>
                      <w:color w:val="auto"/>
                    </w:rPr>
                    <w:t>2月10日</w:t>
                  </w:r>
                </w:p>
              </w:tc>
              <w:tc>
                <w:tcPr>
                  <w:tcW w:w="375" w:type="pct"/>
                  <w:vMerge w:val="continue"/>
                  <w:tcBorders>
                    <w:tl2br w:val="nil"/>
                    <w:tr2bl w:val="nil"/>
                  </w:tcBorders>
                  <w:vAlign w:val="center"/>
                </w:tcPr>
                <w:p w14:paraId="142B60D8">
                  <w:pPr>
                    <w:rPr>
                      <w:color w:val="auto"/>
                    </w:rPr>
                  </w:pPr>
                </w:p>
              </w:tc>
            </w:tr>
            <w:tr w14:paraId="482E0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restart"/>
                  <w:tcBorders>
                    <w:tl2br w:val="nil"/>
                    <w:tr2bl w:val="nil"/>
                  </w:tcBorders>
                  <w:vAlign w:val="center"/>
                </w:tcPr>
                <w:p w14:paraId="3B8D5710">
                  <w:pPr>
                    <w:pStyle w:val="19"/>
                    <w:tabs>
                      <w:tab w:val="left" w:pos="420"/>
                      <w:tab w:val="left" w:pos="747"/>
                    </w:tabs>
                    <w:bidi w:val="0"/>
                    <w:rPr>
                      <w:color w:val="auto"/>
                    </w:rPr>
                  </w:pPr>
                  <w:r>
                    <w:rPr>
                      <w:color w:val="auto"/>
                    </w:rPr>
                    <w:t>厂址下风向○1</w:t>
                  </w:r>
                </w:p>
              </w:tc>
              <w:tc>
                <w:tcPr>
                  <w:tcW w:w="723" w:type="pct"/>
                  <w:vMerge w:val="restart"/>
                  <w:tcBorders>
                    <w:tl2br w:val="nil"/>
                    <w:tr2bl w:val="nil"/>
                  </w:tcBorders>
                  <w:vAlign w:val="center"/>
                </w:tcPr>
                <w:p w14:paraId="4797E93A">
                  <w:pPr>
                    <w:pStyle w:val="19"/>
                    <w:tabs>
                      <w:tab w:val="left" w:pos="420"/>
                      <w:tab w:val="left" w:pos="747"/>
                    </w:tabs>
                    <w:bidi w:val="0"/>
                    <w:rPr>
                      <w:color w:val="auto"/>
                    </w:rPr>
                  </w:pPr>
                  <w:r>
                    <w:rPr>
                      <w:color w:val="auto"/>
                    </w:rPr>
                    <w:t>非甲烷总烃</w:t>
                  </w:r>
                </w:p>
              </w:tc>
              <w:tc>
                <w:tcPr>
                  <w:tcW w:w="394" w:type="pct"/>
                  <w:vMerge w:val="restart"/>
                  <w:tcBorders>
                    <w:tl2br w:val="nil"/>
                    <w:tr2bl w:val="nil"/>
                  </w:tcBorders>
                  <w:vAlign w:val="center"/>
                </w:tcPr>
                <w:p w14:paraId="2BAE4820">
                  <w:pPr>
                    <w:pStyle w:val="19"/>
                    <w:tabs>
                      <w:tab w:val="left" w:pos="420"/>
                      <w:tab w:val="left" w:pos="747"/>
                    </w:tabs>
                    <w:bidi w:val="0"/>
                    <w:rPr>
                      <w:rFonts w:hint="eastAsia" w:eastAsia="宋体"/>
                      <w:color w:val="auto"/>
                      <w:lang w:eastAsia="zh-CN"/>
                    </w:rPr>
                  </w:pPr>
                  <w:r>
                    <w:rPr>
                      <w:color w:val="auto"/>
                    </w:rPr>
                    <w:t>mg/</w:t>
                  </w:r>
                  <w:r>
                    <w:rPr>
                      <w:rFonts w:hint="eastAsia"/>
                      <w:color w:val="auto"/>
                      <w:lang w:eastAsia="zh-CN"/>
                    </w:rPr>
                    <w:t>m³</w:t>
                  </w:r>
                </w:p>
              </w:tc>
              <w:tc>
                <w:tcPr>
                  <w:tcW w:w="782" w:type="pct"/>
                  <w:tcBorders>
                    <w:tl2br w:val="nil"/>
                    <w:tr2bl w:val="nil"/>
                  </w:tcBorders>
                  <w:vAlign w:val="center"/>
                </w:tcPr>
                <w:p w14:paraId="2759D46C">
                  <w:pPr>
                    <w:pStyle w:val="19"/>
                    <w:tabs>
                      <w:tab w:val="left" w:pos="420"/>
                      <w:tab w:val="left" w:pos="747"/>
                    </w:tabs>
                    <w:bidi w:val="0"/>
                    <w:rPr>
                      <w:color w:val="auto"/>
                    </w:rPr>
                  </w:pPr>
                  <w:r>
                    <w:rPr>
                      <w:color w:val="auto"/>
                    </w:rPr>
                    <w:t>02:00-03:00</w:t>
                  </w:r>
                </w:p>
              </w:tc>
              <w:tc>
                <w:tcPr>
                  <w:tcW w:w="810" w:type="pct"/>
                  <w:gridSpan w:val="2"/>
                  <w:tcBorders>
                    <w:tl2br w:val="nil"/>
                    <w:tr2bl w:val="nil"/>
                  </w:tcBorders>
                  <w:vAlign w:val="center"/>
                </w:tcPr>
                <w:p w14:paraId="46B5918D">
                  <w:pPr>
                    <w:pStyle w:val="19"/>
                    <w:tabs>
                      <w:tab w:val="left" w:pos="420"/>
                      <w:tab w:val="left" w:pos="747"/>
                    </w:tabs>
                    <w:bidi w:val="0"/>
                    <w:rPr>
                      <w:color w:val="auto"/>
                    </w:rPr>
                  </w:pPr>
                  <w:r>
                    <w:rPr>
                      <w:color w:val="auto"/>
                    </w:rPr>
                    <w:t>0.45</w:t>
                  </w:r>
                </w:p>
              </w:tc>
              <w:tc>
                <w:tcPr>
                  <w:tcW w:w="812" w:type="pct"/>
                  <w:gridSpan w:val="2"/>
                  <w:tcBorders>
                    <w:tl2br w:val="nil"/>
                    <w:tr2bl w:val="nil"/>
                  </w:tcBorders>
                  <w:vAlign w:val="center"/>
                </w:tcPr>
                <w:p w14:paraId="249F46E8">
                  <w:pPr>
                    <w:pStyle w:val="19"/>
                    <w:tabs>
                      <w:tab w:val="left" w:pos="420"/>
                      <w:tab w:val="left" w:pos="747"/>
                    </w:tabs>
                    <w:bidi w:val="0"/>
                    <w:rPr>
                      <w:color w:val="auto"/>
                    </w:rPr>
                  </w:pPr>
                  <w:r>
                    <w:rPr>
                      <w:color w:val="auto"/>
                    </w:rPr>
                    <w:t>0.42</w:t>
                  </w:r>
                </w:p>
              </w:tc>
              <w:tc>
                <w:tcPr>
                  <w:tcW w:w="814" w:type="pct"/>
                  <w:tcBorders>
                    <w:tl2br w:val="nil"/>
                    <w:tr2bl w:val="nil"/>
                  </w:tcBorders>
                  <w:vAlign w:val="center"/>
                </w:tcPr>
                <w:p w14:paraId="08DBB594">
                  <w:pPr>
                    <w:pStyle w:val="19"/>
                    <w:tabs>
                      <w:tab w:val="left" w:pos="420"/>
                      <w:tab w:val="left" w:pos="747"/>
                    </w:tabs>
                    <w:bidi w:val="0"/>
                    <w:rPr>
                      <w:color w:val="auto"/>
                    </w:rPr>
                  </w:pPr>
                  <w:r>
                    <w:rPr>
                      <w:color w:val="auto"/>
                    </w:rPr>
                    <w:t>0.53</w:t>
                  </w:r>
                </w:p>
              </w:tc>
              <w:tc>
                <w:tcPr>
                  <w:tcW w:w="375" w:type="pct"/>
                  <w:vMerge w:val="restart"/>
                  <w:tcBorders>
                    <w:tl2br w:val="nil"/>
                    <w:tr2bl w:val="nil"/>
                  </w:tcBorders>
                  <w:vAlign w:val="center"/>
                </w:tcPr>
                <w:p w14:paraId="4149CC97">
                  <w:pPr>
                    <w:pStyle w:val="19"/>
                    <w:tabs>
                      <w:tab w:val="left" w:pos="420"/>
                      <w:tab w:val="left" w:pos="747"/>
                    </w:tabs>
                    <w:bidi w:val="0"/>
                    <w:rPr>
                      <w:color w:val="auto"/>
                    </w:rPr>
                  </w:pPr>
                  <w:r>
                    <w:rPr>
                      <w:color w:val="auto"/>
                    </w:rPr>
                    <w:t>2.0</w:t>
                  </w:r>
                </w:p>
              </w:tc>
            </w:tr>
            <w:tr w14:paraId="25171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6C375DAF">
                  <w:pPr>
                    <w:rPr>
                      <w:color w:val="auto"/>
                    </w:rPr>
                  </w:pPr>
                </w:p>
              </w:tc>
              <w:tc>
                <w:tcPr>
                  <w:tcW w:w="723" w:type="pct"/>
                  <w:vMerge w:val="continue"/>
                  <w:tcBorders>
                    <w:tl2br w:val="nil"/>
                    <w:tr2bl w:val="nil"/>
                  </w:tcBorders>
                  <w:vAlign w:val="center"/>
                </w:tcPr>
                <w:p w14:paraId="2A8706BC">
                  <w:pPr>
                    <w:rPr>
                      <w:color w:val="auto"/>
                    </w:rPr>
                  </w:pPr>
                </w:p>
              </w:tc>
              <w:tc>
                <w:tcPr>
                  <w:tcW w:w="394" w:type="pct"/>
                  <w:vMerge w:val="continue"/>
                  <w:tcBorders>
                    <w:tl2br w:val="nil"/>
                    <w:tr2bl w:val="nil"/>
                  </w:tcBorders>
                  <w:vAlign w:val="center"/>
                </w:tcPr>
                <w:p w14:paraId="495C47A8">
                  <w:pPr>
                    <w:rPr>
                      <w:color w:val="auto"/>
                    </w:rPr>
                  </w:pPr>
                </w:p>
              </w:tc>
              <w:tc>
                <w:tcPr>
                  <w:tcW w:w="782" w:type="pct"/>
                  <w:tcBorders>
                    <w:tl2br w:val="nil"/>
                    <w:tr2bl w:val="nil"/>
                  </w:tcBorders>
                  <w:vAlign w:val="center"/>
                </w:tcPr>
                <w:p w14:paraId="7DFB9BB3">
                  <w:pPr>
                    <w:pStyle w:val="19"/>
                    <w:tabs>
                      <w:tab w:val="left" w:pos="420"/>
                      <w:tab w:val="left" w:pos="747"/>
                    </w:tabs>
                    <w:bidi w:val="0"/>
                    <w:rPr>
                      <w:color w:val="auto"/>
                    </w:rPr>
                  </w:pPr>
                  <w:r>
                    <w:rPr>
                      <w:color w:val="auto"/>
                    </w:rPr>
                    <w:t>08:00-09:00</w:t>
                  </w:r>
                </w:p>
              </w:tc>
              <w:tc>
                <w:tcPr>
                  <w:tcW w:w="810" w:type="pct"/>
                  <w:gridSpan w:val="2"/>
                  <w:tcBorders>
                    <w:tl2br w:val="nil"/>
                    <w:tr2bl w:val="nil"/>
                  </w:tcBorders>
                  <w:vAlign w:val="center"/>
                </w:tcPr>
                <w:p w14:paraId="6C2F28C1">
                  <w:pPr>
                    <w:pStyle w:val="19"/>
                    <w:tabs>
                      <w:tab w:val="left" w:pos="420"/>
                      <w:tab w:val="left" w:pos="747"/>
                    </w:tabs>
                    <w:bidi w:val="0"/>
                    <w:rPr>
                      <w:color w:val="auto"/>
                    </w:rPr>
                  </w:pPr>
                  <w:r>
                    <w:rPr>
                      <w:color w:val="auto"/>
                    </w:rPr>
                    <w:t>0.61</w:t>
                  </w:r>
                </w:p>
              </w:tc>
              <w:tc>
                <w:tcPr>
                  <w:tcW w:w="812" w:type="pct"/>
                  <w:gridSpan w:val="2"/>
                  <w:tcBorders>
                    <w:tl2br w:val="nil"/>
                    <w:tr2bl w:val="nil"/>
                  </w:tcBorders>
                  <w:vAlign w:val="center"/>
                </w:tcPr>
                <w:p w14:paraId="4614AFDC">
                  <w:pPr>
                    <w:pStyle w:val="19"/>
                    <w:tabs>
                      <w:tab w:val="left" w:pos="420"/>
                      <w:tab w:val="left" w:pos="747"/>
                    </w:tabs>
                    <w:bidi w:val="0"/>
                    <w:rPr>
                      <w:color w:val="auto"/>
                    </w:rPr>
                  </w:pPr>
                  <w:r>
                    <w:rPr>
                      <w:color w:val="auto"/>
                    </w:rPr>
                    <w:t>0.46</w:t>
                  </w:r>
                </w:p>
              </w:tc>
              <w:tc>
                <w:tcPr>
                  <w:tcW w:w="814" w:type="pct"/>
                  <w:tcBorders>
                    <w:tl2br w:val="nil"/>
                    <w:tr2bl w:val="nil"/>
                  </w:tcBorders>
                  <w:vAlign w:val="center"/>
                </w:tcPr>
                <w:p w14:paraId="4A8A1E99">
                  <w:pPr>
                    <w:pStyle w:val="19"/>
                    <w:tabs>
                      <w:tab w:val="left" w:pos="420"/>
                      <w:tab w:val="left" w:pos="747"/>
                    </w:tabs>
                    <w:bidi w:val="0"/>
                    <w:rPr>
                      <w:color w:val="auto"/>
                    </w:rPr>
                  </w:pPr>
                  <w:r>
                    <w:rPr>
                      <w:color w:val="auto"/>
                    </w:rPr>
                    <w:t>0.60</w:t>
                  </w:r>
                </w:p>
              </w:tc>
              <w:tc>
                <w:tcPr>
                  <w:tcW w:w="375" w:type="pct"/>
                  <w:vMerge w:val="continue"/>
                  <w:tcBorders>
                    <w:tl2br w:val="nil"/>
                    <w:tr2bl w:val="nil"/>
                  </w:tcBorders>
                  <w:vAlign w:val="center"/>
                </w:tcPr>
                <w:p w14:paraId="6A8DD03A">
                  <w:pPr>
                    <w:rPr>
                      <w:color w:val="auto"/>
                    </w:rPr>
                  </w:pPr>
                </w:p>
              </w:tc>
            </w:tr>
            <w:tr w14:paraId="19D73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7D23E011">
                  <w:pPr>
                    <w:rPr>
                      <w:color w:val="auto"/>
                    </w:rPr>
                  </w:pPr>
                </w:p>
              </w:tc>
              <w:tc>
                <w:tcPr>
                  <w:tcW w:w="723" w:type="pct"/>
                  <w:vMerge w:val="continue"/>
                  <w:tcBorders>
                    <w:tl2br w:val="nil"/>
                    <w:tr2bl w:val="nil"/>
                  </w:tcBorders>
                  <w:vAlign w:val="center"/>
                </w:tcPr>
                <w:p w14:paraId="17DCB25B">
                  <w:pPr>
                    <w:rPr>
                      <w:color w:val="auto"/>
                    </w:rPr>
                  </w:pPr>
                </w:p>
              </w:tc>
              <w:tc>
                <w:tcPr>
                  <w:tcW w:w="394" w:type="pct"/>
                  <w:vMerge w:val="continue"/>
                  <w:tcBorders>
                    <w:tl2br w:val="nil"/>
                    <w:tr2bl w:val="nil"/>
                  </w:tcBorders>
                  <w:vAlign w:val="center"/>
                </w:tcPr>
                <w:p w14:paraId="3727B14C">
                  <w:pPr>
                    <w:rPr>
                      <w:color w:val="auto"/>
                    </w:rPr>
                  </w:pPr>
                </w:p>
              </w:tc>
              <w:tc>
                <w:tcPr>
                  <w:tcW w:w="782" w:type="pct"/>
                  <w:tcBorders>
                    <w:tl2br w:val="nil"/>
                    <w:tr2bl w:val="nil"/>
                  </w:tcBorders>
                  <w:vAlign w:val="center"/>
                </w:tcPr>
                <w:p w14:paraId="3698CC42">
                  <w:pPr>
                    <w:pStyle w:val="19"/>
                    <w:tabs>
                      <w:tab w:val="left" w:pos="420"/>
                      <w:tab w:val="left" w:pos="747"/>
                    </w:tabs>
                    <w:bidi w:val="0"/>
                    <w:rPr>
                      <w:color w:val="auto"/>
                    </w:rPr>
                  </w:pPr>
                  <w:r>
                    <w:rPr>
                      <w:color w:val="auto"/>
                    </w:rPr>
                    <w:t>14:00-15:00</w:t>
                  </w:r>
                </w:p>
              </w:tc>
              <w:tc>
                <w:tcPr>
                  <w:tcW w:w="810" w:type="pct"/>
                  <w:gridSpan w:val="2"/>
                  <w:tcBorders>
                    <w:tl2br w:val="nil"/>
                    <w:tr2bl w:val="nil"/>
                  </w:tcBorders>
                  <w:vAlign w:val="center"/>
                </w:tcPr>
                <w:p w14:paraId="2C0A2B9C">
                  <w:pPr>
                    <w:pStyle w:val="19"/>
                    <w:tabs>
                      <w:tab w:val="left" w:pos="420"/>
                      <w:tab w:val="left" w:pos="747"/>
                    </w:tabs>
                    <w:bidi w:val="0"/>
                    <w:rPr>
                      <w:color w:val="auto"/>
                    </w:rPr>
                  </w:pPr>
                  <w:r>
                    <w:rPr>
                      <w:color w:val="auto"/>
                    </w:rPr>
                    <w:t>0.42</w:t>
                  </w:r>
                </w:p>
              </w:tc>
              <w:tc>
                <w:tcPr>
                  <w:tcW w:w="812" w:type="pct"/>
                  <w:gridSpan w:val="2"/>
                  <w:tcBorders>
                    <w:tl2br w:val="nil"/>
                    <w:tr2bl w:val="nil"/>
                  </w:tcBorders>
                  <w:vAlign w:val="center"/>
                </w:tcPr>
                <w:p w14:paraId="45E54956">
                  <w:pPr>
                    <w:pStyle w:val="19"/>
                    <w:tabs>
                      <w:tab w:val="left" w:pos="420"/>
                      <w:tab w:val="left" w:pos="747"/>
                    </w:tabs>
                    <w:bidi w:val="0"/>
                    <w:rPr>
                      <w:color w:val="auto"/>
                    </w:rPr>
                  </w:pPr>
                  <w:r>
                    <w:rPr>
                      <w:color w:val="auto"/>
                    </w:rPr>
                    <w:t>0.36</w:t>
                  </w:r>
                </w:p>
              </w:tc>
              <w:tc>
                <w:tcPr>
                  <w:tcW w:w="814" w:type="pct"/>
                  <w:tcBorders>
                    <w:tl2br w:val="nil"/>
                    <w:tr2bl w:val="nil"/>
                  </w:tcBorders>
                  <w:vAlign w:val="center"/>
                </w:tcPr>
                <w:p w14:paraId="148F34E1">
                  <w:pPr>
                    <w:pStyle w:val="19"/>
                    <w:tabs>
                      <w:tab w:val="left" w:pos="420"/>
                      <w:tab w:val="left" w:pos="747"/>
                    </w:tabs>
                    <w:bidi w:val="0"/>
                    <w:rPr>
                      <w:color w:val="auto"/>
                    </w:rPr>
                  </w:pPr>
                  <w:r>
                    <w:rPr>
                      <w:color w:val="auto"/>
                    </w:rPr>
                    <w:t>0.39</w:t>
                  </w:r>
                </w:p>
              </w:tc>
              <w:tc>
                <w:tcPr>
                  <w:tcW w:w="375" w:type="pct"/>
                  <w:vMerge w:val="continue"/>
                  <w:tcBorders>
                    <w:tl2br w:val="nil"/>
                    <w:tr2bl w:val="nil"/>
                  </w:tcBorders>
                  <w:vAlign w:val="center"/>
                </w:tcPr>
                <w:p w14:paraId="12364CD2">
                  <w:pPr>
                    <w:rPr>
                      <w:color w:val="auto"/>
                    </w:rPr>
                  </w:pPr>
                </w:p>
              </w:tc>
            </w:tr>
            <w:tr w14:paraId="47070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37D03609">
                  <w:pPr>
                    <w:rPr>
                      <w:color w:val="auto"/>
                    </w:rPr>
                  </w:pPr>
                </w:p>
              </w:tc>
              <w:tc>
                <w:tcPr>
                  <w:tcW w:w="723" w:type="pct"/>
                  <w:vMerge w:val="continue"/>
                  <w:tcBorders>
                    <w:tl2br w:val="nil"/>
                    <w:tr2bl w:val="nil"/>
                  </w:tcBorders>
                  <w:vAlign w:val="center"/>
                </w:tcPr>
                <w:p w14:paraId="2486719D">
                  <w:pPr>
                    <w:rPr>
                      <w:color w:val="auto"/>
                    </w:rPr>
                  </w:pPr>
                </w:p>
              </w:tc>
              <w:tc>
                <w:tcPr>
                  <w:tcW w:w="394" w:type="pct"/>
                  <w:vMerge w:val="continue"/>
                  <w:tcBorders>
                    <w:tl2br w:val="nil"/>
                    <w:tr2bl w:val="nil"/>
                  </w:tcBorders>
                  <w:vAlign w:val="center"/>
                </w:tcPr>
                <w:p w14:paraId="46674552">
                  <w:pPr>
                    <w:rPr>
                      <w:color w:val="auto"/>
                    </w:rPr>
                  </w:pPr>
                </w:p>
              </w:tc>
              <w:tc>
                <w:tcPr>
                  <w:tcW w:w="782" w:type="pct"/>
                  <w:tcBorders>
                    <w:tl2br w:val="nil"/>
                    <w:tr2bl w:val="nil"/>
                  </w:tcBorders>
                  <w:vAlign w:val="center"/>
                </w:tcPr>
                <w:p w14:paraId="45067713">
                  <w:pPr>
                    <w:pStyle w:val="19"/>
                    <w:tabs>
                      <w:tab w:val="left" w:pos="420"/>
                      <w:tab w:val="left" w:pos="747"/>
                    </w:tabs>
                    <w:bidi w:val="0"/>
                    <w:rPr>
                      <w:color w:val="auto"/>
                    </w:rPr>
                  </w:pPr>
                  <w:r>
                    <w:rPr>
                      <w:color w:val="auto"/>
                    </w:rPr>
                    <w:t>20:00-21:00</w:t>
                  </w:r>
                </w:p>
              </w:tc>
              <w:tc>
                <w:tcPr>
                  <w:tcW w:w="810" w:type="pct"/>
                  <w:gridSpan w:val="2"/>
                  <w:tcBorders>
                    <w:tl2br w:val="nil"/>
                    <w:tr2bl w:val="nil"/>
                  </w:tcBorders>
                  <w:vAlign w:val="center"/>
                </w:tcPr>
                <w:p w14:paraId="5FC43BBA">
                  <w:pPr>
                    <w:pStyle w:val="19"/>
                    <w:tabs>
                      <w:tab w:val="left" w:pos="420"/>
                      <w:tab w:val="left" w:pos="747"/>
                    </w:tabs>
                    <w:bidi w:val="0"/>
                    <w:rPr>
                      <w:color w:val="auto"/>
                    </w:rPr>
                  </w:pPr>
                  <w:r>
                    <w:rPr>
                      <w:color w:val="auto"/>
                    </w:rPr>
                    <w:t>0.67</w:t>
                  </w:r>
                </w:p>
              </w:tc>
              <w:tc>
                <w:tcPr>
                  <w:tcW w:w="812" w:type="pct"/>
                  <w:gridSpan w:val="2"/>
                  <w:tcBorders>
                    <w:tl2br w:val="nil"/>
                    <w:tr2bl w:val="nil"/>
                  </w:tcBorders>
                  <w:vAlign w:val="center"/>
                </w:tcPr>
                <w:p w14:paraId="1DF5D61D">
                  <w:pPr>
                    <w:pStyle w:val="19"/>
                    <w:tabs>
                      <w:tab w:val="left" w:pos="420"/>
                      <w:tab w:val="left" w:pos="747"/>
                    </w:tabs>
                    <w:bidi w:val="0"/>
                    <w:rPr>
                      <w:color w:val="auto"/>
                    </w:rPr>
                  </w:pPr>
                  <w:r>
                    <w:rPr>
                      <w:color w:val="auto"/>
                    </w:rPr>
                    <w:t>0.62</w:t>
                  </w:r>
                </w:p>
              </w:tc>
              <w:tc>
                <w:tcPr>
                  <w:tcW w:w="814" w:type="pct"/>
                  <w:tcBorders>
                    <w:tl2br w:val="nil"/>
                    <w:tr2bl w:val="nil"/>
                  </w:tcBorders>
                  <w:vAlign w:val="center"/>
                </w:tcPr>
                <w:p w14:paraId="7B4998EF">
                  <w:pPr>
                    <w:pStyle w:val="19"/>
                    <w:tabs>
                      <w:tab w:val="left" w:pos="420"/>
                      <w:tab w:val="left" w:pos="747"/>
                    </w:tabs>
                    <w:bidi w:val="0"/>
                    <w:rPr>
                      <w:color w:val="auto"/>
                    </w:rPr>
                  </w:pPr>
                  <w:r>
                    <w:rPr>
                      <w:color w:val="auto"/>
                    </w:rPr>
                    <w:t>0.26</w:t>
                  </w:r>
                </w:p>
              </w:tc>
              <w:tc>
                <w:tcPr>
                  <w:tcW w:w="375" w:type="pct"/>
                  <w:vMerge w:val="continue"/>
                  <w:tcBorders>
                    <w:tl2br w:val="nil"/>
                    <w:tr2bl w:val="nil"/>
                  </w:tcBorders>
                  <w:vAlign w:val="center"/>
                </w:tcPr>
                <w:p w14:paraId="329D240B">
                  <w:pPr>
                    <w:rPr>
                      <w:color w:val="auto"/>
                    </w:rPr>
                  </w:pPr>
                </w:p>
              </w:tc>
            </w:tr>
            <w:tr w14:paraId="6AB86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5ED64879">
                  <w:pPr>
                    <w:rPr>
                      <w:color w:val="auto"/>
                    </w:rPr>
                  </w:pPr>
                </w:p>
              </w:tc>
              <w:tc>
                <w:tcPr>
                  <w:tcW w:w="723" w:type="pct"/>
                  <w:tcBorders>
                    <w:tl2br w:val="nil"/>
                    <w:tr2bl w:val="nil"/>
                  </w:tcBorders>
                  <w:vAlign w:val="center"/>
                </w:tcPr>
                <w:p w14:paraId="049F9FBC">
                  <w:pPr>
                    <w:pStyle w:val="19"/>
                    <w:tabs>
                      <w:tab w:val="left" w:pos="420"/>
                      <w:tab w:val="left" w:pos="747"/>
                    </w:tabs>
                    <w:bidi w:val="0"/>
                    <w:rPr>
                      <w:color w:val="auto"/>
                    </w:rPr>
                  </w:pPr>
                  <w:r>
                    <w:rPr>
                      <w:color w:val="auto"/>
                    </w:rPr>
                    <w:t>总悬浮颗粒物</w:t>
                  </w:r>
                </w:p>
              </w:tc>
              <w:tc>
                <w:tcPr>
                  <w:tcW w:w="394" w:type="pct"/>
                  <w:tcBorders>
                    <w:tl2br w:val="nil"/>
                    <w:tr2bl w:val="nil"/>
                  </w:tcBorders>
                  <w:vAlign w:val="center"/>
                </w:tcPr>
                <w:p w14:paraId="4CE98082">
                  <w:pPr>
                    <w:pStyle w:val="19"/>
                    <w:tabs>
                      <w:tab w:val="left" w:pos="420"/>
                      <w:tab w:val="left" w:pos="747"/>
                    </w:tabs>
                    <w:bidi w:val="0"/>
                    <w:rPr>
                      <w:rFonts w:hint="eastAsia" w:eastAsia="宋体"/>
                      <w:color w:val="auto"/>
                      <w:lang w:eastAsia="zh-CN"/>
                    </w:rPr>
                  </w:pPr>
                  <w:r>
                    <w:rPr>
                      <w:color w:val="auto"/>
                    </w:rPr>
                    <w:t>µg/</w:t>
                  </w:r>
                  <w:r>
                    <w:rPr>
                      <w:rFonts w:hint="eastAsia"/>
                      <w:color w:val="auto"/>
                      <w:lang w:eastAsia="zh-CN"/>
                    </w:rPr>
                    <w:t>m³</w:t>
                  </w:r>
                </w:p>
              </w:tc>
              <w:tc>
                <w:tcPr>
                  <w:tcW w:w="782" w:type="pct"/>
                  <w:tcBorders>
                    <w:tl2br w:val="nil"/>
                    <w:tr2bl w:val="nil"/>
                  </w:tcBorders>
                  <w:vAlign w:val="center"/>
                </w:tcPr>
                <w:p w14:paraId="7D4FC908">
                  <w:pPr>
                    <w:pStyle w:val="19"/>
                    <w:tabs>
                      <w:tab w:val="left" w:pos="420"/>
                      <w:tab w:val="left" w:pos="747"/>
                    </w:tabs>
                    <w:bidi w:val="0"/>
                    <w:rPr>
                      <w:color w:val="auto"/>
                    </w:rPr>
                  </w:pPr>
                  <w:r>
                    <w:rPr>
                      <w:color w:val="auto"/>
                    </w:rPr>
                    <w:t>24小时均值</w:t>
                  </w:r>
                </w:p>
              </w:tc>
              <w:tc>
                <w:tcPr>
                  <w:tcW w:w="810" w:type="pct"/>
                  <w:gridSpan w:val="2"/>
                  <w:tcBorders>
                    <w:tl2br w:val="nil"/>
                    <w:tr2bl w:val="nil"/>
                  </w:tcBorders>
                  <w:vAlign w:val="center"/>
                </w:tcPr>
                <w:p w14:paraId="462371A8">
                  <w:pPr>
                    <w:pStyle w:val="19"/>
                    <w:tabs>
                      <w:tab w:val="left" w:pos="420"/>
                      <w:tab w:val="left" w:pos="747"/>
                    </w:tabs>
                    <w:bidi w:val="0"/>
                    <w:rPr>
                      <w:color w:val="auto"/>
                    </w:rPr>
                  </w:pPr>
                  <w:r>
                    <w:rPr>
                      <w:color w:val="auto"/>
                    </w:rPr>
                    <w:t>177</w:t>
                  </w:r>
                </w:p>
              </w:tc>
              <w:tc>
                <w:tcPr>
                  <w:tcW w:w="812" w:type="pct"/>
                  <w:gridSpan w:val="2"/>
                  <w:tcBorders>
                    <w:tl2br w:val="nil"/>
                    <w:tr2bl w:val="nil"/>
                  </w:tcBorders>
                  <w:vAlign w:val="center"/>
                </w:tcPr>
                <w:p w14:paraId="6C6D55B6">
                  <w:pPr>
                    <w:pStyle w:val="19"/>
                    <w:tabs>
                      <w:tab w:val="left" w:pos="420"/>
                      <w:tab w:val="left" w:pos="747"/>
                    </w:tabs>
                    <w:bidi w:val="0"/>
                    <w:rPr>
                      <w:color w:val="auto"/>
                    </w:rPr>
                  </w:pPr>
                  <w:r>
                    <w:rPr>
                      <w:color w:val="auto"/>
                    </w:rPr>
                    <w:t>183</w:t>
                  </w:r>
                </w:p>
              </w:tc>
              <w:tc>
                <w:tcPr>
                  <w:tcW w:w="814" w:type="pct"/>
                  <w:tcBorders>
                    <w:tl2br w:val="nil"/>
                    <w:tr2bl w:val="nil"/>
                  </w:tcBorders>
                  <w:vAlign w:val="center"/>
                </w:tcPr>
                <w:p w14:paraId="46C4E2B6">
                  <w:pPr>
                    <w:pStyle w:val="19"/>
                    <w:tabs>
                      <w:tab w:val="left" w:pos="420"/>
                      <w:tab w:val="left" w:pos="747"/>
                    </w:tabs>
                    <w:bidi w:val="0"/>
                    <w:rPr>
                      <w:color w:val="auto"/>
                    </w:rPr>
                  </w:pPr>
                  <w:r>
                    <w:rPr>
                      <w:color w:val="auto"/>
                    </w:rPr>
                    <w:t>188</w:t>
                  </w:r>
                </w:p>
              </w:tc>
              <w:tc>
                <w:tcPr>
                  <w:tcW w:w="375" w:type="pct"/>
                  <w:tcBorders>
                    <w:tl2br w:val="nil"/>
                    <w:tr2bl w:val="nil"/>
                  </w:tcBorders>
                  <w:vAlign w:val="center"/>
                </w:tcPr>
                <w:p w14:paraId="0F3936BB">
                  <w:pPr>
                    <w:pStyle w:val="19"/>
                    <w:tabs>
                      <w:tab w:val="left" w:pos="420"/>
                      <w:tab w:val="left" w:pos="747"/>
                    </w:tabs>
                    <w:bidi w:val="0"/>
                    <w:rPr>
                      <w:color w:val="auto"/>
                    </w:rPr>
                  </w:pPr>
                  <w:r>
                    <w:rPr>
                      <w:color w:val="auto"/>
                    </w:rPr>
                    <w:t>300</w:t>
                  </w:r>
                </w:p>
              </w:tc>
            </w:tr>
            <w:tr w14:paraId="2531F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7D27FDDA">
                  <w:pPr>
                    <w:rPr>
                      <w:color w:val="auto"/>
                    </w:rPr>
                  </w:pPr>
                </w:p>
              </w:tc>
              <w:tc>
                <w:tcPr>
                  <w:tcW w:w="723" w:type="pct"/>
                  <w:vMerge w:val="restart"/>
                  <w:tcBorders>
                    <w:tl2br w:val="nil"/>
                    <w:tr2bl w:val="nil"/>
                  </w:tcBorders>
                  <w:vAlign w:val="center"/>
                </w:tcPr>
                <w:p w14:paraId="577FAAFA">
                  <w:pPr>
                    <w:pStyle w:val="19"/>
                    <w:tabs>
                      <w:tab w:val="left" w:pos="420"/>
                      <w:tab w:val="left" w:pos="747"/>
                    </w:tabs>
                    <w:bidi w:val="0"/>
                    <w:rPr>
                      <w:color w:val="auto"/>
                    </w:rPr>
                  </w:pPr>
                  <w:r>
                    <w:rPr>
                      <w:color w:val="auto"/>
                    </w:rPr>
                    <w:t>氯化氢</w:t>
                  </w:r>
                </w:p>
              </w:tc>
              <w:tc>
                <w:tcPr>
                  <w:tcW w:w="394" w:type="pct"/>
                  <w:vMerge w:val="restart"/>
                  <w:tcBorders>
                    <w:tl2br w:val="nil"/>
                    <w:tr2bl w:val="nil"/>
                  </w:tcBorders>
                  <w:vAlign w:val="center"/>
                </w:tcPr>
                <w:p w14:paraId="3E51EF35">
                  <w:pPr>
                    <w:pStyle w:val="19"/>
                    <w:tabs>
                      <w:tab w:val="left" w:pos="420"/>
                      <w:tab w:val="left" w:pos="747"/>
                    </w:tabs>
                    <w:bidi w:val="0"/>
                    <w:rPr>
                      <w:rFonts w:hint="eastAsia" w:eastAsia="宋体"/>
                      <w:color w:val="auto"/>
                      <w:lang w:eastAsia="zh-CN"/>
                    </w:rPr>
                  </w:pPr>
                  <w:r>
                    <w:rPr>
                      <w:color w:val="auto"/>
                    </w:rPr>
                    <w:t>mg/</w:t>
                  </w:r>
                  <w:r>
                    <w:rPr>
                      <w:rFonts w:hint="eastAsia"/>
                      <w:color w:val="auto"/>
                      <w:lang w:eastAsia="zh-CN"/>
                    </w:rPr>
                    <w:t>m³</w:t>
                  </w:r>
                </w:p>
              </w:tc>
              <w:tc>
                <w:tcPr>
                  <w:tcW w:w="782" w:type="pct"/>
                  <w:tcBorders>
                    <w:tl2br w:val="nil"/>
                    <w:tr2bl w:val="nil"/>
                  </w:tcBorders>
                  <w:vAlign w:val="center"/>
                </w:tcPr>
                <w:p w14:paraId="3CB3439B">
                  <w:pPr>
                    <w:pStyle w:val="19"/>
                    <w:tabs>
                      <w:tab w:val="left" w:pos="420"/>
                      <w:tab w:val="left" w:pos="747"/>
                    </w:tabs>
                    <w:bidi w:val="0"/>
                    <w:rPr>
                      <w:color w:val="auto"/>
                    </w:rPr>
                  </w:pPr>
                  <w:r>
                    <w:rPr>
                      <w:color w:val="auto"/>
                    </w:rPr>
                    <w:t>02:00-03:00</w:t>
                  </w:r>
                </w:p>
              </w:tc>
              <w:tc>
                <w:tcPr>
                  <w:tcW w:w="810" w:type="pct"/>
                  <w:gridSpan w:val="2"/>
                  <w:tcBorders>
                    <w:tl2br w:val="nil"/>
                    <w:tr2bl w:val="nil"/>
                  </w:tcBorders>
                  <w:vAlign w:val="center"/>
                </w:tcPr>
                <w:p w14:paraId="2DB2FBC1">
                  <w:pPr>
                    <w:pStyle w:val="19"/>
                    <w:tabs>
                      <w:tab w:val="left" w:pos="420"/>
                      <w:tab w:val="left" w:pos="747"/>
                    </w:tabs>
                    <w:bidi w:val="0"/>
                    <w:rPr>
                      <w:color w:val="auto"/>
                    </w:rPr>
                  </w:pPr>
                  <w:r>
                    <w:rPr>
                      <w:color w:val="auto"/>
                    </w:rPr>
                    <w:t>ND</w:t>
                  </w:r>
                </w:p>
              </w:tc>
              <w:tc>
                <w:tcPr>
                  <w:tcW w:w="812" w:type="pct"/>
                  <w:gridSpan w:val="2"/>
                  <w:tcBorders>
                    <w:tl2br w:val="nil"/>
                    <w:tr2bl w:val="nil"/>
                  </w:tcBorders>
                  <w:vAlign w:val="center"/>
                </w:tcPr>
                <w:p w14:paraId="377E93A3">
                  <w:pPr>
                    <w:pStyle w:val="19"/>
                    <w:tabs>
                      <w:tab w:val="left" w:pos="420"/>
                      <w:tab w:val="left" w:pos="747"/>
                    </w:tabs>
                    <w:bidi w:val="0"/>
                    <w:rPr>
                      <w:color w:val="auto"/>
                    </w:rPr>
                  </w:pPr>
                  <w:r>
                    <w:rPr>
                      <w:color w:val="auto"/>
                    </w:rPr>
                    <w:t>ND</w:t>
                  </w:r>
                </w:p>
              </w:tc>
              <w:tc>
                <w:tcPr>
                  <w:tcW w:w="814" w:type="pct"/>
                  <w:tcBorders>
                    <w:tl2br w:val="nil"/>
                    <w:tr2bl w:val="nil"/>
                  </w:tcBorders>
                  <w:vAlign w:val="center"/>
                </w:tcPr>
                <w:p w14:paraId="2B018984">
                  <w:pPr>
                    <w:pStyle w:val="19"/>
                    <w:tabs>
                      <w:tab w:val="left" w:pos="420"/>
                      <w:tab w:val="left" w:pos="747"/>
                    </w:tabs>
                    <w:bidi w:val="0"/>
                    <w:rPr>
                      <w:color w:val="auto"/>
                    </w:rPr>
                  </w:pPr>
                  <w:r>
                    <w:rPr>
                      <w:color w:val="auto"/>
                    </w:rPr>
                    <w:t>ND</w:t>
                  </w:r>
                </w:p>
              </w:tc>
              <w:tc>
                <w:tcPr>
                  <w:tcW w:w="375" w:type="pct"/>
                  <w:vMerge w:val="restart"/>
                  <w:tcBorders>
                    <w:tl2br w:val="nil"/>
                    <w:tr2bl w:val="nil"/>
                  </w:tcBorders>
                  <w:vAlign w:val="center"/>
                </w:tcPr>
                <w:p w14:paraId="28FAD234">
                  <w:pPr>
                    <w:pStyle w:val="19"/>
                    <w:tabs>
                      <w:tab w:val="left" w:pos="420"/>
                      <w:tab w:val="left" w:pos="747"/>
                    </w:tabs>
                    <w:bidi w:val="0"/>
                    <w:rPr>
                      <w:color w:val="auto"/>
                    </w:rPr>
                  </w:pPr>
                  <w:r>
                    <w:rPr>
                      <w:color w:val="auto"/>
                    </w:rPr>
                    <w:t>50</w:t>
                  </w:r>
                </w:p>
              </w:tc>
            </w:tr>
            <w:tr w14:paraId="5975C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5265AC2D">
                  <w:pPr>
                    <w:rPr>
                      <w:color w:val="auto"/>
                    </w:rPr>
                  </w:pPr>
                </w:p>
              </w:tc>
              <w:tc>
                <w:tcPr>
                  <w:tcW w:w="723" w:type="pct"/>
                  <w:vMerge w:val="continue"/>
                  <w:tcBorders>
                    <w:tl2br w:val="nil"/>
                    <w:tr2bl w:val="nil"/>
                  </w:tcBorders>
                  <w:vAlign w:val="center"/>
                </w:tcPr>
                <w:p w14:paraId="66ACD797">
                  <w:pPr>
                    <w:rPr>
                      <w:color w:val="auto"/>
                    </w:rPr>
                  </w:pPr>
                </w:p>
              </w:tc>
              <w:tc>
                <w:tcPr>
                  <w:tcW w:w="394" w:type="pct"/>
                  <w:vMerge w:val="continue"/>
                  <w:tcBorders>
                    <w:tl2br w:val="nil"/>
                    <w:tr2bl w:val="nil"/>
                  </w:tcBorders>
                  <w:vAlign w:val="center"/>
                </w:tcPr>
                <w:p w14:paraId="5261674C">
                  <w:pPr>
                    <w:rPr>
                      <w:color w:val="auto"/>
                    </w:rPr>
                  </w:pPr>
                </w:p>
              </w:tc>
              <w:tc>
                <w:tcPr>
                  <w:tcW w:w="782" w:type="pct"/>
                  <w:tcBorders>
                    <w:tl2br w:val="nil"/>
                    <w:tr2bl w:val="nil"/>
                  </w:tcBorders>
                  <w:vAlign w:val="center"/>
                </w:tcPr>
                <w:p w14:paraId="11EBA344">
                  <w:pPr>
                    <w:pStyle w:val="19"/>
                    <w:tabs>
                      <w:tab w:val="left" w:pos="420"/>
                      <w:tab w:val="left" w:pos="747"/>
                    </w:tabs>
                    <w:bidi w:val="0"/>
                    <w:rPr>
                      <w:color w:val="auto"/>
                    </w:rPr>
                  </w:pPr>
                  <w:r>
                    <w:rPr>
                      <w:color w:val="auto"/>
                    </w:rPr>
                    <w:t>08:00-09:00</w:t>
                  </w:r>
                </w:p>
              </w:tc>
              <w:tc>
                <w:tcPr>
                  <w:tcW w:w="810" w:type="pct"/>
                  <w:gridSpan w:val="2"/>
                  <w:tcBorders>
                    <w:tl2br w:val="nil"/>
                    <w:tr2bl w:val="nil"/>
                  </w:tcBorders>
                  <w:vAlign w:val="center"/>
                </w:tcPr>
                <w:p w14:paraId="66216DBA">
                  <w:pPr>
                    <w:pStyle w:val="19"/>
                    <w:tabs>
                      <w:tab w:val="left" w:pos="420"/>
                      <w:tab w:val="left" w:pos="747"/>
                    </w:tabs>
                    <w:bidi w:val="0"/>
                    <w:rPr>
                      <w:color w:val="auto"/>
                    </w:rPr>
                  </w:pPr>
                  <w:r>
                    <w:rPr>
                      <w:color w:val="auto"/>
                    </w:rPr>
                    <w:t>ND</w:t>
                  </w:r>
                </w:p>
              </w:tc>
              <w:tc>
                <w:tcPr>
                  <w:tcW w:w="812" w:type="pct"/>
                  <w:gridSpan w:val="2"/>
                  <w:tcBorders>
                    <w:tl2br w:val="nil"/>
                    <w:tr2bl w:val="nil"/>
                  </w:tcBorders>
                  <w:vAlign w:val="center"/>
                </w:tcPr>
                <w:p w14:paraId="05DEE675">
                  <w:pPr>
                    <w:pStyle w:val="19"/>
                    <w:tabs>
                      <w:tab w:val="left" w:pos="420"/>
                      <w:tab w:val="left" w:pos="747"/>
                    </w:tabs>
                    <w:bidi w:val="0"/>
                    <w:rPr>
                      <w:color w:val="auto"/>
                    </w:rPr>
                  </w:pPr>
                  <w:r>
                    <w:rPr>
                      <w:color w:val="auto"/>
                    </w:rPr>
                    <w:t>ND</w:t>
                  </w:r>
                </w:p>
              </w:tc>
              <w:tc>
                <w:tcPr>
                  <w:tcW w:w="814" w:type="pct"/>
                  <w:tcBorders>
                    <w:tl2br w:val="nil"/>
                    <w:tr2bl w:val="nil"/>
                  </w:tcBorders>
                  <w:vAlign w:val="center"/>
                </w:tcPr>
                <w:p w14:paraId="000CB249">
                  <w:pPr>
                    <w:pStyle w:val="19"/>
                    <w:tabs>
                      <w:tab w:val="left" w:pos="420"/>
                      <w:tab w:val="left" w:pos="747"/>
                    </w:tabs>
                    <w:bidi w:val="0"/>
                    <w:rPr>
                      <w:color w:val="auto"/>
                    </w:rPr>
                  </w:pPr>
                  <w:r>
                    <w:rPr>
                      <w:color w:val="auto"/>
                    </w:rPr>
                    <w:t>ND</w:t>
                  </w:r>
                </w:p>
              </w:tc>
              <w:tc>
                <w:tcPr>
                  <w:tcW w:w="375" w:type="pct"/>
                  <w:vMerge w:val="continue"/>
                  <w:tcBorders>
                    <w:tl2br w:val="nil"/>
                    <w:tr2bl w:val="nil"/>
                  </w:tcBorders>
                  <w:vAlign w:val="center"/>
                </w:tcPr>
                <w:p w14:paraId="444C7905">
                  <w:pPr>
                    <w:rPr>
                      <w:color w:val="auto"/>
                    </w:rPr>
                  </w:pPr>
                </w:p>
              </w:tc>
            </w:tr>
            <w:tr w14:paraId="3F0A8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71F3B372">
                  <w:pPr>
                    <w:rPr>
                      <w:color w:val="auto"/>
                    </w:rPr>
                  </w:pPr>
                </w:p>
              </w:tc>
              <w:tc>
                <w:tcPr>
                  <w:tcW w:w="723" w:type="pct"/>
                  <w:vMerge w:val="continue"/>
                  <w:tcBorders>
                    <w:tl2br w:val="nil"/>
                    <w:tr2bl w:val="nil"/>
                  </w:tcBorders>
                  <w:vAlign w:val="center"/>
                </w:tcPr>
                <w:p w14:paraId="5C27DF5F">
                  <w:pPr>
                    <w:rPr>
                      <w:color w:val="auto"/>
                    </w:rPr>
                  </w:pPr>
                </w:p>
              </w:tc>
              <w:tc>
                <w:tcPr>
                  <w:tcW w:w="394" w:type="pct"/>
                  <w:vMerge w:val="continue"/>
                  <w:tcBorders>
                    <w:tl2br w:val="nil"/>
                    <w:tr2bl w:val="nil"/>
                  </w:tcBorders>
                  <w:vAlign w:val="center"/>
                </w:tcPr>
                <w:p w14:paraId="7142AA55">
                  <w:pPr>
                    <w:rPr>
                      <w:color w:val="auto"/>
                    </w:rPr>
                  </w:pPr>
                </w:p>
              </w:tc>
              <w:tc>
                <w:tcPr>
                  <w:tcW w:w="782" w:type="pct"/>
                  <w:tcBorders>
                    <w:tl2br w:val="nil"/>
                    <w:tr2bl w:val="nil"/>
                  </w:tcBorders>
                  <w:vAlign w:val="center"/>
                </w:tcPr>
                <w:p w14:paraId="53DE948F">
                  <w:pPr>
                    <w:pStyle w:val="19"/>
                    <w:tabs>
                      <w:tab w:val="left" w:pos="420"/>
                      <w:tab w:val="left" w:pos="747"/>
                    </w:tabs>
                    <w:bidi w:val="0"/>
                    <w:rPr>
                      <w:color w:val="auto"/>
                    </w:rPr>
                  </w:pPr>
                  <w:r>
                    <w:rPr>
                      <w:color w:val="auto"/>
                    </w:rPr>
                    <w:t>14:00-15:00</w:t>
                  </w:r>
                </w:p>
              </w:tc>
              <w:tc>
                <w:tcPr>
                  <w:tcW w:w="810" w:type="pct"/>
                  <w:gridSpan w:val="2"/>
                  <w:tcBorders>
                    <w:tl2br w:val="nil"/>
                    <w:tr2bl w:val="nil"/>
                  </w:tcBorders>
                  <w:vAlign w:val="center"/>
                </w:tcPr>
                <w:p w14:paraId="254E5E83">
                  <w:pPr>
                    <w:pStyle w:val="19"/>
                    <w:tabs>
                      <w:tab w:val="left" w:pos="420"/>
                      <w:tab w:val="left" w:pos="747"/>
                    </w:tabs>
                    <w:bidi w:val="0"/>
                    <w:rPr>
                      <w:color w:val="auto"/>
                    </w:rPr>
                  </w:pPr>
                  <w:r>
                    <w:rPr>
                      <w:color w:val="auto"/>
                    </w:rPr>
                    <w:t>ND</w:t>
                  </w:r>
                </w:p>
              </w:tc>
              <w:tc>
                <w:tcPr>
                  <w:tcW w:w="812" w:type="pct"/>
                  <w:gridSpan w:val="2"/>
                  <w:tcBorders>
                    <w:tl2br w:val="nil"/>
                    <w:tr2bl w:val="nil"/>
                  </w:tcBorders>
                  <w:vAlign w:val="center"/>
                </w:tcPr>
                <w:p w14:paraId="74604A65">
                  <w:pPr>
                    <w:pStyle w:val="19"/>
                    <w:tabs>
                      <w:tab w:val="left" w:pos="420"/>
                      <w:tab w:val="left" w:pos="747"/>
                    </w:tabs>
                    <w:bidi w:val="0"/>
                    <w:rPr>
                      <w:color w:val="auto"/>
                    </w:rPr>
                  </w:pPr>
                  <w:r>
                    <w:rPr>
                      <w:color w:val="auto"/>
                    </w:rPr>
                    <w:t>ND</w:t>
                  </w:r>
                </w:p>
              </w:tc>
              <w:tc>
                <w:tcPr>
                  <w:tcW w:w="814" w:type="pct"/>
                  <w:tcBorders>
                    <w:tl2br w:val="nil"/>
                    <w:tr2bl w:val="nil"/>
                  </w:tcBorders>
                  <w:vAlign w:val="center"/>
                </w:tcPr>
                <w:p w14:paraId="46E523B1">
                  <w:pPr>
                    <w:pStyle w:val="19"/>
                    <w:tabs>
                      <w:tab w:val="left" w:pos="420"/>
                      <w:tab w:val="left" w:pos="747"/>
                    </w:tabs>
                    <w:bidi w:val="0"/>
                    <w:rPr>
                      <w:color w:val="auto"/>
                    </w:rPr>
                  </w:pPr>
                  <w:r>
                    <w:rPr>
                      <w:color w:val="auto"/>
                    </w:rPr>
                    <w:t>ND</w:t>
                  </w:r>
                </w:p>
              </w:tc>
              <w:tc>
                <w:tcPr>
                  <w:tcW w:w="375" w:type="pct"/>
                  <w:vMerge w:val="continue"/>
                  <w:tcBorders>
                    <w:tl2br w:val="nil"/>
                    <w:tr2bl w:val="nil"/>
                  </w:tcBorders>
                  <w:vAlign w:val="center"/>
                </w:tcPr>
                <w:p w14:paraId="185A6542">
                  <w:pPr>
                    <w:rPr>
                      <w:color w:val="auto"/>
                    </w:rPr>
                  </w:pPr>
                </w:p>
              </w:tc>
            </w:tr>
            <w:tr w14:paraId="3FBAF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vMerge w:val="continue"/>
                  <w:tcBorders>
                    <w:tl2br w:val="nil"/>
                    <w:tr2bl w:val="nil"/>
                  </w:tcBorders>
                  <w:vAlign w:val="center"/>
                </w:tcPr>
                <w:p w14:paraId="59BC7CBE">
                  <w:pPr>
                    <w:rPr>
                      <w:color w:val="auto"/>
                    </w:rPr>
                  </w:pPr>
                </w:p>
              </w:tc>
              <w:tc>
                <w:tcPr>
                  <w:tcW w:w="723" w:type="pct"/>
                  <w:vMerge w:val="continue"/>
                  <w:tcBorders>
                    <w:tl2br w:val="nil"/>
                    <w:tr2bl w:val="nil"/>
                  </w:tcBorders>
                  <w:vAlign w:val="center"/>
                </w:tcPr>
                <w:p w14:paraId="31F0735E">
                  <w:pPr>
                    <w:rPr>
                      <w:color w:val="auto"/>
                    </w:rPr>
                  </w:pPr>
                </w:p>
              </w:tc>
              <w:tc>
                <w:tcPr>
                  <w:tcW w:w="394" w:type="pct"/>
                  <w:vMerge w:val="continue"/>
                  <w:tcBorders>
                    <w:tl2br w:val="nil"/>
                    <w:tr2bl w:val="nil"/>
                  </w:tcBorders>
                  <w:vAlign w:val="center"/>
                </w:tcPr>
                <w:p w14:paraId="125CC852">
                  <w:pPr>
                    <w:rPr>
                      <w:color w:val="auto"/>
                    </w:rPr>
                  </w:pPr>
                </w:p>
              </w:tc>
              <w:tc>
                <w:tcPr>
                  <w:tcW w:w="782" w:type="pct"/>
                  <w:tcBorders>
                    <w:tl2br w:val="nil"/>
                    <w:tr2bl w:val="nil"/>
                  </w:tcBorders>
                  <w:vAlign w:val="center"/>
                </w:tcPr>
                <w:p w14:paraId="28666BCE">
                  <w:pPr>
                    <w:pStyle w:val="19"/>
                    <w:tabs>
                      <w:tab w:val="left" w:pos="420"/>
                      <w:tab w:val="left" w:pos="747"/>
                    </w:tabs>
                    <w:bidi w:val="0"/>
                    <w:rPr>
                      <w:color w:val="auto"/>
                    </w:rPr>
                  </w:pPr>
                  <w:r>
                    <w:rPr>
                      <w:color w:val="auto"/>
                    </w:rPr>
                    <w:t>20:00-21:00</w:t>
                  </w:r>
                </w:p>
              </w:tc>
              <w:tc>
                <w:tcPr>
                  <w:tcW w:w="810" w:type="pct"/>
                  <w:gridSpan w:val="2"/>
                  <w:tcBorders>
                    <w:tl2br w:val="nil"/>
                    <w:tr2bl w:val="nil"/>
                  </w:tcBorders>
                  <w:vAlign w:val="center"/>
                </w:tcPr>
                <w:p w14:paraId="7FEB14BB">
                  <w:pPr>
                    <w:pStyle w:val="19"/>
                    <w:tabs>
                      <w:tab w:val="left" w:pos="420"/>
                      <w:tab w:val="left" w:pos="747"/>
                    </w:tabs>
                    <w:bidi w:val="0"/>
                    <w:rPr>
                      <w:color w:val="auto"/>
                    </w:rPr>
                  </w:pPr>
                  <w:r>
                    <w:rPr>
                      <w:color w:val="auto"/>
                    </w:rPr>
                    <w:t>ND</w:t>
                  </w:r>
                </w:p>
              </w:tc>
              <w:tc>
                <w:tcPr>
                  <w:tcW w:w="812" w:type="pct"/>
                  <w:gridSpan w:val="2"/>
                  <w:tcBorders>
                    <w:tl2br w:val="nil"/>
                    <w:tr2bl w:val="nil"/>
                  </w:tcBorders>
                  <w:vAlign w:val="center"/>
                </w:tcPr>
                <w:p w14:paraId="4CB33966">
                  <w:pPr>
                    <w:pStyle w:val="19"/>
                    <w:tabs>
                      <w:tab w:val="left" w:pos="420"/>
                      <w:tab w:val="left" w:pos="747"/>
                    </w:tabs>
                    <w:bidi w:val="0"/>
                    <w:rPr>
                      <w:color w:val="auto"/>
                    </w:rPr>
                  </w:pPr>
                  <w:r>
                    <w:rPr>
                      <w:color w:val="auto"/>
                    </w:rPr>
                    <w:t>ND</w:t>
                  </w:r>
                </w:p>
              </w:tc>
              <w:tc>
                <w:tcPr>
                  <w:tcW w:w="814" w:type="pct"/>
                  <w:tcBorders>
                    <w:tl2br w:val="nil"/>
                    <w:tr2bl w:val="nil"/>
                  </w:tcBorders>
                  <w:vAlign w:val="center"/>
                </w:tcPr>
                <w:p w14:paraId="5A9ECF53">
                  <w:pPr>
                    <w:pStyle w:val="19"/>
                    <w:tabs>
                      <w:tab w:val="left" w:pos="420"/>
                      <w:tab w:val="left" w:pos="747"/>
                    </w:tabs>
                    <w:bidi w:val="0"/>
                    <w:rPr>
                      <w:color w:val="auto"/>
                    </w:rPr>
                  </w:pPr>
                  <w:r>
                    <w:rPr>
                      <w:color w:val="auto"/>
                    </w:rPr>
                    <w:t>ND</w:t>
                  </w:r>
                </w:p>
              </w:tc>
              <w:tc>
                <w:tcPr>
                  <w:tcW w:w="375" w:type="pct"/>
                  <w:vMerge w:val="continue"/>
                  <w:tcBorders>
                    <w:tl2br w:val="nil"/>
                    <w:tr2bl w:val="nil"/>
                  </w:tcBorders>
                  <w:vAlign w:val="center"/>
                </w:tcPr>
                <w:p w14:paraId="6A5D1D8C">
                  <w:pPr>
                    <w:rPr>
                      <w:color w:val="auto"/>
                    </w:rPr>
                  </w:pPr>
                </w:p>
              </w:tc>
            </w:tr>
            <w:tr w14:paraId="5ACA6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90" w:type="pct"/>
                  <w:tcBorders>
                    <w:tl2br w:val="nil"/>
                    <w:tr2bl w:val="nil"/>
                  </w:tcBorders>
                  <w:vAlign w:val="center"/>
                </w:tcPr>
                <w:p w14:paraId="0D86C031">
                  <w:pPr>
                    <w:pStyle w:val="19"/>
                    <w:tabs>
                      <w:tab w:val="left" w:pos="420"/>
                      <w:tab w:val="left" w:pos="747"/>
                    </w:tabs>
                    <w:bidi w:val="0"/>
                    <w:rPr>
                      <w:color w:val="auto"/>
                    </w:rPr>
                  </w:pPr>
                  <w:r>
                    <w:rPr>
                      <w:color w:val="auto"/>
                    </w:rPr>
                    <w:t>备注</w:t>
                  </w:r>
                </w:p>
              </w:tc>
              <w:tc>
                <w:tcPr>
                  <w:tcW w:w="4710" w:type="pct"/>
                  <w:gridSpan w:val="9"/>
                  <w:tcBorders>
                    <w:tl2br w:val="nil"/>
                    <w:tr2bl w:val="nil"/>
                  </w:tcBorders>
                  <w:vAlign w:val="center"/>
                </w:tcPr>
                <w:p w14:paraId="0D89F538">
                  <w:pPr>
                    <w:pStyle w:val="19"/>
                    <w:tabs>
                      <w:tab w:val="left" w:pos="420"/>
                      <w:tab w:val="left" w:pos="747"/>
                    </w:tabs>
                    <w:bidi w:val="0"/>
                    <w:rPr>
                      <w:color w:val="auto"/>
                    </w:rPr>
                  </w:pPr>
                  <w:r>
                    <w:rPr>
                      <w:color w:val="auto"/>
                    </w:rPr>
                    <w:t>1.检测点位和执行标准由委托方提供；非甲烷总烃参照执行《环境空气质量非甲烷总烃限值》河北省地方标准（DB13/1577-2012）中</w:t>
                  </w:r>
                  <w:r>
                    <w:rPr>
                      <w:rFonts w:hint="eastAsia"/>
                      <w:color w:val="auto"/>
                    </w:rPr>
                    <w:t>二级浓度限值</w:t>
                  </w:r>
                  <w:r>
                    <w:rPr>
                      <w:color w:val="auto"/>
                    </w:rPr>
                    <w:t>；总悬浮颗粒物执行《环境空气质量标准》（GB3095-2012）中二级标准相应限值</w:t>
                  </w:r>
                  <w:r>
                    <w:rPr>
                      <w:rFonts w:hint="eastAsia"/>
                      <w:color w:val="auto"/>
                    </w:rPr>
                    <w:t>；氯化氢执行《环境影响评价技术导则大气环境》中附录D日均值限值</w:t>
                  </w:r>
                  <w:r>
                    <w:rPr>
                      <w:color w:val="auto"/>
                    </w:rPr>
                    <w:t>。</w:t>
                  </w:r>
                </w:p>
                <w:p w14:paraId="20D53396">
                  <w:pPr>
                    <w:pStyle w:val="19"/>
                    <w:tabs>
                      <w:tab w:val="left" w:pos="420"/>
                      <w:tab w:val="left" w:pos="747"/>
                    </w:tabs>
                    <w:bidi w:val="0"/>
                    <w:rPr>
                      <w:color w:val="auto"/>
                    </w:rPr>
                  </w:pPr>
                  <w:r>
                    <w:rPr>
                      <w:color w:val="auto"/>
                    </w:rPr>
                    <w:t>2.○1:E109°59′12.85″，N40°40′53.03″;</w:t>
                  </w:r>
                </w:p>
                <w:p w14:paraId="33C2E65E">
                  <w:pPr>
                    <w:pStyle w:val="19"/>
                    <w:tabs>
                      <w:tab w:val="left" w:pos="420"/>
                      <w:tab w:val="left" w:pos="747"/>
                    </w:tabs>
                    <w:bidi w:val="0"/>
                    <w:rPr>
                      <w:color w:val="auto"/>
                    </w:rPr>
                  </w:pPr>
                  <w:r>
                    <w:rPr>
                      <w:color w:val="auto"/>
                    </w:rPr>
                    <w:t>3.</w:t>
                  </w:r>
                  <w:r>
                    <w:rPr>
                      <w:rFonts w:hint="eastAsia"/>
                      <w:color w:val="auto"/>
                      <w:lang w:eastAsia="zh-CN"/>
                    </w:rPr>
                    <w:t>“</w:t>
                  </w:r>
                  <w:r>
                    <w:rPr>
                      <w:color w:val="auto"/>
                    </w:rPr>
                    <w:t>ND</w:t>
                  </w:r>
                  <w:r>
                    <w:rPr>
                      <w:rFonts w:hint="eastAsia"/>
                      <w:color w:val="auto"/>
                      <w:lang w:eastAsia="zh-CN"/>
                    </w:rPr>
                    <w:t>”</w:t>
                  </w:r>
                  <w:r>
                    <w:rPr>
                      <w:color w:val="auto"/>
                    </w:rPr>
                    <w:t>表示未检出或低于检出限，检出限详见检测方法一览表。</w:t>
                  </w:r>
                </w:p>
              </w:tc>
            </w:tr>
          </w:tbl>
          <w:p w14:paraId="2BFA41F7">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rFonts w:hint="eastAsia"/>
                <w:color w:val="auto"/>
                <w:lang w:eastAsia="zh-CN"/>
              </w:rPr>
              <w:t>环境空气监测</w:t>
            </w:r>
            <w:r>
              <w:rPr>
                <w:color w:val="auto"/>
              </w:rPr>
              <w:fldChar w:fldCharType="end"/>
            </w:r>
            <w:r>
              <w:rPr>
                <w:color w:val="auto"/>
              </w:rPr>
              <w:t>结果（二）</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70"/>
              <w:gridCol w:w="855"/>
              <w:gridCol w:w="1850"/>
              <w:gridCol w:w="1915"/>
              <w:gridCol w:w="1801"/>
              <w:gridCol w:w="680"/>
            </w:tblGrid>
            <w:tr w14:paraId="747AA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tblHeader/>
                <w:jc w:val="center"/>
              </w:trPr>
              <w:tc>
                <w:tcPr>
                  <w:tcW w:w="489" w:type="pct"/>
                  <w:vMerge w:val="restart"/>
                  <w:tcBorders>
                    <w:tl2br w:val="nil"/>
                    <w:tr2bl w:val="nil"/>
                  </w:tcBorders>
                  <w:vAlign w:val="center"/>
                </w:tcPr>
                <w:p w14:paraId="341DE73A">
                  <w:pPr>
                    <w:pStyle w:val="19"/>
                    <w:bidi w:val="0"/>
                    <w:rPr>
                      <w:color w:val="auto"/>
                    </w:rPr>
                  </w:pPr>
                  <w:r>
                    <w:rPr>
                      <w:color w:val="auto"/>
                    </w:rPr>
                    <w:t>检测</w:t>
                  </w:r>
                </w:p>
                <w:p w14:paraId="7D83F3A6">
                  <w:pPr>
                    <w:pStyle w:val="19"/>
                    <w:bidi w:val="0"/>
                    <w:rPr>
                      <w:color w:val="auto"/>
                    </w:rPr>
                  </w:pPr>
                  <w:r>
                    <w:rPr>
                      <w:color w:val="auto"/>
                    </w:rPr>
                    <w:t>项目</w:t>
                  </w:r>
                </w:p>
              </w:tc>
              <w:tc>
                <w:tcPr>
                  <w:tcW w:w="543" w:type="pct"/>
                  <w:vMerge w:val="restart"/>
                  <w:tcBorders>
                    <w:tl2br w:val="nil"/>
                    <w:tr2bl w:val="nil"/>
                  </w:tcBorders>
                  <w:vAlign w:val="center"/>
                </w:tcPr>
                <w:p w14:paraId="4F596F5A">
                  <w:pPr>
                    <w:pStyle w:val="19"/>
                    <w:bidi w:val="0"/>
                    <w:rPr>
                      <w:color w:val="auto"/>
                    </w:rPr>
                  </w:pPr>
                  <w:r>
                    <w:rPr>
                      <w:color w:val="auto"/>
                    </w:rPr>
                    <w:t>检测</w:t>
                  </w:r>
                </w:p>
                <w:p w14:paraId="271DDD70">
                  <w:pPr>
                    <w:pStyle w:val="19"/>
                    <w:bidi w:val="0"/>
                    <w:rPr>
                      <w:color w:val="auto"/>
                    </w:rPr>
                  </w:pPr>
                  <w:r>
                    <w:rPr>
                      <w:color w:val="auto"/>
                    </w:rPr>
                    <w:t>频次</w:t>
                  </w:r>
                </w:p>
              </w:tc>
              <w:tc>
                <w:tcPr>
                  <w:tcW w:w="3535" w:type="pct"/>
                  <w:gridSpan w:val="3"/>
                  <w:tcBorders>
                    <w:tl2br w:val="nil"/>
                    <w:tr2bl w:val="nil"/>
                  </w:tcBorders>
                  <w:vAlign w:val="center"/>
                </w:tcPr>
                <w:p w14:paraId="7DF09C1B">
                  <w:pPr>
                    <w:pStyle w:val="19"/>
                    <w:bidi w:val="0"/>
                    <w:rPr>
                      <w:color w:val="auto"/>
                    </w:rPr>
                  </w:pPr>
                  <w:r>
                    <w:rPr>
                      <w:color w:val="auto"/>
                    </w:rPr>
                    <w:t>检测结果</w:t>
                  </w:r>
                </w:p>
              </w:tc>
              <w:tc>
                <w:tcPr>
                  <w:tcW w:w="431" w:type="pct"/>
                  <w:vMerge w:val="restart"/>
                  <w:tcBorders>
                    <w:tl2br w:val="nil"/>
                    <w:tr2bl w:val="nil"/>
                  </w:tcBorders>
                  <w:vAlign w:val="center"/>
                </w:tcPr>
                <w:p w14:paraId="4B7175C5">
                  <w:pPr>
                    <w:pStyle w:val="19"/>
                    <w:bidi w:val="0"/>
                    <w:rPr>
                      <w:color w:val="auto"/>
                    </w:rPr>
                  </w:pPr>
                  <w:r>
                    <w:rPr>
                      <w:color w:val="auto"/>
                    </w:rPr>
                    <w:t>标准</w:t>
                  </w:r>
                </w:p>
                <w:p w14:paraId="3F4D53EC">
                  <w:pPr>
                    <w:pStyle w:val="19"/>
                    <w:bidi w:val="0"/>
                    <w:rPr>
                      <w:color w:val="auto"/>
                    </w:rPr>
                  </w:pPr>
                  <w:r>
                    <w:rPr>
                      <w:color w:val="auto"/>
                    </w:rPr>
                    <w:t>限值</w:t>
                  </w:r>
                </w:p>
              </w:tc>
            </w:tr>
            <w:tr w14:paraId="40D71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tblHeader/>
                <w:jc w:val="center"/>
              </w:trPr>
              <w:tc>
                <w:tcPr>
                  <w:tcW w:w="489" w:type="pct"/>
                  <w:vMerge w:val="continue"/>
                  <w:tcBorders>
                    <w:tl2br w:val="nil"/>
                    <w:tr2bl w:val="nil"/>
                  </w:tcBorders>
                  <w:vAlign w:val="center"/>
                </w:tcPr>
                <w:p w14:paraId="7D0047BF">
                  <w:pPr>
                    <w:pStyle w:val="19"/>
                    <w:bidi w:val="0"/>
                    <w:rPr>
                      <w:color w:val="auto"/>
                    </w:rPr>
                  </w:pPr>
                </w:p>
              </w:tc>
              <w:tc>
                <w:tcPr>
                  <w:tcW w:w="543" w:type="pct"/>
                  <w:vMerge w:val="continue"/>
                  <w:tcBorders>
                    <w:tl2br w:val="nil"/>
                    <w:tr2bl w:val="nil"/>
                  </w:tcBorders>
                  <w:vAlign w:val="center"/>
                </w:tcPr>
                <w:p w14:paraId="36807A27">
                  <w:pPr>
                    <w:pStyle w:val="19"/>
                    <w:bidi w:val="0"/>
                    <w:rPr>
                      <w:color w:val="auto"/>
                    </w:rPr>
                  </w:pPr>
                </w:p>
              </w:tc>
              <w:tc>
                <w:tcPr>
                  <w:tcW w:w="3535" w:type="pct"/>
                  <w:gridSpan w:val="3"/>
                  <w:tcBorders>
                    <w:tl2br w:val="nil"/>
                    <w:tr2bl w:val="nil"/>
                  </w:tcBorders>
                  <w:vAlign w:val="center"/>
                </w:tcPr>
                <w:p w14:paraId="00072F01">
                  <w:pPr>
                    <w:pStyle w:val="19"/>
                    <w:bidi w:val="0"/>
                    <w:rPr>
                      <w:color w:val="auto"/>
                    </w:rPr>
                  </w:pPr>
                  <w:r>
                    <w:rPr>
                      <w:color w:val="auto"/>
                    </w:rPr>
                    <w:t>厂址下风向</w:t>
                  </w:r>
                </w:p>
              </w:tc>
              <w:tc>
                <w:tcPr>
                  <w:tcW w:w="431" w:type="pct"/>
                  <w:vMerge w:val="continue"/>
                  <w:tcBorders>
                    <w:tl2br w:val="nil"/>
                    <w:tr2bl w:val="nil"/>
                  </w:tcBorders>
                  <w:vAlign w:val="center"/>
                </w:tcPr>
                <w:p w14:paraId="4CB38AFB">
                  <w:pPr>
                    <w:pStyle w:val="19"/>
                    <w:bidi w:val="0"/>
                    <w:rPr>
                      <w:color w:val="auto"/>
                    </w:rPr>
                  </w:pPr>
                </w:p>
              </w:tc>
            </w:tr>
            <w:tr w14:paraId="5C93F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1" w:hRule="atLeast"/>
                <w:jc w:val="center"/>
              </w:trPr>
              <w:tc>
                <w:tcPr>
                  <w:tcW w:w="489" w:type="pct"/>
                  <w:vMerge w:val="restart"/>
                  <w:tcBorders>
                    <w:tl2br w:val="nil"/>
                    <w:tr2bl w:val="nil"/>
                  </w:tcBorders>
                  <w:vAlign w:val="center"/>
                </w:tcPr>
                <w:p w14:paraId="285D7143">
                  <w:pPr>
                    <w:pStyle w:val="19"/>
                    <w:bidi w:val="0"/>
                    <w:rPr>
                      <w:color w:val="auto"/>
                    </w:rPr>
                  </w:pPr>
                  <w:r>
                    <w:rPr>
                      <w:color w:val="auto"/>
                    </w:rPr>
                    <w:t>硫化氢（µg/</w:t>
                  </w:r>
                  <w:r>
                    <w:rPr>
                      <w:rFonts w:hint="eastAsia"/>
                      <w:color w:val="auto"/>
                      <w:lang w:eastAsia="zh-CN"/>
                    </w:rPr>
                    <w:t>m³</w:t>
                  </w:r>
                  <w:r>
                    <w:rPr>
                      <w:color w:val="auto"/>
                    </w:rPr>
                    <w:t>）</w:t>
                  </w:r>
                </w:p>
              </w:tc>
              <w:tc>
                <w:tcPr>
                  <w:tcW w:w="543" w:type="pct"/>
                  <w:tcBorders>
                    <w:tl2br w:val="nil"/>
                    <w:tr2bl w:val="nil"/>
                  </w:tcBorders>
                  <w:vAlign w:val="center"/>
                </w:tcPr>
                <w:p w14:paraId="2EB1D897">
                  <w:pPr>
                    <w:pStyle w:val="19"/>
                    <w:bidi w:val="0"/>
                    <w:rPr>
                      <w:color w:val="auto"/>
                    </w:rPr>
                  </w:pPr>
                  <w:r>
                    <w:rPr>
                      <w:color w:val="auto"/>
                    </w:rPr>
                    <w:t>第一次</w:t>
                  </w:r>
                </w:p>
              </w:tc>
              <w:tc>
                <w:tcPr>
                  <w:tcW w:w="1175" w:type="pct"/>
                  <w:tcBorders>
                    <w:tl2br w:val="nil"/>
                    <w:tr2bl w:val="nil"/>
                  </w:tcBorders>
                  <w:vAlign w:val="center"/>
                </w:tcPr>
                <w:p w14:paraId="7956F95C">
                  <w:pPr>
                    <w:pStyle w:val="19"/>
                    <w:bidi w:val="0"/>
                    <w:rPr>
                      <w:color w:val="auto"/>
                    </w:rPr>
                  </w:pPr>
                  <w:r>
                    <w:rPr>
                      <w:color w:val="auto"/>
                    </w:rPr>
                    <w:t>4</w:t>
                  </w:r>
                </w:p>
              </w:tc>
              <w:tc>
                <w:tcPr>
                  <w:tcW w:w="1216" w:type="pct"/>
                  <w:tcBorders>
                    <w:tl2br w:val="nil"/>
                    <w:tr2bl w:val="nil"/>
                  </w:tcBorders>
                  <w:vAlign w:val="center"/>
                </w:tcPr>
                <w:p w14:paraId="7D510F34">
                  <w:pPr>
                    <w:pStyle w:val="19"/>
                    <w:bidi w:val="0"/>
                    <w:rPr>
                      <w:color w:val="auto"/>
                    </w:rPr>
                  </w:pPr>
                  <w:r>
                    <w:rPr>
                      <w:color w:val="auto"/>
                    </w:rPr>
                    <w:t>4</w:t>
                  </w:r>
                </w:p>
              </w:tc>
              <w:tc>
                <w:tcPr>
                  <w:tcW w:w="1144" w:type="pct"/>
                  <w:tcBorders>
                    <w:tl2br w:val="nil"/>
                    <w:tr2bl w:val="nil"/>
                  </w:tcBorders>
                  <w:vAlign w:val="center"/>
                </w:tcPr>
                <w:p w14:paraId="4951194F">
                  <w:pPr>
                    <w:pStyle w:val="19"/>
                    <w:bidi w:val="0"/>
                    <w:rPr>
                      <w:color w:val="auto"/>
                    </w:rPr>
                  </w:pPr>
                  <w:r>
                    <w:rPr>
                      <w:color w:val="auto"/>
                    </w:rPr>
                    <w:t>6</w:t>
                  </w:r>
                </w:p>
              </w:tc>
              <w:tc>
                <w:tcPr>
                  <w:tcW w:w="431" w:type="pct"/>
                  <w:vMerge w:val="restart"/>
                  <w:tcBorders>
                    <w:tl2br w:val="nil"/>
                    <w:tr2bl w:val="nil"/>
                  </w:tcBorders>
                  <w:vAlign w:val="center"/>
                </w:tcPr>
                <w:p w14:paraId="50BC050F">
                  <w:pPr>
                    <w:pStyle w:val="19"/>
                    <w:bidi w:val="0"/>
                    <w:rPr>
                      <w:color w:val="auto"/>
                    </w:rPr>
                  </w:pPr>
                  <w:r>
                    <w:rPr>
                      <w:color w:val="auto"/>
                    </w:rPr>
                    <w:t>10</w:t>
                  </w:r>
                </w:p>
              </w:tc>
            </w:tr>
            <w:tr w14:paraId="59B0E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9" w:type="pct"/>
                  <w:vMerge w:val="continue"/>
                  <w:tcBorders>
                    <w:tl2br w:val="nil"/>
                    <w:tr2bl w:val="nil"/>
                  </w:tcBorders>
                  <w:vAlign w:val="center"/>
                </w:tcPr>
                <w:p w14:paraId="7165E3C8">
                  <w:pPr>
                    <w:pStyle w:val="19"/>
                    <w:bidi w:val="0"/>
                    <w:rPr>
                      <w:color w:val="auto"/>
                    </w:rPr>
                  </w:pPr>
                </w:p>
              </w:tc>
              <w:tc>
                <w:tcPr>
                  <w:tcW w:w="543" w:type="pct"/>
                  <w:tcBorders>
                    <w:tl2br w:val="nil"/>
                    <w:tr2bl w:val="nil"/>
                  </w:tcBorders>
                  <w:vAlign w:val="center"/>
                </w:tcPr>
                <w:p w14:paraId="51F6EBC2">
                  <w:pPr>
                    <w:pStyle w:val="19"/>
                    <w:bidi w:val="0"/>
                    <w:rPr>
                      <w:color w:val="auto"/>
                    </w:rPr>
                  </w:pPr>
                  <w:r>
                    <w:rPr>
                      <w:color w:val="auto"/>
                    </w:rPr>
                    <w:t>第二次</w:t>
                  </w:r>
                </w:p>
              </w:tc>
              <w:tc>
                <w:tcPr>
                  <w:tcW w:w="1175" w:type="pct"/>
                  <w:tcBorders>
                    <w:tl2br w:val="nil"/>
                    <w:tr2bl w:val="nil"/>
                  </w:tcBorders>
                  <w:vAlign w:val="center"/>
                </w:tcPr>
                <w:p w14:paraId="313D1B1B">
                  <w:pPr>
                    <w:pStyle w:val="19"/>
                    <w:bidi w:val="0"/>
                    <w:rPr>
                      <w:color w:val="auto"/>
                    </w:rPr>
                  </w:pPr>
                  <w:r>
                    <w:rPr>
                      <w:color w:val="auto"/>
                    </w:rPr>
                    <w:t>4</w:t>
                  </w:r>
                </w:p>
              </w:tc>
              <w:tc>
                <w:tcPr>
                  <w:tcW w:w="1216" w:type="pct"/>
                  <w:tcBorders>
                    <w:tl2br w:val="nil"/>
                    <w:tr2bl w:val="nil"/>
                  </w:tcBorders>
                  <w:vAlign w:val="center"/>
                </w:tcPr>
                <w:p w14:paraId="12B9BC22">
                  <w:pPr>
                    <w:pStyle w:val="19"/>
                    <w:bidi w:val="0"/>
                    <w:rPr>
                      <w:color w:val="auto"/>
                    </w:rPr>
                  </w:pPr>
                  <w:r>
                    <w:rPr>
                      <w:color w:val="auto"/>
                    </w:rPr>
                    <w:t>6</w:t>
                  </w:r>
                </w:p>
              </w:tc>
              <w:tc>
                <w:tcPr>
                  <w:tcW w:w="1144" w:type="pct"/>
                  <w:tcBorders>
                    <w:tl2br w:val="nil"/>
                    <w:tr2bl w:val="nil"/>
                  </w:tcBorders>
                  <w:vAlign w:val="center"/>
                </w:tcPr>
                <w:p w14:paraId="022DE31A">
                  <w:pPr>
                    <w:pStyle w:val="19"/>
                    <w:bidi w:val="0"/>
                    <w:rPr>
                      <w:color w:val="auto"/>
                    </w:rPr>
                  </w:pPr>
                  <w:r>
                    <w:rPr>
                      <w:color w:val="auto"/>
                    </w:rPr>
                    <w:t>5</w:t>
                  </w:r>
                </w:p>
              </w:tc>
              <w:tc>
                <w:tcPr>
                  <w:tcW w:w="431" w:type="pct"/>
                  <w:vMerge w:val="continue"/>
                  <w:tcBorders>
                    <w:tl2br w:val="nil"/>
                    <w:tr2bl w:val="nil"/>
                  </w:tcBorders>
                  <w:vAlign w:val="center"/>
                </w:tcPr>
                <w:p w14:paraId="3A8B5010">
                  <w:pPr>
                    <w:pStyle w:val="19"/>
                    <w:bidi w:val="0"/>
                    <w:rPr>
                      <w:color w:val="auto"/>
                    </w:rPr>
                  </w:pPr>
                </w:p>
              </w:tc>
            </w:tr>
            <w:tr w14:paraId="3D3A8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jc w:val="center"/>
              </w:trPr>
              <w:tc>
                <w:tcPr>
                  <w:tcW w:w="489" w:type="pct"/>
                  <w:vMerge w:val="continue"/>
                  <w:tcBorders>
                    <w:tl2br w:val="nil"/>
                    <w:tr2bl w:val="nil"/>
                  </w:tcBorders>
                  <w:vAlign w:val="center"/>
                </w:tcPr>
                <w:p w14:paraId="2E3F0030">
                  <w:pPr>
                    <w:pStyle w:val="19"/>
                    <w:bidi w:val="0"/>
                    <w:rPr>
                      <w:color w:val="auto"/>
                    </w:rPr>
                  </w:pPr>
                </w:p>
              </w:tc>
              <w:tc>
                <w:tcPr>
                  <w:tcW w:w="543" w:type="pct"/>
                  <w:tcBorders>
                    <w:tl2br w:val="nil"/>
                    <w:tr2bl w:val="nil"/>
                  </w:tcBorders>
                  <w:vAlign w:val="center"/>
                </w:tcPr>
                <w:p w14:paraId="59D80174">
                  <w:pPr>
                    <w:pStyle w:val="19"/>
                    <w:bidi w:val="0"/>
                    <w:rPr>
                      <w:color w:val="auto"/>
                    </w:rPr>
                  </w:pPr>
                  <w:r>
                    <w:rPr>
                      <w:color w:val="auto"/>
                    </w:rPr>
                    <w:t>第三次</w:t>
                  </w:r>
                </w:p>
              </w:tc>
              <w:tc>
                <w:tcPr>
                  <w:tcW w:w="1175" w:type="pct"/>
                  <w:tcBorders>
                    <w:tl2br w:val="nil"/>
                    <w:tr2bl w:val="nil"/>
                  </w:tcBorders>
                  <w:vAlign w:val="center"/>
                </w:tcPr>
                <w:p w14:paraId="7789BE50">
                  <w:pPr>
                    <w:pStyle w:val="19"/>
                    <w:bidi w:val="0"/>
                    <w:rPr>
                      <w:color w:val="auto"/>
                    </w:rPr>
                  </w:pPr>
                  <w:r>
                    <w:rPr>
                      <w:color w:val="auto"/>
                    </w:rPr>
                    <w:t>5</w:t>
                  </w:r>
                </w:p>
              </w:tc>
              <w:tc>
                <w:tcPr>
                  <w:tcW w:w="1216" w:type="pct"/>
                  <w:tcBorders>
                    <w:tl2br w:val="nil"/>
                    <w:tr2bl w:val="nil"/>
                  </w:tcBorders>
                  <w:vAlign w:val="center"/>
                </w:tcPr>
                <w:p w14:paraId="2AC089B0">
                  <w:pPr>
                    <w:pStyle w:val="19"/>
                    <w:bidi w:val="0"/>
                    <w:rPr>
                      <w:color w:val="auto"/>
                    </w:rPr>
                  </w:pPr>
                  <w:r>
                    <w:rPr>
                      <w:color w:val="auto"/>
                    </w:rPr>
                    <w:t>5</w:t>
                  </w:r>
                </w:p>
              </w:tc>
              <w:tc>
                <w:tcPr>
                  <w:tcW w:w="1144" w:type="pct"/>
                  <w:tcBorders>
                    <w:tl2br w:val="nil"/>
                    <w:tr2bl w:val="nil"/>
                  </w:tcBorders>
                  <w:vAlign w:val="center"/>
                </w:tcPr>
                <w:p w14:paraId="380C9430">
                  <w:pPr>
                    <w:pStyle w:val="19"/>
                    <w:bidi w:val="0"/>
                    <w:rPr>
                      <w:color w:val="auto"/>
                    </w:rPr>
                  </w:pPr>
                  <w:r>
                    <w:rPr>
                      <w:color w:val="auto"/>
                    </w:rPr>
                    <w:t>5</w:t>
                  </w:r>
                </w:p>
              </w:tc>
              <w:tc>
                <w:tcPr>
                  <w:tcW w:w="431" w:type="pct"/>
                  <w:vMerge w:val="continue"/>
                  <w:tcBorders>
                    <w:tl2br w:val="nil"/>
                    <w:tr2bl w:val="nil"/>
                  </w:tcBorders>
                  <w:vAlign w:val="center"/>
                </w:tcPr>
                <w:p w14:paraId="4BD96F27">
                  <w:pPr>
                    <w:pStyle w:val="19"/>
                    <w:bidi w:val="0"/>
                    <w:rPr>
                      <w:color w:val="auto"/>
                    </w:rPr>
                  </w:pPr>
                </w:p>
              </w:tc>
            </w:tr>
            <w:tr w14:paraId="6C891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89" w:type="pct"/>
                  <w:vMerge w:val="continue"/>
                  <w:tcBorders>
                    <w:tl2br w:val="nil"/>
                    <w:tr2bl w:val="nil"/>
                  </w:tcBorders>
                  <w:vAlign w:val="center"/>
                </w:tcPr>
                <w:p w14:paraId="5D20E6D9">
                  <w:pPr>
                    <w:pStyle w:val="19"/>
                    <w:bidi w:val="0"/>
                    <w:rPr>
                      <w:color w:val="auto"/>
                    </w:rPr>
                  </w:pPr>
                </w:p>
              </w:tc>
              <w:tc>
                <w:tcPr>
                  <w:tcW w:w="543" w:type="pct"/>
                  <w:tcBorders>
                    <w:tl2br w:val="nil"/>
                    <w:tr2bl w:val="nil"/>
                  </w:tcBorders>
                  <w:vAlign w:val="center"/>
                </w:tcPr>
                <w:p w14:paraId="2D3EA827">
                  <w:pPr>
                    <w:pStyle w:val="19"/>
                    <w:bidi w:val="0"/>
                    <w:rPr>
                      <w:color w:val="auto"/>
                    </w:rPr>
                  </w:pPr>
                  <w:r>
                    <w:rPr>
                      <w:color w:val="auto"/>
                    </w:rPr>
                    <w:t>第四次</w:t>
                  </w:r>
                </w:p>
              </w:tc>
              <w:tc>
                <w:tcPr>
                  <w:tcW w:w="1175" w:type="pct"/>
                  <w:tcBorders>
                    <w:tl2br w:val="nil"/>
                    <w:tr2bl w:val="nil"/>
                  </w:tcBorders>
                  <w:vAlign w:val="center"/>
                </w:tcPr>
                <w:p w14:paraId="7FBC80E3">
                  <w:pPr>
                    <w:pStyle w:val="19"/>
                    <w:bidi w:val="0"/>
                    <w:rPr>
                      <w:color w:val="auto"/>
                    </w:rPr>
                  </w:pPr>
                  <w:r>
                    <w:rPr>
                      <w:color w:val="auto"/>
                    </w:rPr>
                    <w:t>4</w:t>
                  </w:r>
                </w:p>
              </w:tc>
              <w:tc>
                <w:tcPr>
                  <w:tcW w:w="1216" w:type="pct"/>
                  <w:tcBorders>
                    <w:tl2br w:val="nil"/>
                    <w:tr2bl w:val="nil"/>
                  </w:tcBorders>
                  <w:vAlign w:val="center"/>
                </w:tcPr>
                <w:p w14:paraId="26B0B1BF">
                  <w:pPr>
                    <w:pStyle w:val="19"/>
                    <w:bidi w:val="0"/>
                    <w:rPr>
                      <w:color w:val="auto"/>
                    </w:rPr>
                  </w:pPr>
                  <w:r>
                    <w:rPr>
                      <w:color w:val="auto"/>
                    </w:rPr>
                    <w:t>4</w:t>
                  </w:r>
                </w:p>
              </w:tc>
              <w:tc>
                <w:tcPr>
                  <w:tcW w:w="1144" w:type="pct"/>
                  <w:tcBorders>
                    <w:tl2br w:val="nil"/>
                    <w:tr2bl w:val="nil"/>
                  </w:tcBorders>
                  <w:vAlign w:val="center"/>
                </w:tcPr>
                <w:p w14:paraId="195411D1">
                  <w:pPr>
                    <w:pStyle w:val="19"/>
                    <w:bidi w:val="0"/>
                    <w:rPr>
                      <w:color w:val="auto"/>
                    </w:rPr>
                  </w:pPr>
                  <w:r>
                    <w:rPr>
                      <w:color w:val="auto"/>
                    </w:rPr>
                    <w:t>4</w:t>
                  </w:r>
                </w:p>
              </w:tc>
              <w:tc>
                <w:tcPr>
                  <w:tcW w:w="431" w:type="pct"/>
                  <w:vMerge w:val="continue"/>
                  <w:tcBorders>
                    <w:tl2br w:val="nil"/>
                    <w:tr2bl w:val="nil"/>
                  </w:tcBorders>
                  <w:vAlign w:val="center"/>
                </w:tcPr>
                <w:p w14:paraId="00055D39">
                  <w:pPr>
                    <w:pStyle w:val="19"/>
                    <w:bidi w:val="0"/>
                    <w:rPr>
                      <w:color w:val="auto"/>
                    </w:rPr>
                  </w:pPr>
                </w:p>
              </w:tc>
            </w:tr>
            <w:tr w14:paraId="21CF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489" w:type="pct"/>
                  <w:vMerge w:val="continue"/>
                  <w:tcBorders>
                    <w:tl2br w:val="nil"/>
                    <w:tr2bl w:val="nil"/>
                  </w:tcBorders>
                  <w:vAlign w:val="center"/>
                </w:tcPr>
                <w:p w14:paraId="0DF77ADC">
                  <w:pPr>
                    <w:pStyle w:val="19"/>
                    <w:bidi w:val="0"/>
                    <w:rPr>
                      <w:color w:val="auto"/>
                    </w:rPr>
                  </w:pPr>
                </w:p>
              </w:tc>
              <w:tc>
                <w:tcPr>
                  <w:tcW w:w="543" w:type="pct"/>
                  <w:tcBorders>
                    <w:tl2br w:val="nil"/>
                    <w:tr2bl w:val="nil"/>
                  </w:tcBorders>
                  <w:vAlign w:val="center"/>
                </w:tcPr>
                <w:p w14:paraId="321FE377">
                  <w:pPr>
                    <w:pStyle w:val="19"/>
                    <w:bidi w:val="0"/>
                    <w:rPr>
                      <w:color w:val="auto"/>
                    </w:rPr>
                  </w:pPr>
                  <w:r>
                    <w:rPr>
                      <w:color w:val="auto"/>
                    </w:rPr>
                    <w:t>平均值</w:t>
                  </w:r>
                </w:p>
              </w:tc>
              <w:tc>
                <w:tcPr>
                  <w:tcW w:w="1175" w:type="pct"/>
                  <w:tcBorders>
                    <w:tl2br w:val="nil"/>
                    <w:tr2bl w:val="nil"/>
                  </w:tcBorders>
                  <w:vAlign w:val="center"/>
                </w:tcPr>
                <w:p w14:paraId="4106D11A">
                  <w:pPr>
                    <w:pStyle w:val="19"/>
                    <w:bidi w:val="0"/>
                    <w:rPr>
                      <w:color w:val="auto"/>
                    </w:rPr>
                  </w:pPr>
                  <w:r>
                    <w:rPr>
                      <w:color w:val="auto"/>
                    </w:rPr>
                    <w:t>4</w:t>
                  </w:r>
                </w:p>
              </w:tc>
              <w:tc>
                <w:tcPr>
                  <w:tcW w:w="1216" w:type="pct"/>
                  <w:tcBorders>
                    <w:tl2br w:val="nil"/>
                    <w:tr2bl w:val="nil"/>
                  </w:tcBorders>
                  <w:vAlign w:val="center"/>
                </w:tcPr>
                <w:p w14:paraId="75FB0B17">
                  <w:pPr>
                    <w:pStyle w:val="19"/>
                    <w:bidi w:val="0"/>
                    <w:rPr>
                      <w:color w:val="auto"/>
                    </w:rPr>
                  </w:pPr>
                  <w:r>
                    <w:rPr>
                      <w:color w:val="auto"/>
                    </w:rPr>
                    <w:t>5</w:t>
                  </w:r>
                </w:p>
              </w:tc>
              <w:tc>
                <w:tcPr>
                  <w:tcW w:w="1144" w:type="pct"/>
                  <w:tcBorders>
                    <w:tl2br w:val="nil"/>
                    <w:tr2bl w:val="nil"/>
                  </w:tcBorders>
                  <w:vAlign w:val="center"/>
                </w:tcPr>
                <w:p w14:paraId="70E6F16E">
                  <w:pPr>
                    <w:pStyle w:val="19"/>
                    <w:bidi w:val="0"/>
                    <w:rPr>
                      <w:color w:val="auto"/>
                    </w:rPr>
                  </w:pPr>
                  <w:r>
                    <w:rPr>
                      <w:color w:val="auto"/>
                    </w:rPr>
                    <w:t>5</w:t>
                  </w:r>
                </w:p>
              </w:tc>
              <w:tc>
                <w:tcPr>
                  <w:tcW w:w="431" w:type="pct"/>
                  <w:vMerge w:val="continue"/>
                  <w:tcBorders>
                    <w:tl2br w:val="nil"/>
                    <w:tr2bl w:val="nil"/>
                  </w:tcBorders>
                  <w:vAlign w:val="center"/>
                </w:tcPr>
                <w:p w14:paraId="384C8977">
                  <w:pPr>
                    <w:pStyle w:val="19"/>
                    <w:bidi w:val="0"/>
                    <w:rPr>
                      <w:color w:val="auto"/>
                    </w:rPr>
                  </w:pPr>
                </w:p>
              </w:tc>
            </w:tr>
            <w:tr w14:paraId="58274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8" w:hRule="atLeast"/>
                <w:jc w:val="center"/>
              </w:trPr>
              <w:tc>
                <w:tcPr>
                  <w:tcW w:w="489" w:type="pct"/>
                  <w:vMerge w:val="continue"/>
                  <w:tcBorders>
                    <w:tl2br w:val="nil"/>
                    <w:tr2bl w:val="nil"/>
                  </w:tcBorders>
                  <w:vAlign w:val="center"/>
                </w:tcPr>
                <w:p w14:paraId="6630C9F5">
                  <w:pPr>
                    <w:pStyle w:val="19"/>
                    <w:bidi w:val="0"/>
                    <w:rPr>
                      <w:color w:val="auto"/>
                    </w:rPr>
                  </w:pPr>
                </w:p>
              </w:tc>
              <w:tc>
                <w:tcPr>
                  <w:tcW w:w="543" w:type="pct"/>
                  <w:tcBorders>
                    <w:tl2br w:val="nil"/>
                    <w:tr2bl w:val="nil"/>
                  </w:tcBorders>
                  <w:vAlign w:val="center"/>
                </w:tcPr>
                <w:p w14:paraId="10663A02">
                  <w:pPr>
                    <w:pStyle w:val="19"/>
                    <w:bidi w:val="0"/>
                    <w:rPr>
                      <w:color w:val="auto"/>
                    </w:rPr>
                  </w:pPr>
                  <w:r>
                    <w:rPr>
                      <w:color w:val="auto"/>
                    </w:rPr>
                    <w:t>最大值</w:t>
                  </w:r>
                </w:p>
              </w:tc>
              <w:tc>
                <w:tcPr>
                  <w:tcW w:w="1175" w:type="pct"/>
                  <w:tcBorders>
                    <w:tl2br w:val="nil"/>
                    <w:tr2bl w:val="nil"/>
                  </w:tcBorders>
                  <w:vAlign w:val="center"/>
                </w:tcPr>
                <w:p w14:paraId="195FCC9A">
                  <w:pPr>
                    <w:pStyle w:val="19"/>
                    <w:bidi w:val="0"/>
                    <w:rPr>
                      <w:color w:val="auto"/>
                    </w:rPr>
                  </w:pPr>
                  <w:r>
                    <w:rPr>
                      <w:color w:val="auto"/>
                    </w:rPr>
                    <w:t>5</w:t>
                  </w:r>
                </w:p>
              </w:tc>
              <w:tc>
                <w:tcPr>
                  <w:tcW w:w="1216" w:type="pct"/>
                  <w:tcBorders>
                    <w:tl2br w:val="nil"/>
                    <w:tr2bl w:val="nil"/>
                  </w:tcBorders>
                  <w:vAlign w:val="center"/>
                </w:tcPr>
                <w:p w14:paraId="4BE21461">
                  <w:pPr>
                    <w:pStyle w:val="19"/>
                    <w:bidi w:val="0"/>
                    <w:rPr>
                      <w:color w:val="auto"/>
                    </w:rPr>
                  </w:pPr>
                  <w:r>
                    <w:rPr>
                      <w:color w:val="auto"/>
                    </w:rPr>
                    <w:t>6</w:t>
                  </w:r>
                </w:p>
              </w:tc>
              <w:tc>
                <w:tcPr>
                  <w:tcW w:w="1144" w:type="pct"/>
                  <w:tcBorders>
                    <w:tl2br w:val="nil"/>
                    <w:tr2bl w:val="nil"/>
                  </w:tcBorders>
                  <w:vAlign w:val="center"/>
                </w:tcPr>
                <w:p w14:paraId="18F2C78A">
                  <w:pPr>
                    <w:pStyle w:val="19"/>
                    <w:bidi w:val="0"/>
                    <w:rPr>
                      <w:color w:val="auto"/>
                    </w:rPr>
                  </w:pPr>
                  <w:r>
                    <w:rPr>
                      <w:color w:val="auto"/>
                    </w:rPr>
                    <w:t>6</w:t>
                  </w:r>
                </w:p>
              </w:tc>
              <w:tc>
                <w:tcPr>
                  <w:tcW w:w="431" w:type="pct"/>
                  <w:vMerge w:val="continue"/>
                  <w:tcBorders>
                    <w:tl2br w:val="nil"/>
                    <w:tr2bl w:val="nil"/>
                  </w:tcBorders>
                  <w:vAlign w:val="center"/>
                </w:tcPr>
                <w:p w14:paraId="490C4D30">
                  <w:pPr>
                    <w:pStyle w:val="19"/>
                    <w:bidi w:val="0"/>
                    <w:rPr>
                      <w:color w:val="auto"/>
                    </w:rPr>
                  </w:pPr>
                </w:p>
              </w:tc>
            </w:tr>
            <w:tr w14:paraId="07EC4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3" w:hRule="atLeast"/>
                <w:jc w:val="center"/>
              </w:trPr>
              <w:tc>
                <w:tcPr>
                  <w:tcW w:w="489" w:type="pct"/>
                  <w:vMerge w:val="restart"/>
                  <w:tcBorders>
                    <w:tl2br w:val="nil"/>
                    <w:tr2bl w:val="nil"/>
                  </w:tcBorders>
                  <w:vAlign w:val="center"/>
                </w:tcPr>
                <w:p w14:paraId="095F1BDB">
                  <w:pPr>
                    <w:pStyle w:val="19"/>
                    <w:bidi w:val="0"/>
                    <w:rPr>
                      <w:color w:val="auto"/>
                    </w:rPr>
                  </w:pPr>
                  <w:r>
                    <w:rPr>
                      <w:color w:val="auto"/>
                    </w:rPr>
                    <w:t>氨（µg/</w:t>
                  </w:r>
                  <w:r>
                    <w:rPr>
                      <w:rFonts w:hint="eastAsia"/>
                      <w:color w:val="auto"/>
                      <w:lang w:eastAsia="zh-CN"/>
                    </w:rPr>
                    <w:t>m³</w:t>
                  </w:r>
                  <w:r>
                    <w:rPr>
                      <w:color w:val="auto"/>
                    </w:rPr>
                    <w:t>）</w:t>
                  </w:r>
                </w:p>
              </w:tc>
              <w:tc>
                <w:tcPr>
                  <w:tcW w:w="543" w:type="pct"/>
                  <w:tcBorders>
                    <w:tl2br w:val="nil"/>
                    <w:tr2bl w:val="nil"/>
                  </w:tcBorders>
                  <w:vAlign w:val="center"/>
                </w:tcPr>
                <w:p w14:paraId="273D3EED">
                  <w:pPr>
                    <w:pStyle w:val="19"/>
                    <w:bidi w:val="0"/>
                    <w:rPr>
                      <w:color w:val="auto"/>
                    </w:rPr>
                  </w:pPr>
                  <w:r>
                    <w:rPr>
                      <w:color w:val="auto"/>
                    </w:rPr>
                    <w:t>第一次</w:t>
                  </w:r>
                </w:p>
              </w:tc>
              <w:tc>
                <w:tcPr>
                  <w:tcW w:w="1175" w:type="pct"/>
                  <w:tcBorders>
                    <w:tl2br w:val="nil"/>
                    <w:tr2bl w:val="nil"/>
                  </w:tcBorders>
                  <w:vAlign w:val="center"/>
                </w:tcPr>
                <w:p w14:paraId="18B43686">
                  <w:pPr>
                    <w:pStyle w:val="19"/>
                    <w:bidi w:val="0"/>
                    <w:rPr>
                      <w:color w:val="auto"/>
                    </w:rPr>
                  </w:pPr>
                  <w:r>
                    <w:rPr>
                      <w:color w:val="auto"/>
                    </w:rPr>
                    <w:t>140</w:t>
                  </w:r>
                </w:p>
              </w:tc>
              <w:tc>
                <w:tcPr>
                  <w:tcW w:w="1216" w:type="pct"/>
                  <w:tcBorders>
                    <w:tl2br w:val="nil"/>
                    <w:tr2bl w:val="nil"/>
                  </w:tcBorders>
                  <w:vAlign w:val="center"/>
                </w:tcPr>
                <w:p w14:paraId="69D76D80">
                  <w:pPr>
                    <w:pStyle w:val="19"/>
                    <w:bidi w:val="0"/>
                    <w:rPr>
                      <w:color w:val="auto"/>
                    </w:rPr>
                  </w:pPr>
                  <w:r>
                    <w:rPr>
                      <w:color w:val="auto"/>
                    </w:rPr>
                    <w:t>153</w:t>
                  </w:r>
                </w:p>
              </w:tc>
              <w:tc>
                <w:tcPr>
                  <w:tcW w:w="1144" w:type="pct"/>
                  <w:tcBorders>
                    <w:tl2br w:val="nil"/>
                    <w:tr2bl w:val="nil"/>
                  </w:tcBorders>
                  <w:vAlign w:val="center"/>
                </w:tcPr>
                <w:p w14:paraId="04AD9970">
                  <w:pPr>
                    <w:pStyle w:val="19"/>
                    <w:bidi w:val="0"/>
                    <w:rPr>
                      <w:color w:val="auto"/>
                    </w:rPr>
                  </w:pPr>
                  <w:r>
                    <w:rPr>
                      <w:color w:val="auto"/>
                    </w:rPr>
                    <w:t>159</w:t>
                  </w:r>
                </w:p>
              </w:tc>
              <w:tc>
                <w:tcPr>
                  <w:tcW w:w="431" w:type="pct"/>
                  <w:vMerge w:val="restart"/>
                  <w:tcBorders>
                    <w:tl2br w:val="nil"/>
                    <w:tr2bl w:val="nil"/>
                  </w:tcBorders>
                  <w:vAlign w:val="center"/>
                </w:tcPr>
                <w:p w14:paraId="347FFF84">
                  <w:pPr>
                    <w:pStyle w:val="19"/>
                    <w:bidi w:val="0"/>
                    <w:rPr>
                      <w:color w:val="auto"/>
                    </w:rPr>
                  </w:pPr>
                  <w:r>
                    <w:rPr>
                      <w:color w:val="auto"/>
                    </w:rPr>
                    <w:t>200</w:t>
                  </w:r>
                </w:p>
              </w:tc>
            </w:tr>
            <w:tr w14:paraId="0B28D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6" w:hRule="atLeast"/>
                <w:jc w:val="center"/>
              </w:trPr>
              <w:tc>
                <w:tcPr>
                  <w:tcW w:w="489" w:type="pct"/>
                  <w:vMerge w:val="continue"/>
                  <w:tcBorders>
                    <w:tl2br w:val="nil"/>
                    <w:tr2bl w:val="nil"/>
                  </w:tcBorders>
                  <w:vAlign w:val="center"/>
                </w:tcPr>
                <w:p w14:paraId="3CF6CCF6">
                  <w:pPr>
                    <w:pStyle w:val="19"/>
                    <w:bidi w:val="0"/>
                    <w:rPr>
                      <w:color w:val="auto"/>
                    </w:rPr>
                  </w:pPr>
                </w:p>
              </w:tc>
              <w:tc>
                <w:tcPr>
                  <w:tcW w:w="543" w:type="pct"/>
                  <w:tcBorders>
                    <w:tl2br w:val="nil"/>
                    <w:tr2bl w:val="nil"/>
                  </w:tcBorders>
                  <w:vAlign w:val="center"/>
                </w:tcPr>
                <w:p w14:paraId="4942B5D7">
                  <w:pPr>
                    <w:pStyle w:val="19"/>
                    <w:bidi w:val="0"/>
                    <w:rPr>
                      <w:color w:val="auto"/>
                    </w:rPr>
                  </w:pPr>
                  <w:r>
                    <w:rPr>
                      <w:color w:val="auto"/>
                    </w:rPr>
                    <w:t>第二次</w:t>
                  </w:r>
                </w:p>
              </w:tc>
              <w:tc>
                <w:tcPr>
                  <w:tcW w:w="1175" w:type="pct"/>
                  <w:tcBorders>
                    <w:tl2br w:val="nil"/>
                    <w:tr2bl w:val="nil"/>
                  </w:tcBorders>
                  <w:vAlign w:val="center"/>
                </w:tcPr>
                <w:p w14:paraId="38849ACE">
                  <w:pPr>
                    <w:pStyle w:val="19"/>
                    <w:bidi w:val="0"/>
                    <w:rPr>
                      <w:color w:val="auto"/>
                    </w:rPr>
                  </w:pPr>
                  <w:r>
                    <w:rPr>
                      <w:color w:val="auto"/>
                    </w:rPr>
                    <w:t>148</w:t>
                  </w:r>
                </w:p>
              </w:tc>
              <w:tc>
                <w:tcPr>
                  <w:tcW w:w="1216" w:type="pct"/>
                  <w:tcBorders>
                    <w:tl2br w:val="nil"/>
                    <w:tr2bl w:val="nil"/>
                  </w:tcBorders>
                  <w:vAlign w:val="center"/>
                </w:tcPr>
                <w:p w14:paraId="2F56442A">
                  <w:pPr>
                    <w:pStyle w:val="19"/>
                    <w:bidi w:val="0"/>
                    <w:rPr>
                      <w:color w:val="auto"/>
                    </w:rPr>
                  </w:pPr>
                  <w:r>
                    <w:rPr>
                      <w:color w:val="auto"/>
                    </w:rPr>
                    <w:t>152</w:t>
                  </w:r>
                </w:p>
              </w:tc>
              <w:tc>
                <w:tcPr>
                  <w:tcW w:w="1144" w:type="pct"/>
                  <w:tcBorders>
                    <w:tl2br w:val="nil"/>
                    <w:tr2bl w:val="nil"/>
                  </w:tcBorders>
                  <w:vAlign w:val="center"/>
                </w:tcPr>
                <w:p w14:paraId="49A414AA">
                  <w:pPr>
                    <w:pStyle w:val="19"/>
                    <w:bidi w:val="0"/>
                    <w:rPr>
                      <w:color w:val="auto"/>
                    </w:rPr>
                  </w:pPr>
                  <w:r>
                    <w:rPr>
                      <w:color w:val="auto"/>
                    </w:rPr>
                    <w:t>155</w:t>
                  </w:r>
                </w:p>
              </w:tc>
              <w:tc>
                <w:tcPr>
                  <w:tcW w:w="431" w:type="pct"/>
                  <w:vMerge w:val="continue"/>
                  <w:tcBorders>
                    <w:tl2br w:val="nil"/>
                    <w:tr2bl w:val="nil"/>
                  </w:tcBorders>
                  <w:vAlign w:val="center"/>
                </w:tcPr>
                <w:p w14:paraId="545E53F5">
                  <w:pPr>
                    <w:pStyle w:val="19"/>
                    <w:bidi w:val="0"/>
                    <w:rPr>
                      <w:color w:val="auto"/>
                    </w:rPr>
                  </w:pPr>
                </w:p>
              </w:tc>
            </w:tr>
            <w:tr w14:paraId="7775A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5" w:hRule="atLeast"/>
                <w:jc w:val="center"/>
              </w:trPr>
              <w:tc>
                <w:tcPr>
                  <w:tcW w:w="489" w:type="pct"/>
                  <w:vMerge w:val="continue"/>
                  <w:tcBorders>
                    <w:tl2br w:val="nil"/>
                    <w:tr2bl w:val="nil"/>
                  </w:tcBorders>
                  <w:vAlign w:val="center"/>
                </w:tcPr>
                <w:p w14:paraId="7FF192BE">
                  <w:pPr>
                    <w:pStyle w:val="19"/>
                    <w:bidi w:val="0"/>
                    <w:rPr>
                      <w:color w:val="auto"/>
                    </w:rPr>
                  </w:pPr>
                </w:p>
              </w:tc>
              <w:tc>
                <w:tcPr>
                  <w:tcW w:w="543" w:type="pct"/>
                  <w:tcBorders>
                    <w:tl2br w:val="nil"/>
                    <w:tr2bl w:val="nil"/>
                  </w:tcBorders>
                  <w:vAlign w:val="center"/>
                </w:tcPr>
                <w:p w14:paraId="446E3A6F">
                  <w:pPr>
                    <w:pStyle w:val="19"/>
                    <w:bidi w:val="0"/>
                    <w:rPr>
                      <w:color w:val="auto"/>
                    </w:rPr>
                  </w:pPr>
                  <w:r>
                    <w:rPr>
                      <w:color w:val="auto"/>
                    </w:rPr>
                    <w:t>第三次</w:t>
                  </w:r>
                </w:p>
              </w:tc>
              <w:tc>
                <w:tcPr>
                  <w:tcW w:w="1175" w:type="pct"/>
                  <w:tcBorders>
                    <w:tl2br w:val="nil"/>
                    <w:tr2bl w:val="nil"/>
                  </w:tcBorders>
                  <w:vAlign w:val="center"/>
                </w:tcPr>
                <w:p w14:paraId="702F0BE0">
                  <w:pPr>
                    <w:pStyle w:val="19"/>
                    <w:bidi w:val="0"/>
                    <w:rPr>
                      <w:color w:val="auto"/>
                    </w:rPr>
                  </w:pPr>
                  <w:r>
                    <w:rPr>
                      <w:color w:val="auto"/>
                    </w:rPr>
                    <w:t>147</w:t>
                  </w:r>
                </w:p>
              </w:tc>
              <w:tc>
                <w:tcPr>
                  <w:tcW w:w="1216" w:type="pct"/>
                  <w:tcBorders>
                    <w:tl2br w:val="nil"/>
                    <w:tr2bl w:val="nil"/>
                  </w:tcBorders>
                  <w:vAlign w:val="center"/>
                </w:tcPr>
                <w:p w14:paraId="13C15D1D">
                  <w:pPr>
                    <w:pStyle w:val="19"/>
                    <w:bidi w:val="0"/>
                    <w:rPr>
                      <w:color w:val="auto"/>
                    </w:rPr>
                  </w:pPr>
                  <w:r>
                    <w:rPr>
                      <w:color w:val="auto"/>
                    </w:rPr>
                    <w:t>165</w:t>
                  </w:r>
                </w:p>
              </w:tc>
              <w:tc>
                <w:tcPr>
                  <w:tcW w:w="1144" w:type="pct"/>
                  <w:tcBorders>
                    <w:tl2br w:val="nil"/>
                    <w:tr2bl w:val="nil"/>
                  </w:tcBorders>
                  <w:vAlign w:val="center"/>
                </w:tcPr>
                <w:p w14:paraId="096CEC7E">
                  <w:pPr>
                    <w:pStyle w:val="19"/>
                    <w:bidi w:val="0"/>
                    <w:rPr>
                      <w:color w:val="auto"/>
                    </w:rPr>
                  </w:pPr>
                  <w:r>
                    <w:rPr>
                      <w:color w:val="auto"/>
                    </w:rPr>
                    <w:t>166</w:t>
                  </w:r>
                </w:p>
              </w:tc>
              <w:tc>
                <w:tcPr>
                  <w:tcW w:w="431" w:type="pct"/>
                  <w:vMerge w:val="continue"/>
                  <w:tcBorders>
                    <w:tl2br w:val="nil"/>
                    <w:tr2bl w:val="nil"/>
                  </w:tcBorders>
                  <w:vAlign w:val="center"/>
                </w:tcPr>
                <w:p w14:paraId="32EB57B8">
                  <w:pPr>
                    <w:pStyle w:val="19"/>
                    <w:bidi w:val="0"/>
                    <w:rPr>
                      <w:color w:val="auto"/>
                    </w:rPr>
                  </w:pPr>
                </w:p>
              </w:tc>
            </w:tr>
            <w:tr w14:paraId="68C26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489" w:type="pct"/>
                  <w:vMerge w:val="continue"/>
                  <w:tcBorders>
                    <w:tl2br w:val="nil"/>
                    <w:tr2bl w:val="nil"/>
                  </w:tcBorders>
                  <w:vAlign w:val="center"/>
                </w:tcPr>
                <w:p w14:paraId="1FC1AF71">
                  <w:pPr>
                    <w:pStyle w:val="19"/>
                    <w:bidi w:val="0"/>
                    <w:rPr>
                      <w:color w:val="auto"/>
                    </w:rPr>
                  </w:pPr>
                </w:p>
              </w:tc>
              <w:tc>
                <w:tcPr>
                  <w:tcW w:w="543" w:type="pct"/>
                  <w:tcBorders>
                    <w:tl2br w:val="nil"/>
                    <w:tr2bl w:val="nil"/>
                  </w:tcBorders>
                  <w:vAlign w:val="center"/>
                </w:tcPr>
                <w:p w14:paraId="5426633D">
                  <w:pPr>
                    <w:pStyle w:val="19"/>
                    <w:bidi w:val="0"/>
                    <w:rPr>
                      <w:color w:val="auto"/>
                    </w:rPr>
                  </w:pPr>
                  <w:r>
                    <w:rPr>
                      <w:color w:val="auto"/>
                    </w:rPr>
                    <w:t>第四次</w:t>
                  </w:r>
                </w:p>
              </w:tc>
              <w:tc>
                <w:tcPr>
                  <w:tcW w:w="1175" w:type="pct"/>
                  <w:tcBorders>
                    <w:tl2br w:val="nil"/>
                    <w:tr2bl w:val="nil"/>
                  </w:tcBorders>
                  <w:vAlign w:val="center"/>
                </w:tcPr>
                <w:p w14:paraId="6426EBD2">
                  <w:pPr>
                    <w:pStyle w:val="19"/>
                    <w:bidi w:val="0"/>
                    <w:rPr>
                      <w:color w:val="auto"/>
                    </w:rPr>
                  </w:pPr>
                  <w:r>
                    <w:rPr>
                      <w:color w:val="auto"/>
                    </w:rPr>
                    <w:t>146</w:t>
                  </w:r>
                </w:p>
              </w:tc>
              <w:tc>
                <w:tcPr>
                  <w:tcW w:w="1216" w:type="pct"/>
                  <w:tcBorders>
                    <w:tl2br w:val="nil"/>
                    <w:tr2bl w:val="nil"/>
                  </w:tcBorders>
                  <w:vAlign w:val="center"/>
                </w:tcPr>
                <w:p w14:paraId="2A3940FA">
                  <w:pPr>
                    <w:pStyle w:val="19"/>
                    <w:bidi w:val="0"/>
                    <w:rPr>
                      <w:color w:val="auto"/>
                    </w:rPr>
                  </w:pPr>
                  <w:r>
                    <w:rPr>
                      <w:color w:val="auto"/>
                    </w:rPr>
                    <w:t>158</w:t>
                  </w:r>
                </w:p>
              </w:tc>
              <w:tc>
                <w:tcPr>
                  <w:tcW w:w="1144" w:type="pct"/>
                  <w:tcBorders>
                    <w:tl2br w:val="nil"/>
                    <w:tr2bl w:val="nil"/>
                  </w:tcBorders>
                  <w:vAlign w:val="center"/>
                </w:tcPr>
                <w:p w14:paraId="27AAF9E8">
                  <w:pPr>
                    <w:pStyle w:val="19"/>
                    <w:bidi w:val="0"/>
                    <w:rPr>
                      <w:color w:val="auto"/>
                    </w:rPr>
                  </w:pPr>
                  <w:r>
                    <w:rPr>
                      <w:color w:val="auto"/>
                    </w:rPr>
                    <w:t>153</w:t>
                  </w:r>
                </w:p>
              </w:tc>
              <w:tc>
                <w:tcPr>
                  <w:tcW w:w="431" w:type="pct"/>
                  <w:vMerge w:val="continue"/>
                  <w:tcBorders>
                    <w:tl2br w:val="nil"/>
                    <w:tr2bl w:val="nil"/>
                  </w:tcBorders>
                  <w:vAlign w:val="center"/>
                </w:tcPr>
                <w:p w14:paraId="64FB9496">
                  <w:pPr>
                    <w:pStyle w:val="19"/>
                    <w:bidi w:val="0"/>
                    <w:rPr>
                      <w:color w:val="auto"/>
                    </w:rPr>
                  </w:pPr>
                </w:p>
              </w:tc>
            </w:tr>
            <w:tr w14:paraId="1FFDC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9" w:type="pct"/>
                  <w:vMerge w:val="continue"/>
                  <w:tcBorders>
                    <w:tl2br w:val="nil"/>
                    <w:tr2bl w:val="nil"/>
                  </w:tcBorders>
                  <w:vAlign w:val="center"/>
                </w:tcPr>
                <w:p w14:paraId="36638EA5">
                  <w:pPr>
                    <w:pStyle w:val="19"/>
                    <w:bidi w:val="0"/>
                    <w:rPr>
                      <w:color w:val="auto"/>
                    </w:rPr>
                  </w:pPr>
                </w:p>
              </w:tc>
              <w:tc>
                <w:tcPr>
                  <w:tcW w:w="543" w:type="pct"/>
                  <w:tcBorders>
                    <w:tl2br w:val="nil"/>
                    <w:tr2bl w:val="nil"/>
                  </w:tcBorders>
                  <w:vAlign w:val="center"/>
                </w:tcPr>
                <w:p w14:paraId="503B0D99">
                  <w:pPr>
                    <w:pStyle w:val="19"/>
                    <w:bidi w:val="0"/>
                    <w:rPr>
                      <w:color w:val="auto"/>
                    </w:rPr>
                  </w:pPr>
                  <w:r>
                    <w:rPr>
                      <w:color w:val="auto"/>
                    </w:rPr>
                    <w:t>平均值</w:t>
                  </w:r>
                </w:p>
              </w:tc>
              <w:tc>
                <w:tcPr>
                  <w:tcW w:w="1175" w:type="pct"/>
                  <w:tcBorders>
                    <w:tl2br w:val="nil"/>
                    <w:tr2bl w:val="nil"/>
                  </w:tcBorders>
                  <w:vAlign w:val="center"/>
                </w:tcPr>
                <w:p w14:paraId="43D3F8D2">
                  <w:pPr>
                    <w:pStyle w:val="19"/>
                    <w:bidi w:val="0"/>
                    <w:rPr>
                      <w:color w:val="auto"/>
                    </w:rPr>
                  </w:pPr>
                  <w:r>
                    <w:rPr>
                      <w:color w:val="auto"/>
                    </w:rPr>
                    <w:t>145</w:t>
                  </w:r>
                </w:p>
              </w:tc>
              <w:tc>
                <w:tcPr>
                  <w:tcW w:w="1216" w:type="pct"/>
                  <w:tcBorders>
                    <w:tl2br w:val="nil"/>
                    <w:tr2bl w:val="nil"/>
                  </w:tcBorders>
                  <w:vAlign w:val="center"/>
                </w:tcPr>
                <w:p w14:paraId="5E3C7A26">
                  <w:pPr>
                    <w:pStyle w:val="19"/>
                    <w:bidi w:val="0"/>
                    <w:rPr>
                      <w:color w:val="auto"/>
                    </w:rPr>
                  </w:pPr>
                  <w:r>
                    <w:rPr>
                      <w:color w:val="auto"/>
                    </w:rPr>
                    <w:t>157</w:t>
                  </w:r>
                </w:p>
              </w:tc>
              <w:tc>
                <w:tcPr>
                  <w:tcW w:w="1144" w:type="pct"/>
                  <w:tcBorders>
                    <w:tl2br w:val="nil"/>
                    <w:tr2bl w:val="nil"/>
                  </w:tcBorders>
                  <w:vAlign w:val="center"/>
                </w:tcPr>
                <w:p w14:paraId="1859E221">
                  <w:pPr>
                    <w:pStyle w:val="19"/>
                    <w:bidi w:val="0"/>
                    <w:rPr>
                      <w:color w:val="auto"/>
                    </w:rPr>
                  </w:pPr>
                  <w:r>
                    <w:rPr>
                      <w:color w:val="auto"/>
                    </w:rPr>
                    <w:t>158</w:t>
                  </w:r>
                </w:p>
              </w:tc>
              <w:tc>
                <w:tcPr>
                  <w:tcW w:w="431" w:type="pct"/>
                  <w:vMerge w:val="continue"/>
                  <w:tcBorders>
                    <w:tl2br w:val="nil"/>
                    <w:tr2bl w:val="nil"/>
                  </w:tcBorders>
                  <w:vAlign w:val="center"/>
                </w:tcPr>
                <w:p w14:paraId="1800B0C3">
                  <w:pPr>
                    <w:pStyle w:val="19"/>
                    <w:bidi w:val="0"/>
                    <w:rPr>
                      <w:color w:val="auto"/>
                    </w:rPr>
                  </w:pPr>
                </w:p>
              </w:tc>
            </w:tr>
            <w:tr w14:paraId="70C1D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4FA4E1C0">
                  <w:pPr>
                    <w:pStyle w:val="19"/>
                    <w:bidi w:val="0"/>
                    <w:rPr>
                      <w:color w:val="auto"/>
                    </w:rPr>
                  </w:pPr>
                </w:p>
              </w:tc>
              <w:tc>
                <w:tcPr>
                  <w:tcW w:w="543" w:type="pct"/>
                  <w:tcBorders>
                    <w:tl2br w:val="nil"/>
                    <w:tr2bl w:val="nil"/>
                  </w:tcBorders>
                  <w:vAlign w:val="center"/>
                </w:tcPr>
                <w:p w14:paraId="10F44CA5">
                  <w:pPr>
                    <w:pStyle w:val="19"/>
                    <w:bidi w:val="0"/>
                    <w:rPr>
                      <w:color w:val="auto"/>
                    </w:rPr>
                  </w:pPr>
                  <w:r>
                    <w:rPr>
                      <w:color w:val="auto"/>
                    </w:rPr>
                    <w:t>最大值</w:t>
                  </w:r>
                </w:p>
              </w:tc>
              <w:tc>
                <w:tcPr>
                  <w:tcW w:w="1175" w:type="pct"/>
                  <w:tcBorders>
                    <w:tl2br w:val="nil"/>
                    <w:tr2bl w:val="nil"/>
                  </w:tcBorders>
                  <w:vAlign w:val="center"/>
                </w:tcPr>
                <w:p w14:paraId="63E16DE3">
                  <w:pPr>
                    <w:pStyle w:val="19"/>
                    <w:bidi w:val="0"/>
                    <w:rPr>
                      <w:color w:val="auto"/>
                    </w:rPr>
                  </w:pPr>
                  <w:r>
                    <w:rPr>
                      <w:color w:val="auto"/>
                    </w:rPr>
                    <w:t>148</w:t>
                  </w:r>
                </w:p>
              </w:tc>
              <w:tc>
                <w:tcPr>
                  <w:tcW w:w="1216" w:type="pct"/>
                  <w:tcBorders>
                    <w:tl2br w:val="nil"/>
                    <w:tr2bl w:val="nil"/>
                  </w:tcBorders>
                  <w:vAlign w:val="center"/>
                </w:tcPr>
                <w:p w14:paraId="6D907870">
                  <w:pPr>
                    <w:pStyle w:val="19"/>
                    <w:bidi w:val="0"/>
                    <w:rPr>
                      <w:color w:val="auto"/>
                    </w:rPr>
                  </w:pPr>
                  <w:r>
                    <w:rPr>
                      <w:color w:val="auto"/>
                    </w:rPr>
                    <w:t>165</w:t>
                  </w:r>
                </w:p>
              </w:tc>
              <w:tc>
                <w:tcPr>
                  <w:tcW w:w="1144" w:type="pct"/>
                  <w:tcBorders>
                    <w:tl2br w:val="nil"/>
                    <w:tr2bl w:val="nil"/>
                  </w:tcBorders>
                  <w:vAlign w:val="center"/>
                </w:tcPr>
                <w:p w14:paraId="51F89242">
                  <w:pPr>
                    <w:pStyle w:val="19"/>
                    <w:bidi w:val="0"/>
                    <w:rPr>
                      <w:color w:val="auto"/>
                    </w:rPr>
                  </w:pPr>
                  <w:r>
                    <w:rPr>
                      <w:color w:val="auto"/>
                    </w:rPr>
                    <w:t>166</w:t>
                  </w:r>
                </w:p>
              </w:tc>
              <w:tc>
                <w:tcPr>
                  <w:tcW w:w="431" w:type="pct"/>
                  <w:vMerge w:val="continue"/>
                  <w:tcBorders>
                    <w:tl2br w:val="nil"/>
                    <w:tr2bl w:val="nil"/>
                  </w:tcBorders>
                  <w:vAlign w:val="center"/>
                </w:tcPr>
                <w:p w14:paraId="36CBE694">
                  <w:pPr>
                    <w:pStyle w:val="19"/>
                    <w:bidi w:val="0"/>
                    <w:rPr>
                      <w:color w:val="auto"/>
                    </w:rPr>
                  </w:pPr>
                </w:p>
              </w:tc>
            </w:tr>
            <w:tr w14:paraId="715B8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restart"/>
                  <w:tcBorders>
                    <w:tl2br w:val="nil"/>
                    <w:tr2bl w:val="nil"/>
                  </w:tcBorders>
                  <w:vAlign w:val="center"/>
                </w:tcPr>
                <w:p w14:paraId="5F44F3CC">
                  <w:pPr>
                    <w:pStyle w:val="19"/>
                    <w:bidi w:val="0"/>
                    <w:rPr>
                      <w:rFonts w:hint="default" w:ascii="Times New Roman" w:hAnsi="Times New Roman" w:eastAsia="宋体" w:cs="Times New Roman"/>
                      <w:color w:val="auto"/>
                      <w:sz w:val="21"/>
                      <w:lang w:val="en-US" w:eastAsia="zh-CN"/>
                    </w:rPr>
                  </w:pPr>
                  <w:r>
                    <w:rPr>
                      <w:rFonts w:hint="eastAsia"/>
                      <w:color w:val="auto"/>
                      <w:lang w:val="en-US" w:eastAsia="zh-CN"/>
                    </w:rPr>
                    <w:t>SO</w:t>
                  </w:r>
                  <w:r>
                    <w:rPr>
                      <w:rFonts w:hint="default" w:ascii="Times New Roman" w:hAnsi="Times New Roman" w:cs="Times New Roman"/>
                      <w:color w:val="auto"/>
                      <w:sz w:val="20"/>
                      <w:lang w:val="en-US" w:eastAsia="zh-CN"/>
                    </w:rPr>
                    <w:fldChar w:fldCharType="begin"/>
                  </w:r>
                  <w:r>
                    <w:rPr>
                      <w:rFonts w:hint="default" w:ascii="Times New Roman" w:hAnsi="Times New Roman" w:cs="Times New Roman"/>
                      <w:color w:val="auto"/>
                      <w:sz w:val="20"/>
                      <w:lang w:val="en-US" w:eastAsia="zh-CN"/>
                    </w:rPr>
                    <w:instrText xml:space="preserve"> EQ \o(\s\up 5(</w:instrText>
                  </w:r>
                  <w:r>
                    <w:rPr>
                      <w:rFonts w:hint="default" w:ascii="Times New Roman" w:hAnsi="Times New Roman" w:eastAsia="宋体" w:cs="Times New Roman"/>
                      <w:color w:val="auto"/>
                      <w:sz w:val="10"/>
                      <w:lang w:val="en-US" w:eastAsia="zh-CN"/>
                    </w:rPr>
                    <w:instrText xml:space="preserve">2- </w:instrText>
                  </w:r>
                  <w:r>
                    <w:rPr>
                      <w:rFonts w:hint="default" w:ascii="Times New Roman" w:hAnsi="Times New Roman" w:cs="Times New Roman"/>
                      <w:color w:val="auto"/>
                      <w:sz w:val="20"/>
                      <w:lang w:val="en-US" w:eastAsia="zh-CN"/>
                    </w:rPr>
                    <w:instrText xml:space="preserve">),\s\do 2(</w:instrText>
                  </w:r>
                  <w:r>
                    <w:rPr>
                      <w:rFonts w:hint="default" w:ascii="Times New Roman" w:hAnsi="Times New Roman" w:eastAsia="宋体" w:cs="Times New Roman"/>
                      <w:color w:val="auto"/>
                      <w:sz w:val="10"/>
                      <w:lang w:val="en-US" w:eastAsia="zh-CN"/>
                    </w:rPr>
                    <w:instrText xml:space="preserve">4  </w:instrText>
                  </w:r>
                  <w:r>
                    <w:rPr>
                      <w:rFonts w:hint="default" w:ascii="Times New Roman" w:hAnsi="Times New Roman" w:cs="Times New Roman"/>
                      <w:color w:val="auto"/>
                      <w:sz w:val="20"/>
                      <w:lang w:val="en-US" w:eastAsia="zh-CN"/>
                    </w:rPr>
                    <w:instrText xml:space="preserve">))</w:instrText>
                  </w:r>
                  <w:r>
                    <w:rPr>
                      <w:rFonts w:hint="default" w:ascii="Times New Roman" w:hAnsi="Times New Roman" w:cs="Times New Roman"/>
                      <w:color w:val="auto"/>
                      <w:sz w:val="20"/>
                      <w:lang w:val="en-US" w:eastAsia="zh-CN"/>
                    </w:rPr>
                    <w:fldChar w:fldCharType="end"/>
                  </w:r>
                </w:p>
              </w:tc>
              <w:tc>
                <w:tcPr>
                  <w:tcW w:w="543" w:type="pct"/>
                  <w:tcBorders>
                    <w:tl2br w:val="nil"/>
                    <w:tr2bl w:val="nil"/>
                  </w:tcBorders>
                  <w:vAlign w:val="center"/>
                </w:tcPr>
                <w:p w14:paraId="38141B58">
                  <w:pPr>
                    <w:pStyle w:val="19"/>
                    <w:bidi w:val="0"/>
                    <w:rPr>
                      <w:rFonts w:hint="eastAsia"/>
                      <w:color w:val="auto"/>
                      <w:lang w:val="en-US" w:eastAsia="zh-CN"/>
                    </w:rPr>
                  </w:pPr>
                  <w:r>
                    <w:rPr>
                      <w:color w:val="auto"/>
                    </w:rPr>
                    <w:t>第一次</w:t>
                  </w:r>
                </w:p>
              </w:tc>
              <w:tc>
                <w:tcPr>
                  <w:tcW w:w="1175" w:type="pct"/>
                  <w:tcBorders>
                    <w:tl2br w:val="nil"/>
                    <w:tr2bl w:val="nil"/>
                  </w:tcBorders>
                  <w:vAlign w:val="center"/>
                </w:tcPr>
                <w:p w14:paraId="396B1128">
                  <w:pPr>
                    <w:pStyle w:val="19"/>
                    <w:bidi w:val="0"/>
                    <w:rPr>
                      <w:rFonts w:hint="default"/>
                      <w:color w:val="auto"/>
                      <w:lang w:val="en-US" w:eastAsia="zh-CN"/>
                    </w:rPr>
                  </w:pPr>
                  <w:r>
                    <w:rPr>
                      <w:rFonts w:hint="eastAsia"/>
                      <w:color w:val="auto"/>
                      <w:lang w:val="en-US" w:eastAsia="zh-CN"/>
                    </w:rPr>
                    <w:t>ND</w:t>
                  </w:r>
                </w:p>
              </w:tc>
              <w:tc>
                <w:tcPr>
                  <w:tcW w:w="1216" w:type="pct"/>
                  <w:tcBorders>
                    <w:tl2br w:val="nil"/>
                    <w:tr2bl w:val="nil"/>
                  </w:tcBorders>
                  <w:vAlign w:val="center"/>
                </w:tcPr>
                <w:p w14:paraId="1E8EC3B6">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2C56DDE1">
                  <w:pPr>
                    <w:pStyle w:val="19"/>
                    <w:bidi w:val="0"/>
                    <w:rPr>
                      <w:color w:val="auto"/>
                    </w:rPr>
                  </w:pPr>
                  <w:r>
                    <w:rPr>
                      <w:rFonts w:hint="eastAsia"/>
                      <w:color w:val="auto"/>
                      <w:lang w:val="en-US" w:eastAsia="zh-CN"/>
                    </w:rPr>
                    <w:t>ND</w:t>
                  </w:r>
                </w:p>
              </w:tc>
              <w:tc>
                <w:tcPr>
                  <w:tcW w:w="431" w:type="pct"/>
                  <w:vMerge w:val="restart"/>
                  <w:tcBorders>
                    <w:tl2br w:val="nil"/>
                    <w:tr2bl w:val="nil"/>
                  </w:tcBorders>
                  <w:vAlign w:val="center"/>
                </w:tcPr>
                <w:p w14:paraId="5EAF5A50">
                  <w:pPr>
                    <w:pStyle w:val="19"/>
                    <w:bidi w:val="0"/>
                    <w:rPr>
                      <w:rFonts w:hint="default"/>
                      <w:color w:val="auto"/>
                      <w:lang w:val="en-US" w:eastAsia="zh-CN"/>
                    </w:rPr>
                  </w:pPr>
                  <w:r>
                    <w:rPr>
                      <w:rFonts w:hint="eastAsia"/>
                      <w:color w:val="auto"/>
                      <w:lang w:val="en-US" w:eastAsia="zh-CN"/>
                    </w:rPr>
                    <w:t>300</w:t>
                  </w:r>
                </w:p>
              </w:tc>
            </w:tr>
            <w:tr w14:paraId="5B50E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39A5E891">
                  <w:pPr>
                    <w:pStyle w:val="19"/>
                    <w:bidi w:val="0"/>
                    <w:rPr>
                      <w:rFonts w:hint="eastAsia"/>
                      <w:color w:val="auto"/>
                      <w:lang w:val="en-US" w:eastAsia="zh-CN"/>
                    </w:rPr>
                  </w:pPr>
                </w:p>
              </w:tc>
              <w:tc>
                <w:tcPr>
                  <w:tcW w:w="543" w:type="pct"/>
                  <w:tcBorders>
                    <w:tl2br w:val="nil"/>
                    <w:tr2bl w:val="nil"/>
                  </w:tcBorders>
                  <w:vAlign w:val="center"/>
                </w:tcPr>
                <w:p w14:paraId="3BA1F27F">
                  <w:pPr>
                    <w:pStyle w:val="19"/>
                    <w:bidi w:val="0"/>
                    <w:rPr>
                      <w:color w:val="auto"/>
                      <w:lang w:val="en-US" w:eastAsia="zh-CN"/>
                    </w:rPr>
                  </w:pPr>
                  <w:r>
                    <w:rPr>
                      <w:color w:val="auto"/>
                    </w:rPr>
                    <w:t>第二次</w:t>
                  </w:r>
                </w:p>
              </w:tc>
              <w:tc>
                <w:tcPr>
                  <w:tcW w:w="1175" w:type="pct"/>
                  <w:tcBorders>
                    <w:tl2br w:val="nil"/>
                    <w:tr2bl w:val="nil"/>
                  </w:tcBorders>
                  <w:vAlign w:val="center"/>
                </w:tcPr>
                <w:p w14:paraId="30B4144B">
                  <w:pPr>
                    <w:pStyle w:val="19"/>
                    <w:bidi w:val="0"/>
                    <w:rPr>
                      <w:color w:val="auto"/>
                    </w:rPr>
                  </w:pPr>
                  <w:r>
                    <w:rPr>
                      <w:rFonts w:hint="eastAsia"/>
                      <w:color w:val="auto"/>
                      <w:lang w:val="en-US" w:eastAsia="zh-CN"/>
                    </w:rPr>
                    <w:t>ND</w:t>
                  </w:r>
                </w:p>
              </w:tc>
              <w:tc>
                <w:tcPr>
                  <w:tcW w:w="1216" w:type="pct"/>
                  <w:tcBorders>
                    <w:tl2br w:val="nil"/>
                    <w:tr2bl w:val="nil"/>
                  </w:tcBorders>
                  <w:vAlign w:val="center"/>
                </w:tcPr>
                <w:p w14:paraId="5DF56270">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0E009EE7">
                  <w:pPr>
                    <w:pStyle w:val="19"/>
                    <w:bidi w:val="0"/>
                    <w:rPr>
                      <w:color w:val="auto"/>
                    </w:rPr>
                  </w:pPr>
                  <w:r>
                    <w:rPr>
                      <w:rFonts w:hint="eastAsia"/>
                      <w:color w:val="auto"/>
                      <w:lang w:val="en-US" w:eastAsia="zh-CN"/>
                    </w:rPr>
                    <w:t>ND</w:t>
                  </w:r>
                </w:p>
              </w:tc>
              <w:tc>
                <w:tcPr>
                  <w:tcW w:w="431" w:type="pct"/>
                  <w:vMerge w:val="continue"/>
                  <w:tcBorders>
                    <w:tl2br w:val="nil"/>
                    <w:tr2bl w:val="nil"/>
                  </w:tcBorders>
                  <w:vAlign w:val="center"/>
                </w:tcPr>
                <w:p w14:paraId="0EF2CD32">
                  <w:pPr>
                    <w:pStyle w:val="19"/>
                    <w:bidi w:val="0"/>
                    <w:rPr>
                      <w:color w:val="auto"/>
                    </w:rPr>
                  </w:pPr>
                </w:p>
              </w:tc>
            </w:tr>
            <w:tr w14:paraId="3718A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59E8D5C5">
                  <w:pPr>
                    <w:pStyle w:val="19"/>
                    <w:bidi w:val="0"/>
                    <w:rPr>
                      <w:color w:val="auto"/>
                    </w:rPr>
                  </w:pPr>
                </w:p>
              </w:tc>
              <w:tc>
                <w:tcPr>
                  <w:tcW w:w="543" w:type="pct"/>
                  <w:tcBorders>
                    <w:tl2br w:val="nil"/>
                    <w:tr2bl w:val="nil"/>
                  </w:tcBorders>
                  <w:vAlign w:val="center"/>
                </w:tcPr>
                <w:p w14:paraId="5F9D1FF9">
                  <w:pPr>
                    <w:pStyle w:val="19"/>
                    <w:bidi w:val="0"/>
                    <w:rPr>
                      <w:color w:val="auto"/>
                      <w:lang w:val="en-US" w:eastAsia="zh-CN"/>
                    </w:rPr>
                  </w:pPr>
                  <w:r>
                    <w:rPr>
                      <w:color w:val="auto"/>
                    </w:rPr>
                    <w:t>第三次</w:t>
                  </w:r>
                </w:p>
              </w:tc>
              <w:tc>
                <w:tcPr>
                  <w:tcW w:w="1175" w:type="pct"/>
                  <w:tcBorders>
                    <w:tl2br w:val="nil"/>
                    <w:tr2bl w:val="nil"/>
                  </w:tcBorders>
                  <w:vAlign w:val="center"/>
                </w:tcPr>
                <w:p w14:paraId="34C7D568">
                  <w:pPr>
                    <w:pStyle w:val="19"/>
                    <w:bidi w:val="0"/>
                    <w:rPr>
                      <w:color w:val="auto"/>
                    </w:rPr>
                  </w:pPr>
                  <w:r>
                    <w:rPr>
                      <w:rFonts w:hint="eastAsia"/>
                      <w:color w:val="auto"/>
                      <w:lang w:val="en-US" w:eastAsia="zh-CN"/>
                    </w:rPr>
                    <w:t>ND</w:t>
                  </w:r>
                </w:p>
              </w:tc>
              <w:tc>
                <w:tcPr>
                  <w:tcW w:w="1216" w:type="pct"/>
                  <w:tcBorders>
                    <w:tl2br w:val="nil"/>
                    <w:tr2bl w:val="nil"/>
                  </w:tcBorders>
                  <w:vAlign w:val="center"/>
                </w:tcPr>
                <w:p w14:paraId="64EE2661">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50FE5324">
                  <w:pPr>
                    <w:pStyle w:val="19"/>
                    <w:bidi w:val="0"/>
                    <w:rPr>
                      <w:color w:val="auto"/>
                    </w:rPr>
                  </w:pPr>
                  <w:r>
                    <w:rPr>
                      <w:rFonts w:hint="eastAsia"/>
                      <w:color w:val="auto"/>
                      <w:lang w:val="en-US" w:eastAsia="zh-CN"/>
                    </w:rPr>
                    <w:t>ND</w:t>
                  </w:r>
                </w:p>
              </w:tc>
              <w:tc>
                <w:tcPr>
                  <w:tcW w:w="431" w:type="pct"/>
                  <w:vMerge w:val="continue"/>
                  <w:tcBorders>
                    <w:tl2br w:val="nil"/>
                    <w:tr2bl w:val="nil"/>
                  </w:tcBorders>
                  <w:vAlign w:val="center"/>
                </w:tcPr>
                <w:p w14:paraId="41A8B839">
                  <w:pPr>
                    <w:pStyle w:val="19"/>
                    <w:bidi w:val="0"/>
                    <w:rPr>
                      <w:color w:val="auto"/>
                    </w:rPr>
                  </w:pPr>
                </w:p>
              </w:tc>
            </w:tr>
            <w:tr w14:paraId="2281A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459C108E">
                  <w:pPr>
                    <w:pStyle w:val="19"/>
                    <w:bidi w:val="0"/>
                    <w:rPr>
                      <w:color w:val="auto"/>
                    </w:rPr>
                  </w:pPr>
                </w:p>
              </w:tc>
              <w:tc>
                <w:tcPr>
                  <w:tcW w:w="543" w:type="pct"/>
                  <w:tcBorders>
                    <w:tl2br w:val="nil"/>
                    <w:tr2bl w:val="nil"/>
                  </w:tcBorders>
                  <w:vAlign w:val="center"/>
                </w:tcPr>
                <w:p w14:paraId="3CFBF86A">
                  <w:pPr>
                    <w:pStyle w:val="19"/>
                    <w:bidi w:val="0"/>
                    <w:rPr>
                      <w:color w:val="auto"/>
                      <w:lang w:val="en-US" w:eastAsia="zh-CN"/>
                    </w:rPr>
                  </w:pPr>
                  <w:r>
                    <w:rPr>
                      <w:color w:val="auto"/>
                    </w:rPr>
                    <w:t>第四次</w:t>
                  </w:r>
                </w:p>
              </w:tc>
              <w:tc>
                <w:tcPr>
                  <w:tcW w:w="1175" w:type="pct"/>
                  <w:tcBorders>
                    <w:tl2br w:val="nil"/>
                    <w:tr2bl w:val="nil"/>
                  </w:tcBorders>
                  <w:vAlign w:val="center"/>
                </w:tcPr>
                <w:p w14:paraId="556A8DB8">
                  <w:pPr>
                    <w:pStyle w:val="19"/>
                    <w:bidi w:val="0"/>
                    <w:rPr>
                      <w:color w:val="auto"/>
                    </w:rPr>
                  </w:pPr>
                  <w:r>
                    <w:rPr>
                      <w:rFonts w:hint="eastAsia"/>
                      <w:color w:val="auto"/>
                      <w:lang w:val="en-US" w:eastAsia="zh-CN"/>
                    </w:rPr>
                    <w:t>ND</w:t>
                  </w:r>
                </w:p>
              </w:tc>
              <w:tc>
                <w:tcPr>
                  <w:tcW w:w="1216" w:type="pct"/>
                  <w:tcBorders>
                    <w:tl2br w:val="nil"/>
                    <w:tr2bl w:val="nil"/>
                  </w:tcBorders>
                  <w:vAlign w:val="center"/>
                </w:tcPr>
                <w:p w14:paraId="7CFB2ED5">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34655D81">
                  <w:pPr>
                    <w:pStyle w:val="19"/>
                    <w:bidi w:val="0"/>
                    <w:rPr>
                      <w:color w:val="auto"/>
                    </w:rPr>
                  </w:pPr>
                  <w:r>
                    <w:rPr>
                      <w:rFonts w:hint="eastAsia"/>
                      <w:color w:val="auto"/>
                      <w:lang w:val="en-US" w:eastAsia="zh-CN"/>
                    </w:rPr>
                    <w:t>ND</w:t>
                  </w:r>
                </w:p>
              </w:tc>
              <w:tc>
                <w:tcPr>
                  <w:tcW w:w="431" w:type="pct"/>
                  <w:vMerge w:val="continue"/>
                  <w:tcBorders>
                    <w:tl2br w:val="nil"/>
                    <w:tr2bl w:val="nil"/>
                  </w:tcBorders>
                  <w:vAlign w:val="center"/>
                </w:tcPr>
                <w:p w14:paraId="4C32139D">
                  <w:pPr>
                    <w:pStyle w:val="19"/>
                    <w:bidi w:val="0"/>
                    <w:rPr>
                      <w:color w:val="auto"/>
                    </w:rPr>
                  </w:pPr>
                </w:p>
              </w:tc>
            </w:tr>
            <w:tr w14:paraId="21148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2" w:hRule="atLeast"/>
                <w:jc w:val="center"/>
              </w:trPr>
              <w:tc>
                <w:tcPr>
                  <w:tcW w:w="489" w:type="pct"/>
                  <w:vMerge w:val="continue"/>
                  <w:tcBorders>
                    <w:tl2br w:val="nil"/>
                    <w:tr2bl w:val="nil"/>
                  </w:tcBorders>
                  <w:vAlign w:val="center"/>
                </w:tcPr>
                <w:p w14:paraId="1202DD39">
                  <w:pPr>
                    <w:pStyle w:val="19"/>
                    <w:bidi w:val="0"/>
                    <w:rPr>
                      <w:color w:val="auto"/>
                    </w:rPr>
                  </w:pPr>
                </w:p>
              </w:tc>
              <w:tc>
                <w:tcPr>
                  <w:tcW w:w="543" w:type="pct"/>
                  <w:tcBorders>
                    <w:tl2br w:val="nil"/>
                    <w:tr2bl w:val="nil"/>
                  </w:tcBorders>
                  <w:vAlign w:val="center"/>
                </w:tcPr>
                <w:p w14:paraId="615C63EC">
                  <w:pPr>
                    <w:pStyle w:val="19"/>
                    <w:bidi w:val="0"/>
                    <w:rPr>
                      <w:color w:val="auto"/>
                      <w:lang w:val="en-US" w:eastAsia="zh-CN"/>
                    </w:rPr>
                  </w:pPr>
                  <w:r>
                    <w:rPr>
                      <w:color w:val="auto"/>
                    </w:rPr>
                    <w:t>平均值</w:t>
                  </w:r>
                </w:p>
              </w:tc>
              <w:tc>
                <w:tcPr>
                  <w:tcW w:w="1175" w:type="pct"/>
                  <w:tcBorders>
                    <w:tl2br w:val="nil"/>
                    <w:tr2bl w:val="nil"/>
                  </w:tcBorders>
                  <w:vAlign w:val="center"/>
                </w:tcPr>
                <w:p w14:paraId="03FE1DFF">
                  <w:pPr>
                    <w:pStyle w:val="19"/>
                    <w:bidi w:val="0"/>
                    <w:rPr>
                      <w:color w:val="auto"/>
                    </w:rPr>
                  </w:pPr>
                  <w:r>
                    <w:rPr>
                      <w:rFonts w:hint="eastAsia"/>
                      <w:color w:val="auto"/>
                      <w:lang w:val="en-US" w:eastAsia="zh-CN"/>
                    </w:rPr>
                    <w:t>ND</w:t>
                  </w:r>
                </w:p>
              </w:tc>
              <w:tc>
                <w:tcPr>
                  <w:tcW w:w="1216" w:type="pct"/>
                  <w:tcBorders>
                    <w:tl2br w:val="nil"/>
                    <w:tr2bl w:val="nil"/>
                  </w:tcBorders>
                  <w:vAlign w:val="center"/>
                </w:tcPr>
                <w:p w14:paraId="383306F9">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7A6C67D7">
                  <w:pPr>
                    <w:pStyle w:val="19"/>
                    <w:bidi w:val="0"/>
                    <w:rPr>
                      <w:color w:val="auto"/>
                    </w:rPr>
                  </w:pPr>
                  <w:r>
                    <w:rPr>
                      <w:rFonts w:hint="eastAsia"/>
                      <w:color w:val="auto"/>
                      <w:lang w:val="en-US" w:eastAsia="zh-CN"/>
                    </w:rPr>
                    <w:t>ND</w:t>
                  </w:r>
                </w:p>
              </w:tc>
              <w:tc>
                <w:tcPr>
                  <w:tcW w:w="431" w:type="pct"/>
                  <w:vMerge w:val="continue"/>
                  <w:tcBorders>
                    <w:tl2br w:val="nil"/>
                    <w:tr2bl w:val="nil"/>
                  </w:tcBorders>
                  <w:vAlign w:val="center"/>
                </w:tcPr>
                <w:p w14:paraId="14BF7FC5">
                  <w:pPr>
                    <w:pStyle w:val="19"/>
                    <w:bidi w:val="0"/>
                    <w:rPr>
                      <w:color w:val="auto"/>
                    </w:rPr>
                  </w:pPr>
                </w:p>
              </w:tc>
            </w:tr>
            <w:tr w14:paraId="0018F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766C1F28">
                  <w:pPr>
                    <w:pStyle w:val="19"/>
                    <w:bidi w:val="0"/>
                    <w:rPr>
                      <w:color w:val="auto"/>
                    </w:rPr>
                  </w:pPr>
                </w:p>
              </w:tc>
              <w:tc>
                <w:tcPr>
                  <w:tcW w:w="543" w:type="pct"/>
                  <w:tcBorders>
                    <w:tl2br w:val="nil"/>
                    <w:tr2bl w:val="nil"/>
                  </w:tcBorders>
                  <w:vAlign w:val="center"/>
                </w:tcPr>
                <w:p w14:paraId="4400947B">
                  <w:pPr>
                    <w:pStyle w:val="19"/>
                    <w:bidi w:val="0"/>
                    <w:rPr>
                      <w:color w:val="auto"/>
                      <w:lang w:val="en-US" w:eastAsia="zh-CN"/>
                    </w:rPr>
                  </w:pPr>
                  <w:r>
                    <w:rPr>
                      <w:color w:val="auto"/>
                    </w:rPr>
                    <w:t>最大值</w:t>
                  </w:r>
                </w:p>
              </w:tc>
              <w:tc>
                <w:tcPr>
                  <w:tcW w:w="1175" w:type="pct"/>
                  <w:tcBorders>
                    <w:tl2br w:val="nil"/>
                    <w:tr2bl w:val="nil"/>
                  </w:tcBorders>
                  <w:vAlign w:val="center"/>
                </w:tcPr>
                <w:p w14:paraId="72E46204">
                  <w:pPr>
                    <w:pStyle w:val="19"/>
                    <w:bidi w:val="0"/>
                    <w:rPr>
                      <w:color w:val="auto"/>
                    </w:rPr>
                  </w:pPr>
                  <w:r>
                    <w:rPr>
                      <w:rFonts w:hint="eastAsia"/>
                      <w:color w:val="auto"/>
                      <w:lang w:val="en-US" w:eastAsia="zh-CN"/>
                    </w:rPr>
                    <w:t>ND</w:t>
                  </w:r>
                </w:p>
              </w:tc>
              <w:tc>
                <w:tcPr>
                  <w:tcW w:w="1216" w:type="pct"/>
                  <w:tcBorders>
                    <w:tl2br w:val="nil"/>
                    <w:tr2bl w:val="nil"/>
                  </w:tcBorders>
                  <w:vAlign w:val="center"/>
                </w:tcPr>
                <w:p w14:paraId="7BE1C466">
                  <w:pPr>
                    <w:pStyle w:val="19"/>
                    <w:bidi w:val="0"/>
                    <w:rPr>
                      <w:color w:val="auto"/>
                    </w:rPr>
                  </w:pPr>
                  <w:r>
                    <w:rPr>
                      <w:rFonts w:hint="eastAsia"/>
                      <w:color w:val="auto"/>
                      <w:lang w:val="en-US" w:eastAsia="zh-CN"/>
                    </w:rPr>
                    <w:t>ND</w:t>
                  </w:r>
                </w:p>
              </w:tc>
              <w:tc>
                <w:tcPr>
                  <w:tcW w:w="1144" w:type="pct"/>
                  <w:tcBorders>
                    <w:tl2br w:val="nil"/>
                    <w:tr2bl w:val="nil"/>
                  </w:tcBorders>
                  <w:vAlign w:val="center"/>
                </w:tcPr>
                <w:p w14:paraId="25306B40">
                  <w:pPr>
                    <w:pStyle w:val="19"/>
                    <w:bidi w:val="0"/>
                    <w:rPr>
                      <w:color w:val="auto"/>
                    </w:rPr>
                  </w:pPr>
                  <w:r>
                    <w:rPr>
                      <w:rFonts w:hint="eastAsia"/>
                      <w:color w:val="auto"/>
                      <w:lang w:val="en-US" w:eastAsia="zh-CN"/>
                    </w:rPr>
                    <w:t>ND</w:t>
                  </w:r>
                </w:p>
              </w:tc>
              <w:tc>
                <w:tcPr>
                  <w:tcW w:w="431" w:type="pct"/>
                  <w:vMerge w:val="continue"/>
                  <w:tcBorders>
                    <w:tl2br w:val="nil"/>
                    <w:tr2bl w:val="nil"/>
                  </w:tcBorders>
                  <w:vAlign w:val="center"/>
                </w:tcPr>
                <w:p w14:paraId="78AEEC28">
                  <w:pPr>
                    <w:pStyle w:val="19"/>
                    <w:bidi w:val="0"/>
                    <w:rPr>
                      <w:color w:val="auto"/>
                    </w:rPr>
                  </w:pPr>
                </w:p>
              </w:tc>
            </w:tr>
            <w:tr w14:paraId="4C165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restart"/>
                  <w:tcBorders>
                    <w:tl2br w:val="nil"/>
                    <w:tr2bl w:val="nil"/>
                  </w:tcBorders>
                  <w:vAlign w:val="center"/>
                </w:tcPr>
                <w:p w14:paraId="44B263B2">
                  <w:pPr>
                    <w:pStyle w:val="19"/>
                    <w:bidi w:val="0"/>
                    <w:rPr>
                      <w:rFonts w:hint="eastAsia"/>
                      <w:color w:val="auto"/>
                      <w:lang w:eastAsia="zh-CN"/>
                    </w:rPr>
                  </w:pPr>
                  <w:r>
                    <w:rPr>
                      <w:rFonts w:hint="eastAsia"/>
                      <w:color w:val="auto"/>
                      <w:lang w:eastAsia="zh-CN"/>
                    </w:rPr>
                    <w:t>臭气浓度</w:t>
                  </w:r>
                </w:p>
              </w:tc>
              <w:tc>
                <w:tcPr>
                  <w:tcW w:w="543" w:type="pct"/>
                  <w:tcBorders>
                    <w:tl2br w:val="nil"/>
                    <w:tr2bl w:val="nil"/>
                  </w:tcBorders>
                  <w:vAlign w:val="center"/>
                </w:tcPr>
                <w:p w14:paraId="022B2722">
                  <w:pPr>
                    <w:pStyle w:val="19"/>
                    <w:bidi w:val="0"/>
                    <w:rPr>
                      <w:rFonts w:hint="eastAsia"/>
                      <w:color w:val="auto"/>
                      <w:lang w:val="en-US" w:eastAsia="zh-CN"/>
                    </w:rPr>
                  </w:pPr>
                  <w:r>
                    <w:rPr>
                      <w:color w:val="auto"/>
                    </w:rPr>
                    <w:t>第一次</w:t>
                  </w:r>
                </w:p>
              </w:tc>
              <w:tc>
                <w:tcPr>
                  <w:tcW w:w="1175" w:type="pct"/>
                  <w:tcBorders>
                    <w:tl2br w:val="nil"/>
                    <w:tr2bl w:val="nil"/>
                  </w:tcBorders>
                  <w:vAlign w:val="center"/>
                </w:tcPr>
                <w:p w14:paraId="23EF4136">
                  <w:pPr>
                    <w:pStyle w:val="19"/>
                    <w:bidi w:val="0"/>
                    <w:rPr>
                      <w:rFonts w:hint="default"/>
                      <w:color w:val="auto"/>
                      <w:lang w:val="en-US" w:eastAsia="zh-CN"/>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57F242E5">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76013331">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restart"/>
                  <w:tcBorders>
                    <w:tl2br w:val="nil"/>
                    <w:tr2bl w:val="nil"/>
                  </w:tcBorders>
                  <w:vAlign w:val="center"/>
                </w:tcPr>
                <w:p w14:paraId="75EEE2B6">
                  <w:pPr>
                    <w:pStyle w:val="19"/>
                    <w:bidi w:val="0"/>
                    <w:rPr>
                      <w:rFonts w:hint="default"/>
                      <w:color w:val="auto"/>
                      <w:lang w:val="en-US" w:eastAsia="zh-CN"/>
                    </w:rPr>
                  </w:pPr>
                  <w:r>
                    <w:rPr>
                      <w:rFonts w:hint="eastAsia"/>
                      <w:color w:val="auto"/>
                      <w:lang w:val="en-US" w:eastAsia="zh-CN"/>
                    </w:rPr>
                    <w:t>/</w:t>
                  </w:r>
                </w:p>
              </w:tc>
            </w:tr>
            <w:tr w14:paraId="6E9EA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051BCFF4">
                  <w:pPr>
                    <w:pStyle w:val="19"/>
                    <w:bidi w:val="0"/>
                    <w:rPr>
                      <w:color w:val="auto"/>
                    </w:rPr>
                  </w:pPr>
                </w:p>
              </w:tc>
              <w:tc>
                <w:tcPr>
                  <w:tcW w:w="543" w:type="pct"/>
                  <w:tcBorders>
                    <w:tl2br w:val="nil"/>
                    <w:tr2bl w:val="nil"/>
                  </w:tcBorders>
                  <w:vAlign w:val="center"/>
                </w:tcPr>
                <w:p w14:paraId="4AAF91FC">
                  <w:pPr>
                    <w:pStyle w:val="19"/>
                    <w:bidi w:val="0"/>
                    <w:rPr>
                      <w:color w:val="auto"/>
                      <w:lang w:val="en-US" w:eastAsia="zh-CN"/>
                    </w:rPr>
                  </w:pPr>
                  <w:r>
                    <w:rPr>
                      <w:color w:val="auto"/>
                    </w:rPr>
                    <w:t>第二次</w:t>
                  </w:r>
                </w:p>
              </w:tc>
              <w:tc>
                <w:tcPr>
                  <w:tcW w:w="1175" w:type="pct"/>
                  <w:tcBorders>
                    <w:tl2br w:val="nil"/>
                    <w:tr2bl w:val="nil"/>
                  </w:tcBorders>
                  <w:vAlign w:val="center"/>
                </w:tcPr>
                <w:p w14:paraId="475D0141">
                  <w:pPr>
                    <w:pStyle w:val="19"/>
                    <w:bidi w:val="0"/>
                    <w:rPr>
                      <w:color w:val="auto"/>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24E1A50C">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594628CD">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continue"/>
                  <w:tcBorders>
                    <w:tl2br w:val="nil"/>
                    <w:tr2bl w:val="nil"/>
                  </w:tcBorders>
                  <w:vAlign w:val="center"/>
                </w:tcPr>
                <w:p w14:paraId="4453A712">
                  <w:pPr>
                    <w:pStyle w:val="19"/>
                    <w:bidi w:val="0"/>
                    <w:rPr>
                      <w:color w:val="auto"/>
                    </w:rPr>
                  </w:pPr>
                </w:p>
              </w:tc>
            </w:tr>
            <w:tr w14:paraId="01CAD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0BF7B304">
                  <w:pPr>
                    <w:pStyle w:val="19"/>
                    <w:bidi w:val="0"/>
                    <w:rPr>
                      <w:color w:val="auto"/>
                    </w:rPr>
                  </w:pPr>
                </w:p>
              </w:tc>
              <w:tc>
                <w:tcPr>
                  <w:tcW w:w="543" w:type="pct"/>
                  <w:tcBorders>
                    <w:tl2br w:val="nil"/>
                    <w:tr2bl w:val="nil"/>
                  </w:tcBorders>
                  <w:vAlign w:val="center"/>
                </w:tcPr>
                <w:p w14:paraId="33A67332">
                  <w:pPr>
                    <w:pStyle w:val="19"/>
                    <w:bidi w:val="0"/>
                    <w:rPr>
                      <w:color w:val="auto"/>
                      <w:lang w:val="en-US" w:eastAsia="zh-CN"/>
                    </w:rPr>
                  </w:pPr>
                  <w:r>
                    <w:rPr>
                      <w:color w:val="auto"/>
                    </w:rPr>
                    <w:t>第三次</w:t>
                  </w:r>
                </w:p>
              </w:tc>
              <w:tc>
                <w:tcPr>
                  <w:tcW w:w="1175" w:type="pct"/>
                  <w:tcBorders>
                    <w:tl2br w:val="nil"/>
                    <w:tr2bl w:val="nil"/>
                  </w:tcBorders>
                  <w:vAlign w:val="center"/>
                </w:tcPr>
                <w:p w14:paraId="79449BB2">
                  <w:pPr>
                    <w:pStyle w:val="19"/>
                    <w:bidi w:val="0"/>
                    <w:rPr>
                      <w:color w:val="auto"/>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30FB498E">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6A7E7033">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continue"/>
                  <w:tcBorders>
                    <w:tl2br w:val="nil"/>
                    <w:tr2bl w:val="nil"/>
                  </w:tcBorders>
                  <w:vAlign w:val="center"/>
                </w:tcPr>
                <w:p w14:paraId="4579E0AE">
                  <w:pPr>
                    <w:pStyle w:val="19"/>
                    <w:bidi w:val="0"/>
                    <w:rPr>
                      <w:color w:val="auto"/>
                    </w:rPr>
                  </w:pPr>
                </w:p>
              </w:tc>
            </w:tr>
            <w:tr w14:paraId="38F96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3C75B6D6">
                  <w:pPr>
                    <w:pStyle w:val="19"/>
                    <w:bidi w:val="0"/>
                    <w:rPr>
                      <w:color w:val="auto"/>
                    </w:rPr>
                  </w:pPr>
                </w:p>
              </w:tc>
              <w:tc>
                <w:tcPr>
                  <w:tcW w:w="543" w:type="pct"/>
                  <w:tcBorders>
                    <w:tl2br w:val="nil"/>
                    <w:tr2bl w:val="nil"/>
                  </w:tcBorders>
                  <w:vAlign w:val="center"/>
                </w:tcPr>
                <w:p w14:paraId="4DE42D58">
                  <w:pPr>
                    <w:pStyle w:val="19"/>
                    <w:bidi w:val="0"/>
                    <w:rPr>
                      <w:color w:val="auto"/>
                      <w:lang w:val="en-US" w:eastAsia="zh-CN"/>
                    </w:rPr>
                  </w:pPr>
                  <w:r>
                    <w:rPr>
                      <w:color w:val="auto"/>
                    </w:rPr>
                    <w:t>第四次</w:t>
                  </w:r>
                </w:p>
              </w:tc>
              <w:tc>
                <w:tcPr>
                  <w:tcW w:w="1175" w:type="pct"/>
                  <w:tcBorders>
                    <w:tl2br w:val="nil"/>
                    <w:tr2bl w:val="nil"/>
                  </w:tcBorders>
                  <w:vAlign w:val="center"/>
                </w:tcPr>
                <w:p w14:paraId="7DD0E6E9">
                  <w:pPr>
                    <w:pStyle w:val="19"/>
                    <w:bidi w:val="0"/>
                    <w:rPr>
                      <w:color w:val="auto"/>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792CA015">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4726B06D">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continue"/>
                  <w:tcBorders>
                    <w:tl2br w:val="nil"/>
                    <w:tr2bl w:val="nil"/>
                  </w:tcBorders>
                  <w:vAlign w:val="center"/>
                </w:tcPr>
                <w:p w14:paraId="33BFB9D4">
                  <w:pPr>
                    <w:pStyle w:val="19"/>
                    <w:bidi w:val="0"/>
                    <w:rPr>
                      <w:color w:val="auto"/>
                    </w:rPr>
                  </w:pPr>
                </w:p>
              </w:tc>
            </w:tr>
            <w:tr w14:paraId="3E320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5B6CC748">
                  <w:pPr>
                    <w:pStyle w:val="19"/>
                    <w:bidi w:val="0"/>
                    <w:rPr>
                      <w:color w:val="auto"/>
                    </w:rPr>
                  </w:pPr>
                </w:p>
              </w:tc>
              <w:tc>
                <w:tcPr>
                  <w:tcW w:w="543" w:type="pct"/>
                  <w:tcBorders>
                    <w:tl2br w:val="nil"/>
                    <w:tr2bl w:val="nil"/>
                  </w:tcBorders>
                  <w:vAlign w:val="center"/>
                </w:tcPr>
                <w:p w14:paraId="79571C2E">
                  <w:pPr>
                    <w:pStyle w:val="19"/>
                    <w:bidi w:val="0"/>
                    <w:rPr>
                      <w:color w:val="auto"/>
                      <w:lang w:val="en-US" w:eastAsia="zh-CN"/>
                    </w:rPr>
                  </w:pPr>
                  <w:r>
                    <w:rPr>
                      <w:color w:val="auto"/>
                    </w:rPr>
                    <w:t>平均值</w:t>
                  </w:r>
                </w:p>
              </w:tc>
              <w:tc>
                <w:tcPr>
                  <w:tcW w:w="1175" w:type="pct"/>
                  <w:tcBorders>
                    <w:tl2br w:val="nil"/>
                    <w:tr2bl w:val="nil"/>
                  </w:tcBorders>
                  <w:vAlign w:val="center"/>
                </w:tcPr>
                <w:p w14:paraId="46B92B92">
                  <w:pPr>
                    <w:pStyle w:val="19"/>
                    <w:bidi w:val="0"/>
                    <w:rPr>
                      <w:color w:val="auto"/>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02F901D1">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23A96A63">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continue"/>
                  <w:tcBorders>
                    <w:tl2br w:val="nil"/>
                    <w:tr2bl w:val="nil"/>
                  </w:tcBorders>
                  <w:vAlign w:val="center"/>
                </w:tcPr>
                <w:p w14:paraId="12157192">
                  <w:pPr>
                    <w:pStyle w:val="19"/>
                    <w:bidi w:val="0"/>
                    <w:rPr>
                      <w:color w:val="auto"/>
                    </w:rPr>
                  </w:pPr>
                </w:p>
              </w:tc>
            </w:tr>
            <w:tr w14:paraId="1A64F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489" w:type="pct"/>
                  <w:vMerge w:val="continue"/>
                  <w:tcBorders>
                    <w:tl2br w:val="nil"/>
                    <w:tr2bl w:val="nil"/>
                  </w:tcBorders>
                  <w:vAlign w:val="center"/>
                </w:tcPr>
                <w:p w14:paraId="7388C224">
                  <w:pPr>
                    <w:pStyle w:val="19"/>
                    <w:bidi w:val="0"/>
                    <w:rPr>
                      <w:color w:val="auto"/>
                    </w:rPr>
                  </w:pPr>
                </w:p>
              </w:tc>
              <w:tc>
                <w:tcPr>
                  <w:tcW w:w="543" w:type="pct"/>
                  <w:tcBorders>
                    <w:tl2br w:val="nil"/>
                    <w:tr2bl w:val="nil"/>
                  </w:tcBorders>
                  <w:vAlign w:val="center"/>
                </w:tcPr>
                <w:p w14:paraId="5CDACEAF">
                  <w:pPr>
                    <w:pStyle w:val="19"/>
                    <w:bidi w:val="0"/>
                    <w:rPr>
                      <w:color w:val="auto"/>
                      <w:lang w:val="en-US" w:eastAsia="zh-CN"/>
                    </w:rPr>
                  </w:pPr>
                  <w:r>
                    <w:rPr>
                      <w:color w:val="auto"/>
                    </w:rPr>
                    <w:t>最大值</w:t>
                  </w:r>
                </w:p>
              </w:tc>
              <w:tc>
                <w:tcPr>
                  <w:tcW w:w="1175" w:type="pct"/>
                  <w:tcBorders>
                    <w:tl2br w:val="nil"/>
                    <w:tr2bl w:val="nil"/>
                  </w:tcBorders>
                  <w:vAlign w:val="center"/>
                </w:tcPr>
                <w:p w14:paraId="27BE6497">
                  <w:pPr>
                    <w:pStyle w:val="19"/>
                    <w:bidi w:val="0"/>
                    <w:rPr>
                      <w:color w:val="auto"/>
                    </w:rPr>
                  </w:pPr>
                  <w:r>
                    <w:rPr>
                      <w:rFonts w:hint="eastAsia"/>
                      <w:color w:val="auto"/>
                      <w:lang w:eastAsia="zh-CN"/>
                    </w:rPr>
                    <w:t>＜</w:t>
                  </w:r>
                  <w:r>
                    <w:rPr>
                      <w:rFonts w:hint="eastAsia"/>
                      <w:color w:val="auto"/>
                      <w:lang w:val="en-US" w:eastAsia="zh-CN"/>
                    </w:rPr>
                    <w:t>10</w:t>
                  </w:r>
                </w:p>
              </w:tc>
              <w:tc>
                <w:tcPr>
                  <w:tcW w:w="1216" w:type="pct"/>
                  <w:tcBorders>
                    <w:tl2br w:val="nil"/>
                    <w:tr2bl w:val="nil"/>
                  </w:tcBorders>
                  <w:vAlign w:val="center"/>
                </w:tcPr>
                <w:p w14:paraId="43E66074">
                  <w:pPr>
                    <w:pStyle w:val="19"/>
                    <w:bidi w:val="0"/>
                    <w:rPr>
                      <w:color w:val="auto"/>
                    </w:rPr>
                  </w:pPr>
                  <w:r>
                    <w:rPr>
                      <w:rFonts w:hint="eastAsia"/>
                      <w:color w:val="auto"/>
                      <w:lang w:eastAsia="zh-CN"/>
                    </w:rPr>
                    <w:t>＜</w:t>
                  </w:r>
                  <w:r>
                    <w:rPr>
                      <w:rFonts w:hint="eastAsia"/>
                      <w:color w:val="auto"/>
                      <w:lang w:val="en-US" w:eastAsia="zh-CN"/>
                    </w:rPr>
                    <w:t>10</w:t>
                  </w:r>
                </w:p>
              </w:tc>
              <w:tc>
                <w:tcPr>
                  <w:tcW w:w="1144" w:type="pct"/>
                  <w:tcBorders>
                    <w:tl2br w:val="nil"/>
                    <w:tr2bl w:val="nil"/>
                  </w:tcBorders>
                  <w:vAlign w:val="center"/>
                </w:tcPr>
                <w:p w14:paraId="559C2FC6">
                  <w:pPr>
                    <w:pStyle w:val="19"/>
                    <w:bidi w:val="0"/>
                    <w:rPr>
                      <w:color w:val="auto"/>
                    </w:rPr>
                  </w:pPr>
                  <w:r>
                    <w:rPr>
                      <w:rFonts w:hint="eastAsia"/>
                      <w:color w:val="auto"/>
                      <w:lang w:eastAsia="zh-CN"/>
                    </w:rPr>
                    <w:t>＜</w:t>
                  </w:r>
                  <w:r>
                    <w:rPr>
                      <w:rFonts w:hint="eastAsia"/>
                      <w:color w:val="auto"/>
                      <w:lang w:val="en-US" w:eastAsia="zh-CN"/>
                    </w:rPr>
                    <w:t>10</w:t>
                  </w:r>
                </w:p>
              </w:tc>
              <w:tc>
                <w:tcPr>
                  <w:tcW w:w="431" w:type="pct"/>
                  <w:vMerge w:val="continue"/>
                  <w:tcBorders>
                    <w:tl2br w:val="nil"/>
                    <w:tr2bl w:val="nil"/>
                  </w:tcBorders>
                  <w:vAlign w:val="center"/>
                </w:tcPr>
                <w:p w14:paraId="0B533093">
                  <w:pPr>
                    <w:pStyle w:val="19"/>
                    <w:bidi w:val="0"/>
                    <w:rPr>
                      <w:color w:val="auto"/>
                    </w:rPr>
                  </w:pPr>
                </w:p>
              </w:tc>
            </w:tr>
          </w:tbl>
          <w:p w14:paraId="3E484D49">
            <w:pPr>
              <w:pStyle w:val="5"/>
              <w:bidi w:val="0"/>
              <w:rPr>
                <w:color w:val="auto"/>
              </w:rPr>
            </w:pPr>
            <w:r>
              <w:rPr>
                <w:rFonts w:hint="eastAsia"/>
                <w:color w:val="auto"/>
              </w:rPr>
              <w:t>根据监测结果可知，本项目所在区域</w:t>
            </w:r>
            <w:r>
              <w:rPr>
                <w:color w:val="auto"/>
              </w:rPr>
              <w:t>非甲烷总烃</w:t>
            </w:r>
            <w:r>
              <w:rPr>
                <w:rFonts w:hint="eastAsia"/>
                <w:color w:val="auto"/>
              </w:rPr>
              <w:t>可满足</w:t>
            </w:r>
            <w:r>
              <w:rPr>
                <w:color w:val="auto"/>
              </w:rPr>
              <w:t>《环境空气质量非甲烷总烃限值》河北省地方标准（DB13/1577-2012）中空气质量浓度参考限值；总悬浮颗粒物</w:t>
            </w:r>
            <w:r>
              <w:rPr>
                <w:rFonts w:hint="eastAsia"/>
                <w:color w:val="auto"/>
              </w:rPr>
              <w:t>可满足</w:t>
            </w:r>
            <w:r>
              <w:rPr>
                <w:color w:val="auto"/>
              </w:rPr>
              <w:t>《环境空气质量标准》（GB3095-2012）中二级标准相应限值</w:t>
            </w:r>
            <w:r>
              <w:rPr>
                <w:rFonts w:hint="eastAsia"/>
                <w:color w:val="auto"/>
              </w:rPr>
              <w:t>，氯化物可满足《环境影响评价技术导则大气环境》（HJ2.2-2018）附录D限值，氨和硫化氢可满足《环境影响评价技术导则大气环境（HJ2.2-2018）》附录D其他污染物空气质量浓度限值。</w:t>
            </w:r>
          </w:p>
          <w:p w14:paraId="7C5536BF">
            <w:pPr>
              <w:ind w:firstLineChars="0"/>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2599055</wp:posOffset>
                      </wp:positionH>
                      <wp:positionV relativeFrom="paragraph">
                        <wp:posOffset>866140</wp:posOffset>
                      </wp:positionV>
                      <wp:extent cx="664210" cy="339725"/>
                      <wp:effectExtent l="43180" t="161290" r="54610" b="165735"/>
                      <wp:wrapNone/>
                      <wp:docPr id="3" name="文本框 3"/>
                      <wp:cNvGraphicFramePr/>
                      <a:graphic xmlns:a="http://schemas.openxmlformats.org/drawingml/2006/main">
                        <a:graphicData uri="http://schemas.microsoft.com/office/word/2010/wordprocessingShape">
                          <wps:wsp>
                            <wps:cNvSpPr txBox="1"/>
                            <wps:spPr>
                              <a:xfrm rot="2040000">
                                <a:off x="0" y="0"/>
                                <a:ext cx="664210" cy="3397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44F030">
                                  <w:pPr>
                                    <w:ind w:firstLine="0" w:firstLineChars="0"/>
                                  </w:pPr>
                                  <w:r>
                                    <w:rPr>
                                      <w:rFonts w:hint="eastAsia"/>
                                    </w:rPr>
                                    <w:t>2#车间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5pt;margin-top:68.2pt;height:26.75pt;width:52.3pt;rotation:2228224f;z-index:251663360;mso-width-relative:page;mso-height-relative:page;" filled="f" stroked="t" coordsize="21600,21600" o:gfxdata="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0dFjdgAAAAL&#10;AQAADwAAAAAAAAABACAAAAAiAAAAZHJzL2Rvd25yZXYueG1sUEsBAhQAFAAAAAgAh07iQPNYcfxV&#10;AgAAmwQAAA4AAAAAAAAAAQAgAAAAJwEAAGRycy9lMm9Eb2MueG1sUEsFBgAAAAAGAAYAWQEAAO4F&#10;AAAAAA==&#10;">
                      <v:fill on="f" focussize="0,0"/>
                      <v:stroke weight="0.5pt" color="#000000 [3204]" joinstyle="round"/>
                      <v:imagedata o:title=""/>
                      <o:lock v:ext="edit" aspectratio="f"/>
                      <v:textbox>
                        <w:txbxContent>
                          <w:p w14:paraId="3744F030">
                            <w:pPr>
                              <w:ind w:firstLine="0" w:firstLineChars="0"/>
                            </w:pPr>
                            <w:r>
                              <w:rPr>
                                <w:rFonts w:hint="eastAsia"/>
                              </w:rPr>
                              <w:t>2#车间</w:t>
                            </w:r>
                          </w:p>
                        </w:txbxContent>
                      </v:textbox>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2188210</wp:posOffset>
                      </wp:positionH>
                      <wp:positionV relativeFrom="paragraph">
                        <wp:posOffset>1101725</wp:posOffset>
                      </wp:positionV>
                      <wp:extent cx="664210" cy="339725"/>
                      <wp:effectExtent l="43180" t="161290" r="54610" b="165735"/>
                      <wp:wrapNone/>
                      <wp:docPr id="2" name="文本框 2"/>
                      <wp:cNvGraphicFramePr/>
                      <a:graphic xmlns:a="http://schemas.openxmlformats.org/drawingml/2006/main">
                        <a:graphicData uri="http://schemas.microsoft.com/office/word/2010/wordprocessingShape">
                          <wps:wsp>
                            <wps:cNvSpPr txBox="1"/>
                            <wps:spPr>
                              <a:xfrm rot="2040000">
                                <a:off x="3702050" y="5050790"/>
                                <a:ext cx="664210" cy="33972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BE8152">
                                  <w:pPr>
                                    <w:ind w:firstLine="0" w:firstLineChars="0"/>
                                  </w:pPr>
                                  <w:r>
                                    <w:rPr>
                                      <w:rFonts w:hint="eastAsia"/>
                                    </w:rPr>
                                    <w:t>1#车间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pt;margin-top:86.75pt;height:26.75pt;width:52.3pt;rotation:2228224f;z-index:251662336;mso-width-relative:page;mso-height-relative:page;" filled="f" stroked="t" coordsize="21600,21600" o:gfxdata="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LifvzYAAAACwEAAA8AAAAAAAAAAQAgAAAAIgAAAGRycy9kb3ducmV2LnhtbFBLAQIUABQAAAAI&#10;AIdO4kDQrCQxXwIAAKcEAAAOAAAAAAAAAAEAIAAAACcBAABkcnMvZTJvRG9jLnhtbFBLBQYAAAAA&#10;BgAGAFkBAAD4BQAAAAA=&#10;">
                      <v:fill on="f" focussize="0,0"/>
                      <v:stroke weight="0.5pt" color="#000000 [3204]" joinstyle="round"/>
                      <v:imagedata o:title=""/>
                      <o:lock v:ext="edit" aspectratio="f"/>
                      <v:textbox>
                        <w:txbxContent>
                          <w:p w14:paraId="69BE8152">
                            <w:pPr>
                              <w:ind w:firstLine="0" w:firstLineChars="0"/>
                            </w:pPr>
                            <w:r>
                              <w:rPr>
                                <w:rFonts w:hint="eastAsia"/>
                              </w:rPr>
                              <w:t>1#车间</w:t>
                            </w:r>
                          </w:p>
                        </w:txbxContent>
                      </v:textbox>
                    </v:shape>
                  </w:pict>
                </mc:Fallback>
              </mc:AlternateContent>
            </w:r>
            <w:r>
              <w:rPr>
                <w:color w:val="auto"/>
              </w:rPr>
              <w:object>
                <v:shape id="_x0000_i1030" o:spt="75" type="#_x0000_t75" style="height:218.25pt;width:347.25pt;" o:ole="t" filled="f" o:preferrelative="t" stroked="f" coordsize="21600,21600">
                  <v:path/>
                  <v:fill on="f" focussize="0,0"/>
                  <v:stroke on="f" joinstyle="miter"/>
                  <v:imagedata r:id="rId22" o:title=""/>
                  <o:lock v:ext="edit" aspectratio="f"/>
                  <w10:wrap type="none"/>
                  <w10:anchorlock/>
                </v:shape>
                <o:OLEObject Type="Embed" ProgID="Visio.Drawing.11" ShapeID="_x0000_i1030" DrawAspect="Content" ObjectID="_1468075730" r:id="rId21">
                  <o:LockedField>false</o:LockedField>
                </o:OLEObject>
              </w:object>
            </w:r>
          </w:p>
          <w:p w14:paraId="19D37B2C">
            <w:pPr>
              <w:pStyle w:val="10"/>
              <w:rPr>
                <w:color w:val="auto"/>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rPr>
              <w:t>监测点位布置图</w:t>
            </w:r>
          </w:p>
          <w:p w14:paraId="1EDF3A6B">
            <w:pPr>
              <w:pStyle w:val="6"/>
              <w:numPr>
                <w:ilvl w:val="0"/>
                <w:numId w:val="5"/>
              </w:numPr>
              <w:bidi w:val="0"/>
              <w:rPr>
                <w:color w:val="auto"/>
              </w:rPr>
            </w:pPr>
            <w:r>
              <w:rPr>
                <w:color w:val="auto"/>
              </w:rPr>
              <w:t>声环境</w:t>
            </w:r>
          </w:p>
          <w:p w14:paraId="15C7328D">
            <w:pPr>
              <w:pStyle w:val="5"/>
              <w:bidi w:val="0"/>
              <w:rPr>
                <w:color w:val="auto"/>
              </w:rPr>
            </w:pPr>
            <w:r>
              <w:rPr>
                <w:color w:val="auto"/>
              </w:rPr>
              <w:t>本项目厂界外50m范围内不存在声环境保护目标，按照《建设项目环境影响报告表编制技术指南》（污染影响类）的要求，本次未进行声环境质量现状监测。</w:t>
            </w:r>
          </w:p>
          <w:p w14:paraId="5F4ACF2A">
            <w:pPr>
              <w:pStyle w:val="6"/>
              <w:numPr>
                <w:ilvl w:val="0"/>
                <w:numId w:val="5"/>
              </w:numPr>
              <w:bidi w:val="0"/>
              <w:rPr>
                <w:color w:val="auto"/>
              </w:rPr>
            </w:pPr>
            <w:r>
              <w:rPr>
                <w:color w:val="auto"/>
              </w:rPr>
              <w:t>地下水</w:t>
            </w:r>
          </w:p>
          <w:p w14:paraId="0AF9D250">
            <w:pPr>
              <w:pStyle w:val="5"/>
              <w:bidi w:val="0"/>
              <w:rPr>
                <w:color w:val="auto"/>
              </w:rPr>
            </w:pPr>
            <w:r>
              <w:rPr>
                <w:color w:val="auto"/>
              </w:rPr>
              <w:t>根据《建设项目环境影响报告表编制技术指南（污染影响类）（试行）》，</w:t>
            </w:r>
            <w:r>
              <w:rPr>
                <w:rFonts w:hint="eastAsia"/>
                <w:color w:val="auto"/>
                <w:lang w:eastAsia="zh-CN"/>
              </w:rPr>
              <w:t>“</w:t>
            </w:r>
            <w:r>
              <w:rPr>
                <w:color w:val="auto"/>
              </w:rPr>
              <w:t>地下水、土壤环境。原则上不开展环境质量现状调查。建设项目存在土壤、地下水环境污染途径的，应结合污染源、保护目标分布情况开展现状调查以留作背景值</w:t>
            </w:r>
            <w:r>
              <w:rPr>
                <w:rFonts w:hint="eastAsia"/>
                <w:color w:val="auto"/>
                <w:lang w:eastAsia="zh-CN"/>
              </w:rPr>
              <w:t>”</w:t>
            </w:r>
            <w:r>
              <w:rPr>
                <w:color w:val="auto"/>
              </w:rPr>
              <w:t>。</w:t>
            </w:r>
          </w:p>
          <w:p w14:paraId="75C85DBF">
            <w:pPr>
              <w:pStyle w:val="5"/>
              <w:bidi w:val="0"/>
              <w:rPr>
                <w:color w:val="auto"/>
              </w:rPr>
            </w:pPr>
            <w:r>
              <w:rPr>
                <w:color w:val="auto"/>
              </w:rPr>
              <w:t>本项目周边地下水水质现状引用内蒙古邦润迪测试技术有限责任公司于2025年6月17日~6月26日对</w:t>
            </w:r>
            <w:r>
              <w:rPr>
                <w:rFonts w:hint="eastAsia"/>
                <w:color w:val="auto"/>
                <w:lang w:eastAsia="zh-CN"/>
              </w:rPr>
              <w:t>“</w:t>
            </w:r>
            <w:r>
              <w:rPr>
                <w:color w:val="auto"/>
              </w:rPr>
              <w:t>包头市比亚迪矿用车有限公司</w:t>
            </w:r>
            <w:r>
              <w:rPr>
                <w:rFonts w:hint="eastAsia"/>
                <w:color w:val="auto"/>
                <w:lang w:eastAsia="zh-CN"/>
              </w:rPr>
              <w:t>”</w:t>
            </w:r>
            <w:r>
              <w:rPr>
                <w:color w:val="auto"/>
              </w:rPr>
              <w:t>开展的地下水检测数据。</w:t>
            </w:r>
          </w:p>
          <w:p w14:paraId="6EC29443">
            <w:pPr>
              <w:pStyle w:val="5"/>
              <w:bidi w:val="0"/>
              <w:rPr>
                <w:rFonts w:hint="default"/>
                <w:color w:val="auto"/>
                <w:lang w:val="en-US" w:eastAsia="zh-CN"/>
              </w:rPr>
            </w:pPr>
            <w:r>
              <w:rPr>
                <w:rFonts w:hint="eastAsia"/>
                <w:color w:val="auto"/>
                <w:lang w:val="en-US" w:eastAsia="zh-CN"/>
              </w:rPr>
              <w:t>本项目地下水石油类引用《内蒙古包头装备制造产业园区总体规划》中现状监测数据，监测开展时间为2023年9月。</w:t>
            </w:r>
          </w:p>
          <w:p w14:paraId="45D47A72">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color w:val="auto"/>
              </w:rPr>
              <w:t>检测方案表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061"/>
              <w:gridCol w:w="3437"/>
              <w:gridCol w:w="1185"/>
              <w:gridCol w:w="1374"/>
            </w:tblGrid>
            <w:tr w14:paraId="1BE5C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515" w:type="pct"/>
                  <w:tcBorders>
                    <w:tl2br w:val="nil"/>
                    <w:tr2bl w:val="nil"/>
                  </w:tcBorders>
                  <w:vAlign w:val="center"/>
                </w:tcPr>
                <w:p w14:paraId="1A66292D">
                  <w:pPr>
                    <w:pStyle w:val="19"/>
                    <w:bidi w:val="0"/>
                    <w:rPr>
                      <w:color w:val="auto"/>
                    </w:rPr>
                  </w:pPr>
                  <w:r>
                    <w:rPr>
                      <w:color w:val="auto"/>
                    </w:rPr>
                    <w:t>检测类别</w:t>
                  </w:r>
                </w:p>
              </w:tc>
              <w:tc>
                <w:tcPr>
                  <w:tcW w:w="674" w:type="pct"/>
                  <w:tcBorders>
                    <w:tl2br w:val="nil"/>
                    <w:tr2bl w:val="nil"/>
                  </w:tcBorders>
                  <w:vAlign w:val="center"/>
                </w:tcPr>
                <w:p w14:paraId="5699FFA1">
                  <w:pPr>
                    <w:pStyle w:val="19"/>
                    <w:bidi w:val="0"/>
                    <w:rPr>
                      <w:color w:val="auto"/>
                    </w:rPr>
                  </w:pPr>
                  <w:r>
                    <w:rPr>
                      <w:color w:val="auto"/>
                    </w:rPr>
                    <w:t>检测点位</w:t>
                  </w:r>
                </w:p>
              </w:tc>
              <w:tc>
                <w:tcPr>
                  <w:tcW w:w="2184" w:type="pct"/>
                  <w:tcBorders>
                    <w:tl2br w:val="nil"/>
                    <w:tr2bl w:val="nil"/>
                  </w:tcBorders>
                  <w:vAlign w:val="center"/>
                </w:tcPr>
                <w:p w14:paraId="4B3A4DAF">
                  <w:pPr>
                    <w:pStyle w:val="19"/>
                    <w:bidi w:val="0"/>
                    <w:rPr>
                      <w:color w:val="auto"/>
                    </w:rPr>
                  </w:pPr>
                  <w:r>
                    <w:rPr>
                      <w:color w:val="auto"/>
                    </w:rPr>
                    <w:t>检测项目</w:t>
                  </w:r>
                </w:p>
              </w:tc>
              <w:tc>
                <w:tcPr>
                  <w:tcW w:w="753" w:type="pct"/>
                  <w:tcBorders>
                    <w:tl2br w:val="nil"/>
                    <w:tr2bl w:val="nil"/>
                  </w:tcBorders>
                  <w:vAlign w:val="center"/>
                </w:tcPr>
                <w:p w14:paraId="6EA7E398">
                  <w:pPr>
                    <w:pStyle w:val="19"/>
                    <w:bidi w:val="0"/>
                    <w:rPr>
                      <w:color w:val="auto"/>
                    </w:rPr>
                  </w:pPr>
                  <w:r>
                    <w:rPr>
                      <w:color w:val="auto"/>
                    </w:rPr>
                    <w:t>检测频次</w:t>
                  </w:r>
                </w:p>
              </w:tc>
              <w:tc>
                <w:tcPr>
                  <w:tcW w:w="873" w:type="pct"/>
                  <w:tcBorders>
                    <w:tl2br w:val="nil"/>
                    <w:tr2bl w:val="nil"/>
                  </w:tcBorders>
                  <w:vAlign w:val="center"/>
                </w:tcPr>
                <w:p w14:paraId="62666476">
                  <w:pPr>
                    <w:pStyle w:val="19"/>
                    <w:bidi w:val="0"/>
                    <w:rPr>
                      <w:color w:val="auto"/>
                    </w:rPr>
                  </w:pPr>
                  <w:r>
                    <w:rPr>
                      <w:color w:val="auto"/>
                    </w:rPr>
                    <w:t>执行标准</w:t>
                  </w:r>
                </w:p>
              </w:tc>
            </w:tr>
            <w:tr w14:paraId="431DC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515" w:type="pct"/>
                  <w:tcBorders>
                    <w:tl2br w:val="nil"/>
                    <w:tr2bl w:val="nil"/>
                  </w:tcBorders>
                  <w:vAlign w:val="center"/>
                </w:tcPr>
                <w:p w14:paraId="66DAD95A">
                  <w:pPr>
                    <w:pStyle w:val="19"/>
                    <w:bidi w:val="0"/>
                    <w:rPr>
                      <w:color w:val="auto"/>
                    </w:rPr>
                  </w:pPr>
                  <w:r>
                    <w:rPr>
                      <w:color w:val="auto"/>
                    </w:rPr>
                    <w:t>地下水</w:t>
                  </w:r>
                </w:p>
              </w:tc>
              <w:tc>
                <w:tcPr>
                  <w:tcW w:w="674" w:type="pct"/>
                  <w:tcBorders>
                    <w:tl2br w:val="nil"/>
                    <w:tr2bl w:val="nil"/>
                  </w:tcBorders>
                  <w:vAlign w:val="center"/>
                </w:tcPr>
                <w:p w14:paraId="2585D22D">
                  <w:pPr>
                    <w:pStyle w:val="19"/>
                    <w:bidi w:val="0"/>
                    <w:rPr>
                      <w:color w:val="auto"/>
                    </w:rPr>
                  </w:pPr>
                  <w:r>
                    <w:rPr>
                      <w:color w:val="auto"/>
                    </w:rPr>
                    <w:t>厂区下游</w:t>
                  </w:r>
                </w:p>
              </w:tc>
              <w:tc>
                <w:tcPr>
                  <w:tcW w:w="2184" w:type="pct"/>
                  <w:tcBorders>
                    <w:tl2br w:val="nil"/>
                    <w:tr2bl w:val="nil"/>
                  </w:tcBorders>
                  <w:vAlign w:val="center"/>
                </w:tcPr>
                <w:p w14:paraId="02EA83D1">
                  <w:pPr>
                    <w:pStyle w:val="19"/>
                    <w:bidi w:val="0"/>
                    <w:rPr>
                      <w:color w:val="auto"/>
                    </w:rPr>
                  </w:pPr>
                  <w:r>
                    <w:rPr>
                      <w:color w:val="auto"/>
                    </w:rPr>
                    <w:t>pH值、总硬度、溶解性总固体、硫酸盐、氯化物、氨氮、硝酸盐氮、亚硝酸盐氮、挥发酚、氟化物、铁、锌、铬（六价）、砷、铅、镉、汞、高锰酸盐指数、碳酸盐、重碳酸盐、钾、钠、钙、镁、总大肠菌群、菌落总数</w:t>
                  </w:r>
                </w:p>
              </w:tc>
              <w:tc>
                <w:tcPr>
                  <w:tcW w:w="753" w:type="pct"/>
                  <w:tcBorders>
                    <w:tl2br w:val="nil"/>
                    <w:tr2bl w:val="nil"/>
                  </w:tcBorders>
                  <w:vAlign w:val="center"/>
                </w:tcPr>
                <w:p w14:paraId="1713F1D4">
                  <w:pPr>
                    <w:pStyle w:val="19"/>
                    <w:bidi w:val="0"/>
                    <w:rPr>
                      <w:color w:val="auto"/>
                    </w:rPr>
                  </w:pPr>
                  <w:r>
                    <w:rPr>
                      <w:color w:val="auto"/>
                    </w:rPr>
                    <w:t>1次/天，共1天</w:t>
                  </w:r>
                </w:p>
              </w:tc>
              <w:tc>
                <w:tcPr>
                  <w:tcW w:w="873" w:type="pct"/>
                  <w:vMerge w:val="restart"/>
                  <w:tcBorders>
                    <w:tl2br w:val="nil"/>
                    <w:tr2bl w:val="nil"/>
                  </w:tcBorders>
                  <w:vAlign w:val="center"/>
                </w:tcPr>
                <w:p w14:paraId="1F774BB5">
                  <w:pPr>
                    <w:pStyle w:val="19"/>
                    <w:bidi w:val="0"/>
                    <w:rPr>
                      <w:color w:val="auto"/>
                    </w:rPr>
                  </w:pPr>
                  <w:r>
                    <w:rPr>
                      <w:color w:val="auto"/>
                    </w:rPr>
                    <w:t>《地下水质量标准》GB/T14848-2017中Ⅲ类标准限值</w:t>
                  </w:r>
                </w:p>
              </w:tc>
            </w:tr>
            <w:tr w14:paraId="5E528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515" w:type="pct"/>
                  <w:tcBorders>
                    <w:tl2br w:val="nil"/>
                    <w:tr2bl w:val="nil"/>
                  </w:tcBorders>
                  <w:vAlign w:val="center"/>
                </w:tcPr>
                <w:p w14:paraId="30E6EA55">
                  <w:pPr>
                    <w:pStyle w:val="19"/>
                    <w:bidi w:val="0"/>
                    <w:rPr>
                      <w:rFonts w:hint="eastAsia"/>
                      <w:color w:val="auto"/>
                      <w:lang w:eastAsia="zh-CN"/>
                    </w:rPr>
                  </w:pPr>
                  <w:r>
                    <w:rPr>
                      <w:rFonts w:hint="eastAsia"/>
                      <w:color w:val="auto"/>
                      <w:lang w:eastAsia="zh-CN"/>
                    </w:rPr>
                    <w:t>地下水</w:t>
                  </w:r>
                </w:p>
              </w:tc>
              <w:tc>
                <w:tcPr>
                  <w:tcW w:w="674" w:type="pct"/>
                  <w:tcBorders>
                    <w:tl2br w:val="nil"/>
                    <w:tr2bl w:val="nil"/>
                  </w:tcBorders>
                  <w:vAlign w:val="center"/>
                </w:tcPr>
                <w:p w14:paraId="4ECB160D">
                  <w:pPr>
                    <w:pStyle w:val="19"/>
                    <w:bidi w:val="0"/>
                    <w:rPr>
                      <w:rFonts w:hint="eastAsia" w:eastAsia="宋体"/>
                      <w:color w:val="auto"/>
                      <w:lang w:eastAsia="zh-CN"/>
                    </w:rPr>
                  </w:pPr>
                  <w:r>
                    <w:rPr>
                      <w:rFonts w:hint="eastAsia"/>
                      <w:color w:val="auto"/>
                      <w:sz w:val="21"/>
                      <w:szCs w:val="21"/>
                    </w:rPr>
                    <w:t>一机人才学院东侧</w:t>
                  </w:r>
                </w:p>
              </w:tc>
              <w:tc>
                <w:tcPr>
                  <w:tcW w:w="2184" w:type="pct"/>
                  <w:tcBorders>
                    <w:tl2br w:val="nil"/>
                    <w:tr2bl w:val="nil"/>
                  </w:tcBorders>
                  <w:vAlign w:val="center"/>
                </w:tcPr>
                <w:p w14:paraId="35991C97">
                  <w:pPr>
                    <w:pStyle w:val="19"/>
                    <w:bidi w:val="0"/>
                    <w:rPr>
                      <w:rFonts w:hint="eastAsia" w:eastAsia="宋体"/>
                      <w:color w:val="auto"/>
                      <w:lang w:eastAsia="zh-CN"/>
                    </w:rPr>
                  </w:pPr>
                  <w:r>
                    <w:rPr>
                      <w:rFonts w:hint="eastAsia"/>
                      <w:color w:val="auto"/>
                      <w:lang w:eastAsia="zh-CN"/>
                    </w:rPr>
                    <w:t>石油类</w:t>
                  </w:r>
                </w:p>
              </w:tc>
              <w:tc>
                <w:tcPr>
                  <w:tcW w:w="753" w:type="pct"/>
                  <w:tcBorders>
                    <w:tl2br w:val="nil"/>
                    <w:tr2bl w:val="nil"/>
                  </w:tcBorders>
                  <w:vAlign w:val="center"/>
                </w:tcPr>
                <w:p w14:paraId="06ED11E7">
                  <w:pPr>
                    <w:pStyle w:val="19"/>
                    <w:bidi w:val="0"/>
                    <w:rPr>
                      <w:color w:val="auto"/>
                    </w:rPr>
                  </w:pPr>
                  <w:r>
                    <w:rPr>
                      <w:color w:val="auto"/>
                    </w:rPr>
                    <w:t>1次/天，共1天</w:t>
                  </w:r>
                </w:p>
              </w:tc>
              <w:tc>
                <w:tcPr>
                  <w:tcW w:w="873" w:type="pct"/>
                  <w:vMerge w:val="continue"/>
                  <w:tcBorders>
                    <w:tl2br w:val="nil"/>
                    <w:tr2bl w:val="nil"/>
                  </w:tcBorders>
                  <w:vAlign w:val="center"/>
                </w:tcPr>
                <w:p w14:paraId="75DCE345">
                  <w:pPr>
                    <w:pStyle w:val="19"/>
                    <w:bidi w:val="0"/>
                    <w:rPr>
                      <w:color w:val="auto"/>
                    </w:rPr>
                  </w:pPr>
                </w:p>
              </w:tc>
            </w:tr>
            <w:tr w14:paraId="7940B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15" w:type="pct"/>
                  <w:tcBorders>
                    <w:tl2br w:val="nil"/>
                    <w:tr2bl w:val="nil"/>
                  </w:tcBorders>
                  <w:vAlign w:val="center"/>
                </w:tcPr>
                <w:p w14:paraId="067C983C">
                  <w:pPr>
                    <w:pStyle w:val="19"/>
                    <w:bidi w:val="0"/>
                    <w:rPr>
                      <w:color w:val="auto"/>
                    </w:rPr>
                  </w:pPr>
                  <w:r>
                    <w:rPr>
                      <w:color w:val="auto"/>
                    </w:rPr>
                    <w:t>采样依据</w:t>
                  </w:r>
                </w:p>
              </w:tc>
              <w:tc>
                <w:tcPr>
                  <w:tcW w:w="4484" w:type="pct"/>
                  <w:gridSpan w:val="4"/>
                  <w:tcBorders>
                    <w:tl2br w:val="nil"/>
                    <w:tr2bl w:val="nil"/>
                  </w:tcBorders>
                  <w:vAlign w:val="center"/>
                </w:tcPr>
                <w:p w14:paraId="6DD40192">
                  <w:pPr>
                    <w:pStyle w:val="19"/>
                    <w:bidi w:val="0"/>
                    <w:rPr>
                      <w:color w:val="auto"/>
                    </w:rPr>
                  </w:pPr>
                  <w:r>
                    <w:rPr>
                      <w:color w:val="auto"/>
                    </w:rPr>
                    <w:t>《地下水环境监测技术规范》HJ164-2020；</w:t>
                  </w:r>
                </w:p>
              </w:tc>
            </w:tr>
          </w:tbl>
          <w:p w14:paraId="6A1DFAE4">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rPr>
              <w:t>地下水检测结果一览表</w:t>
            </w:r>
          </w:p>
          <w:tbl>
            <w:tblPr>
              <w:tblStyle w:val="1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4"/>
              <w:gridCol w:w="806"/>
              <w:gridCol w:w="1201"/>
              <w:gridCol w:w="763"/>
              <w:gridCol w:w="2141"/>
              <w:gridCol w:w="1130"/>
              <w:gridCol w:w="1063"/>
            </w:tblGrid>
            <w:tr w14:paraId="149D8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4F2A998">
                  <w:pPr>
                    <w:pStyle w:val="19"/>
                    <w:tabs>
                      <w:tab w:val="left" w:pos="420"/>
                      <w:tab w:val="left" w:pos="747"/>
                    </w:tabs>
                    <w:bidi w:val="0"/>
                    <w:rPr>
                      <w:color w:val="auto"/>
                    </w:rPr>
                  </w:pPr>
                  <w:r>
                    <w:rPr>
                      <w:color w:val="auto"/>
                    </w:rPr>
                    <w:t>A1样品采样地点</w:t>
                  </w:r>
                </w:p>
              </w:tc>
              <w:tc>
                <w:tcPr>
                  <w:tcW w:w="1760" w:type="pct"/>
                  <w:gridSpan w:val="3"/>
                  <w:tcBorders>
                    <w:tl2br w:val="nil"/>
                    <w:tr2bl w:val="nil"/>
                  </w:tcBorders>
                  <w:vAlign w:val="center"/>
                </w:tcPr>
                <w:p w14:paraId="3E28165B">
                  <w:pPr>
                    <w:pStyle w:val="19"/>
                    <w:tabs>
                      <w:tab w:val="left" w:pos="420"/>
                      <w:tab w:val="left" w:pos="747"/>
                    </w:tabs>
                    <w:bidi w:val="0"/>
                    <w:rPr>
                      <w:color w:val="auto"/>
                    </w:rPr>
                  </w:pPr>
                  <w:r>
                    <w:rPr>
                      <w:color w:val="auto"/>
                    </w:rPr>
                    <w:t>厂区下游</w:t>
                  </w:r>
                </w:p>
              </w:tc>
              <w:tc>
                <w:tcPr>
                  <w:tcW w:w="1360" w:type="pct"/>
                  <w:tcBorders>
                    <w:tl2br w:val="nil"/>
                    <w:tr2bl w:val="nil"/>
                  </w:tcBorders>
                  <w:vAlign w:val="center"/>
                </w:tcPr>
                <w:p w14:paraId="23A49AEC">
                  <w:pPr>
                    <w:pStyle w:val="19"/>
                    <w:tabs>
                      <w:tab w:val="left" w:pos="420"/>
                      <w:tab w:val="left" w:pos="747"/>
                    </w:tabs>
                    <w:bidi w:val="0"/>
                    <w:rPr>
                      <w:color w:val="auto"/>
                    </w:rPr>
                  </w:pPr>
                  <w:r>
                    <w:rPr>
                      <w:color w:val="auto"/>
                    </w:rPr>
                    <w:t>采样时间</w:t>
                  </w:r>
                </w:p>
              </w:tc>
              <w:tc>
                <w:tcPr>
                  <w:tcW w:w="1393" w:type="pct"/>
                  <w:gridSpan w:val="2"/>
                  <w:tcBorders>
                    <w:tl2br w:val="nil"/>
                    <w:tr2bl w:val="nil"/>
                  </w:tcBorders>
                  <w:vAlign w:val="center"/>
                </w:tcPr>
                <w:p w14:paraId="77CCB5D4">
                  <w:pPr>
                    <w:pStyle w:val="19"/>
                    <w:tabs>
                      <w:tab w:val="left" w:pos="420"/>
                      <w:tab w:val="left" w:pos="747"/>
                    </w:tabs>
                    <w:bidi w:val="0"/>
                    <w:rPr>
                      <w:color w:val="auto"/>
                    </w:rPr>
                  </w:pPr>
                  <w:r>
                    <w:rPr>
                      <w:color w:val="auto"/>
                    </w:rPr>
                    <w:t>2025-06-17</w:t>
                  </w:r>
                </w:p>
              </w:tc>
            </w:tr>
            <w:tr w14:paraId="50E14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10E15979">
                  <w:pPr>
                    <w:pStyle w:val="19"/>
                    <w:tabs>
                      <w:tab w:val="left" w:pos="420"/>
                      <w:tab w:val="left" w:pos="747"/>
                    </w:tabs>
                    <w:bidi w:val="0"/>
                    <w:rPr>
                      <w:color w:val="auto"/>
                    </w:rPr>
                  </w:pPr>
                  <w:r>
                    <w:rPr>
                      <w:color w:val="auto"/>
                    </w:rPr>
                    <w:t>序号</w:t>
                  </w:r>
                </w:p>
              </w:tc>
              <w:tc>
                <w:tcPr>
                  <w:tcW w:w="512" w:type="pct"/>
                  <w:tcBorders>
                    <w:tl2br w:val="nil"/>
                    <w:tr2bl w:val="nil"/>
                  </w:tcBorders>
                  <w:vAlign w:val="center"/>
                </w:tcPr>
                <w:p w14:paraId="45DA7A01">
                  <w:pPr>
                    <w:pStyle w:val="19"/>
                    <w:tabs>
                      <w:tab w:val="left" w:pos="420"/>
                      <w:tab w:val="left" w:pos="747"/>
                    </w:tabs>
                    <w:bidi w:val="0"/>
                    <w:rPr>
                      <w:color w:val="auto"/>
                    </w:rPr>
                  </w:pPr>
                  <w:r>
                    <w:rPr>
                      <w:color w:val="auto"/>
                    </w:rPr>
                    <w:t>检测项目</w:t>
                  </w:r>
                </w:p>
              </w:tc>
              <w:tc>
                <w:tcPr>
                  <w:tcW w:w="763" w:type="pct"/>
                  <w:tcBorders>
                    <w:tl2br w:val="nil"/>
                    <w:tr2bl w:val="nil"/>
                  </w:tcBorders>
                  <w:vAlign w:val="center"/>
                </w:tcPr>
                <w:p w14:paraId="739FF27E">
                  <w:pPr>
                    <w:pStyle w:val="19"/>
                    <w:tabs>
                      <w:tab w:val="left" w:pos="420"/>
                      <w:tab w:val="left" w:pos="747"/>
                    </w:tabs>
                    <w:bidi w:val="0"/>
                    <w:rPr>
                      <w:color w:val="auto"/>
                    </w:rPr>
                  </w:pPr>
                  <w:r>
                    <w:rPr>
                      <w:color w:val="auto"/>
                    </w:rPr>
                    <w:t>样品状态</w:t>
                  </w:r>
                </w:p>
              </w:tc>
              <w:tc>
                <w:tcPr>
                  <w:tcW w:w="484" w:type="pct"/>
                  <w:tcBorders>
                    <w:tl2br w:val="nil"/>
                    <w:tr2bl w:val="nil"/>
                  </w:tcBorders>
                  <w:vAlign w:val="center"/>
                </w:tcPr>
                <w:p w14:paraId="05B8DDA5">
                  <w:pPr>
                    <w:pStyle w:val="19"/>
                    <w:tabs>
                      <w:tab w:val="left" w:pos="420"/>
                      <w:tab w:val="left" w:pos="747"/>
                    </w:tabs>
                    <w:bidi w:val="0"/>
                    <w:rPr>
                      <w:color w:val="auto"/>
                    </w:rPr>
                  </w:pPr>
                  <w:r>
                    <w:rPr>
                      <w:color w:val="auto"/>
                    </w:rPr>
                    <w:t>单位</w:t>
                  </w:r>
                </w:p>
              </w:tc>
              <w:tc>
                <w:tcPr>
                  <w:tcW w:w="1360" w:type="pct"/>
                  <w:tcBorders>
                    <w:tl2br w:val="nil"/>
                    <w:tr2bl w:val="nil"/>
                  </w:tcBorders>
                  <w:vAlign w:val="center"/>
                </w:tcPr>
                <w:p w14:paraId="214C620D">
                  <w:pPr>
                    <w:pStyle w:val="19"/>
                    <w:tabs>
                      <w:tab w:val="left" w:pos="420"/>
                      <w:tab w:val="left" w:pos="747"/>
                    </w:tabs>
                    <w:bidi w:val="0"/>
                    <w:rPr>
                      <w:color w:val="auto"/>
                    </w:rPr>
                  </w:pPr>
                  <w:r>
                    <w:rPr>
                      <w:color w:val="auto"/>
                    </w:rPr>
                    <w:t>样品编号</w:t>
                  </w:r>
                </w:p>
              </w:tc>
              <w:tc>
                <w:tcPr>
                  <w:tcW w:w="718" w:type="pct"/>
                  <w:tcBorders>
                    <w:tl2br w:val="nil"/>
                    <w:tr2bl w:val="nil"/>
                  </w:tcBorders>
                  <w:vAlign w:val="center"/>
                </w:tcPr>
                <w:p w14:paraId="2A439817">
                  <w:pPr>
                    <w:pStyle w:val="19"/>
                    <w:tabs>
                      <w:tab w:val="left" w:pos="420"/>
                      <w:tab w:val="left" w:pos="747"/>
                    </w:tabs>
                    <w:bidi w:val="0"/>
                    <w:rPr>
                      <w:color w:val="auto"/>
                    </w:rPr>
                  </w:pPr>
                  <w:r>
                    <w:rPr>
                      <w:color w:val="auto"/>
                    </w:rPr>
                    <w:t>检测结果</w:t>
                  </w:r>
                </w:p>
              </w:tc>
              <w:tc>
                <w:tcPr>
                  <w:tcW w:w="675" w:type="pct"/>
                  <w:tcBorders>
                    <w:tl2br w:val="nil"/>
                    <w:tr2bl w:val="nil"/>
                  </w:tcBorders>
                  <w:vAlign w:val="center"/>
                </w:tcPr>
                <w:p w14:paraId="6BC2EF48">
                  <w:pPr>
                    <w:pStyle w:val="19"/>
                    <w:tabs>
                      <w:tab w:val="left" w:pos="420"/>
                      <w:tab w:val="left" w:pos="747"/>
                    </w:tabs>
                    <w:bidi w:val="0"/>
                    <w:rPr>
                      <w:color w:val="auto"/>
                    </w:rPr>
                  </w:pPr>
                  <w:r>
                    <w:rPr>
                      <w:color w:val="auto"/>
                    </w:rPr>
                    <w:t>标准限值</w:t>
                  </w:r>
                </w:p>
              </w:tc>
            </w:tr>
            <w:tr w14:paraId="00580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6838A12">
                  <w:pPr>
                    <w:pStyle w:val="19"/>
                    <w:tabs>
                      <w:tab w:val="left" w:pos="420"/>
                      <w:tab w:val="left" w:pos="747"/>
                    </w:tabs>
                    <w:bidi w:val="0"/>
                    <w:rPr>
                      <w:color w:val="auto"/>
                    </w:rPr>
                  </w:pPr>
                  <w:r>
                    <w:rPr>
                      <w:color w:val="auto"/>
                    </w:rPr>
                    <w:t>1</w:t>
                  </w:r>
                </w:p>
              </w:tc>
              <w:tc>
                <w:tcPr>
                  <w:tcW w:w="512" w:type="pct"/>
                  <w:tcBorders>
                    <w:tl2br w:val="nil"/>
                    <w:tr2bl w:val="nil"/>
                  </w:tcBorders>
                  <w:vAlign w:val="center"/>
                </w:tcPr>
                <w:p w14:paraId="66D8974C">
                  <w:pPr>
                    <w:pStyle w:val="19"/>
                    <w:tabs>
                      <w:tab w:val="left" w:pos="420"/>
                      <w:tab w:val="left" w:pos="747"/>
                    </w:tabs>
                    <w:bidi w:val="0"/>
                    <w:rPr>
                      <w:color w:val="auto"/>
                    </w:rPr>
                  </w:pPr>
                  <w:r>
                    <w:rPr>
                      <w:color w:val="auto"/>
                    </w:rPr>
                    <w:t>pH值</w:t>
                  </w:r>
                </w:p>
              </w:tc>
              <w:tc>
                <w:tcPr>
                  <w:tcW w:w="763" w:type="pct"/>
                  <w:tcBorders>
                    <w:tl2br w:val="nil"/>
                    <w:tr2bl w:val="nil"/>
                  </w:tcBorders>
                  <w:vAlign w:val="center"/>
                </w:tcPr>
                <w:p w14:paraId="38547735">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B7DA873">
                  <w:pPr>
                    <w:pStyle w:val="19"/>
                    <w:tabs>
                      <w:tab w:val="left" w:pos="420"/>
                      <w:tab w:val="left" w:pos="747"/>
                    </w:tabs>
                    <w:bidi w:val="0"/>
                    <w:rPr>
                      <w:color w:val="auto"/>
                    </w:rPr>
                  </w:pPr>
                  <w:r>
                    <w:rPr>
                      <w:color w:val="auto"/>
                    </w:rPr>
                    <w:t>无量纲</w:t>
                  </w:r>
                </w:p>
              </w:tc>
              <w:tc>
                <w:tcPr>
                  <w:tcW w:w="1360" w:type="pct"/>
                  <w:tcBorders>
                    <w:tl2br w:val="nil"/>
                    <w:tr2bl w:val="nil"/>
                  </w:tcBorders>
                  <w:vAlign w:val="center"/>
                </w:tcPr>
                <w:p w14:paraId="42CF48A5">
                  <w:pPr>
                    <w:pStyle w:val="19"/>
                    <w:tabs>
                      <w:tab w:val="left" w:pos="420"/>
                      <w:tab w:val="left" w:pos="747"/>
                    </w:tabs>
                    <w:bidi w:val="0"/>
                    <w:rPr>
                      <w:color w:val="auto"/>
                    </w:rPr>
                  </w:pPr>
                  <w:r>
                    <w:rPr>
                      <w:color w:val="auto"/>
                    </w:rPr>
                    <w:t>WT/SZ-2025-1231-A1-01（5）</w:t>
                  </w:r>
                </w:p>
              </w:tc>
              <w:tc>
                <w:tcPr>
                  <w:tcW w:w="718" w:type="pct"/>
                  <w:tcBorders>
                    <w:tl2br w:val="nil"/>
                    <w:tr2bl w:val="nil"/>
                  </w:tcBorders>
                  <w:vAlign w:val="center"/>
                </w:tcPr>
                <w:p w14:paraId="6E1F0343">
                  <w:pPr>
                    <w:pStyle w:val="19"/>
                    <w:tabs>
                      <w:tab w:val="left" w:pos="420"/>
                      <w:tab w:val="left" w:pos="747"/>
                    </w:tabs>
                    <w:bidi w:val="0"/>
                    <w:rPr>
                      <w:color w:val="auto"/>
                    </w:rPr>
                  </w:pPr>
                  <w:r>
                    <w:rPr>
                      <w:color w:val="auto"/>
                    </w:rPr>
                    <w:t>7.8</w:t>
                  </w:r>
                </w:p>
              </w:tc>
              <w:tc>
                <w:tcPr>
                  <w:tcW w:w="675" w:type="pct"/>
                  <w:tcBorders>
                    <w:tl2br w:val="nil"/>
                    <w:tr2bl w:val="nil"/>
                  </w:tcBorders>
                  <w:vAlign w:val="center"/>
                </w:tcPr>
                <w:p w14:paraId="63534C37">
                  <w:pPr>
                    <w:pStyle w:val="19"/>
                    <w:tabs>
                      <w:tab w:val="left" w:pos="420"/>
                      <w:tab w:val="left" w:pos="747"/>
                    </w:tabs>
                    <w:bidi w:val="0"/>
                    <w:rPr>
                      <w:color w:val="auto"/>
                    </w:rPr>
                  </w:pPr>
                  <w:r>
                    <w:rPr>
                      <w:color w:val="auto"/>
                    </w:rPr>
                    <w:t>6.5-8.5</w:t>
                  </w:r>
                </w:p>
              </w:tc>
            </w:tr>
            <w:tr w14:paraId="26583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7218B4FB">
                  <w:pPr>
                    <w:pStyle w:val="19"/>
                    <w:tabs>
                      <w:tab w:val="left" w:pos="420"/>
                      <w:tab w:val="left" w:pos="747"/>
                    </w:tabs>
                    <w:bidi w:val="0"/>
                    <w:rPr>
                      <w:color w:val="auto"/>
                    </w:rPr>
                  </w:pPr>
                  <w:r>
                    <w:rPr>
                      <w:color w:val="auto"/>
                    </w:rPr>
                    <w:t>2</w:t>
                  </w:r>
                </w:p>
              </w:tc>
              <w:tc>
                <w:tcPr>
                  <w:tcW w:w="512" w:type="pct"/>
                  <w:tcBorders>
                    <w:tl2br w:val="nil"/>
                    <w:tr2bl w:val="nil"/>
                  </w:tcBorders>
                  <w:vAlign w:val="center"/>
                </w:tcPr>
                <w:p w14:paraId="0F8A0B6A">
                  <w:pPr>
                    <w:pStyle w:val="19"/>
                    <w:tabs>
                      <w:tab w:val="left" w:pos="420"/>
                      <w:tab w:val="left" w:pos="747"/>
                    </w:tabs>
                    <w:bidi w:val="0"/>
                    <w:rPr>
                      <w:color w:val="auto"/>
                    </w:rPr>
                  </w:pPr>
                  <w:r>
                    <w:rPr>
                      <w:color w:val="auto"/>
                    </w:rPr>
                    <w:t>总硬度</w:t>
                  </w:r>
                </w:p>
              </w:tc>
              <w:tc>
                <w:tcPr>
                  <w:tcW w:w="763" w:type="pct"/>
                  <w:tcBorders>
                    <w:tl2br w:val="nil"/>
                    <w:tr2bl w:val="nil"/>
                  </w:tcBorders>
                  <w:vAlign w:val="center"/>
                </w:tcPr>
                <w:p w14:paraId="378B5083">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7696561F">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226EEF24">
                  <w:pPr>
                    <w:pStyle w:val="19"/>
                    <w:tabs>
                      <w:tab w:val="left" w:pos="420"/>
                      <w:tab w:val="left" w:pos="747"/>
                    </w:tabs>
                    <w:bidi w:val="0"/>
                    <w:rPr>
                      <w:color w:val="auto"/>
                    </w:rPr>
                  </w:pPr>
                  <w:r>
                    <w:rPr>
                      <w:color w:val="auto"/>
                    </w:rPr>
                    <w:t>WT/SZ-2025-1231-A1-01（12）</w:t>
                  </w:r>
                </w:p>
              </w:tc>
              <w:tc>
                <w:tcPr>
                  <w:tcW w:w="718" w:type="pct"/>
                  <w:tcBorders>
                    <w:tl2br w:val="nil"/>
                    <w:tr2bl w:val="nil"/>
                  </w:tcBorders>
                  <w:vAlign w:val="center"/>
                </w:tcPr>
                <w:p w14:paraId="7AA27821">
                  <w:pPr>
                    <w:pStyle w:val="19"/>
                    <w:tabs>
                      <w:tab w:val="left" w:pos="420"/>
                      <w:tab w:val="left" w:pos="747"/>
                    </w:tabs>
                    <w:bidi w:val="0"/>
                    <w:rPr>
                      <w:color w:val="auto"/>
                    </w:rPr>
                  </w:pPr>
                  <w:r>
                    <w:rPr>
                      <w:color w:val="auto"/>
                    </w:rPr>
                    <w:t>229.5</w:t>
                  </w:r>
                </w:p>
              </w:tc>
              <w:tc>
                <w:tcPr>
                  <w:tcW w:w="675" w:type="pct"/>
                  <w:tcBorders>
                    <w:tl2br w:val="nil"/>
                    <w:tr2bl w:val="nil"/>
                  </w:tcBorders>
                  <w:vAlign w:val="center"/>
                </w:tcPr>
                <w:p w14:paraId="24B38E44">
                  <w:pPr>
                    <w:pStyle w:val="19"/>
                    <w:tabs>
                      <w:tab w:val="left" w:pos="420"/>
                      <w:tab w:val="left" w:pos="747"/>
                    </w:tabs>
                    <w:bidi w:val="0"/>
                    <w:rPr>
                      <w:color w:val="auto"/>
                    </w:rPr>
                  </w:pPr>
                  <w:r>
                    <w:rPr>
                      <w:color w:val="auto"/>
                    </w:rPr>
                    <w:t>450</w:t>
                  </w:r>
                </w:p>
              </w:tc>
            </w:tr>
            <w:tr w14:paraId="60E5B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ACD2CCD">
                  <w:pPr>
                    <w:pStyle w:val="19"/>
                    <w:tabs>
                      <w:tab w:val="left" w:pos="420"/>
                      <w:tab w:val="left" w:pos="747"/>
                    </w:tabs>
                    <w:bidi w:val="0"/>
                    <w:rPr>
                      <w:color w:val="auto"/>
                    </w:rPr>
                  </w:pPr>
                  <w:r>
                    <w:rPr>
                      <w:color w:val="auto"/>
                    </w:rPr>
                    <w:t>3</w:t>
                  </w:r>
                </w:p>
              </w:tc>
              <w:tc>
                <w:tcPr>
                  <w:tcW w:w="512" w:type="pct"/>
                  <w:tcBorders>
                    <w:tl2br w:val="nil"/>
                    <w:tr2bl w:val="nil"/>
                  </w:tcBorders>
                  <w:vAlign w:val="center"/>
                </w:tcPr>
                <w:p w14:paraId="77737266">
                  <w:pPr>
                    <w:pStyle w:val="19"/>
                    <w:tabs>
                      <w:tab w:val="left" w:pos="420"/>
                      <w:tab w:val="left" w:pos="747"/>
                    </w:tabs>
                    <w:bidi w:val="0"/>
                    <w:rPr>
                      <w:color w:val="auto"/>
                    </w:rPr>
                  </w:pPr>
                  <w:r>
                    <w:rPr>
                      <w:color w:val="auto"/>
                    </w:rPr>
                    <w:t>溶解性总固体</w:t>
                  </w:r>
                </w:p>
              </w:tc>
              <w:tc>
                <w:tcPr>
                  <w:tcW w:w="763" w:type="pct"/>
                  <w:tcBorders>
                    <w:tl2br w:val="nil"/>
                    <w:tr2bl w:val="nil"/>
                  </w:tcBorders>
                  <w:vAlign w:val="center"/>
                </w:tcPr>
                <w:p w14:paraId="1B861965">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2AD50FEE">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26FDD034">
                  <w:pPr>
                    <w:pStyle w:val="19"/>
                    <w:tabs>
                      <w:tab w:val="left" w:pos="420"/>
                      <w:tab w:val="left" w:pos="747"/>
                    </w:tabs>
                    <w:bidi w:val="0"/>
                    <w:rPr>
                      <w:color w:val="auto"/>
                    </w:rPr>
                  </w:pPr>
                  <w:r>
                    <w:rPr>
                      <w:color w:val="auto"/>
                    </w:rPr>
                    <w:t>WT/SZ-2025-1231-A1-01（14）</w:t>
                  </w:r>
                </w:p>
              </w:tc>
              <w:tc>
                <w:tcPr>
                  <w:tcW w:w="718" w:type="pct"/>
                  <w:tcBorders>
                    <w:tl2br w:val="nil"/>
                    <w:tr2bl w:val="nil"/>
                  </w:tcBorders>
                  <w:vAlign w:val="center"/>
                </w:tcPr>
                <w:p w14:paraId="3C345CA2">
                  <w:pPr>
                    <w:pStyle w:val="19"/>
                    <w:tabs>
                      <w:tab w:val="left" w:pos="420"/>
                      <w:tab w:val="left" w:pos="747"/>
                    </w:tabs>
                    <w:bidi w:val="0"/>
                    <w:rPr>
                      <w:color w:val="auto"/>
                    </w:rPr>
                  </w:pPr>
                  <w:r>
                    <w:rPr>
                      <w:color w:val="auto"/>
                    </w:rPr>
                    <w:t>600</w:t>
                  </w:r>
                </w:p>
              </w:tc>
              <w:tc>
                <w:tcPr>
                  <w:tcW w:w="675" w:type="pct"/>
                  <w:tcBorders>
                    <w:tl2br w:val="nil"/>
                    <w:tr2bl w:val="nil"/>
                  </w:tcBorders>
                  <w:vAlign w:val="center"/>
                </w:tcPr>
                <w:p w14:paraId="710E77E8">
                  <w:pPr>
                    <w:pStyle w:val="19"/>
                    <w:tabs>
                      <w:tab w:val="left" w:pos="420"/>
                      <w:tab w:val="left" w:pos="747"/>
                    </w:tabs>
                    <w:bidi w:val="0"/>
                    <w:rPr>
                      <w:color w:val="auto"/>
                    </w:rPr>
                  </w:pPr>
                  <w:r>
                    <w:rPr>
                      <w:color w:val="auto"/>
                    </w:rPr>
                    <w:t>1000</w:t>
                  </w:r>
                </w:p>
              </w:tc>
            </w:tr>
            <w:tr w14:paraId="0898F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6178115">
                  <w:pPr>
                    <w:pStyle w:val="19"/>
                    <w:tabs>
                      <w:tab w:val="left" w:pos="420"/>
                      <w:tab w:val="left" w:pos="747"/>
                    </w:tabs>
                    <w:bidi w:val="0"/>
                    <w:rPr>
                      <w:color w:val="auto"/>
                    </w:rPr>
                  </w:pPr>
                  <w:r>
                    <w:rPr>
                      <w:color w:val="auto"/>
                    </w:rPr>
                    <w:t>4</w:t>
                  </w:r>
                </w:p>
              </w:tc>
              <w:tc>
                <w:tcPr>
                  <w:tcW w:w="512" w:type="pct"/>
                  <w:tcBorders>
                    <w:tl2br w:val="nil"/>
                    <w:tr2bl w:val="nil"/>
                  </w:tcBorders>
                  <w:vAlign w:val="center"/>
                </w:tcPr>
                <w:p w14:paraId="21DD2D44">
                  <w:pPr>
                    <w:pStyle w:val="19"/>
                    <w:tabs>
                      <w:tab w:val="left" w:pos="420"/>
                      <w:tab w:val="left" w:pos="747"/>
                    </w:tabs>
                    <w:bidi w:val="0"/>
                    <w:rPr>
                      <w:color w:val="auto"/>
                    </w:rPr>
                  </w:pPr>
                  <w:r>
                    <w:rPr>
                      <w:color w:val="auto"/>
                    </w:rPr>
                    <w:t>氟化物</w:t>
                  </w:r>
                </w:p>
              </w:tc>
              <w:tc>
                <w:tcPr>
                  <w:tcW w:w="763" w:type="pct"/>
                  <w:tcBorders>
                    <w:tl2br w:val="nil"/>
                    <w:tr2bl w:val="nil"/>
                  </w:tcBorders>
                  <w:vAlign w:val="center"/>
                </w:tcPr>
                <w:p w14:paraId="3C5E276D">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577C67EF">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4D6EC704">
                  <w:pPr>
                    <w:pStyle w:val="19"/>
                    <w:tabs>
                      <w:tab w:val="left" w:pos="420"/>
                      <w:tab w:val="left" w:pos="747"/>
                    </w:tabs>
                    <w:bidi w:val="0"/>
                    <w:rPr>
                      <w:color w:val="auto"/>
                    </w:rPr>
                  </w:pPr>
                  <w:r>
                    <w:rPr>
                      <w:color w:val="auto"/>
                    </w:rPr>
                    <w:t>WT/SZ-2025-1231-A1-01（4）</w:t>
                  </w:r>
                </w:p>
              </w:tc>
              <w:tc>
                <w:tcPr>
                  <w:tcW w:w="718" w:type="pct"/>
                  <w:tcBorders>
                    <w:tl2br w:val="nil"/>
                    <w:tr2bl w:val="nil"/>
                  </w:tcBorders>
                  <w:vAlign w:val="center"/>
                </w:tcPr>
                <w:p w14:paraId="510D58DE">
                  <w:pPr>
                    <w:pStyle w:val="19"/>
                    <w:tabs>
                      <w:tab w:val="left" w:pos="420"/>
                      <w:tab w:val="left" w:pos="747"/>
                    </w:tabs>
                    <w:bidi w:val="0"/>
                    <w:rPr>
                      <w:color w:val="auto"/>
                    </w:rPr>
                  </w:pPr>
                  <w:r>
                    <w:rPr>
                      <w:color w:val="auto"/>
                    </w:rPr>
                    <w:t>0.53</w:t>
                  </w:r>
                </w:p>
              </w:tc>
              <w:tc>
                <w:tcPr>
                  <w:tcW w:w="675" w:type="pct"/>
                  <w:tcBorders>
                    <w:tl2br w:val="nil"/>
                    <w:tr2bl w:val="nil"/>
                  </w:tcBorders>
                  <w:vAlign w:val="center"/>
                </w:tcPr>
                <w:p w14:paraId="34BF2F6E">
                  <w:pPr>
                    <w:pStyle w:val="19"/>
                    <w:tabs>
                      <w:tab w:val="left" w:pos="420"/>
                      <w:tab w:val="left" w:pos="747"/>
                    </w:tabs>
                    <w:bidi w:val="0"/>
                    <w:rPr>
                      <w:color w:val="auto"/>
                    </w:rPr>
                  </w:pPr>
                  <w:r>
                    <w:rPr>
                      <w:color w:val="auto"/>
                    </w:rPr>
                    <w:t>1.0</w:t>
                  </w:r>
                </w:p>
              </w:tc>
            </w:tr>
            <w:tr w14:paraId="2B3D5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0BD089C2">
                  <w:pPr>
                    <w:pStyle w:val="19"/>
                    <w:tabs>
                      <w:tab w:val="left" w:pos="420"/>
                      <w:tab w:val="left" w:pos="747"/>
                    </w:tabs>
                    <w:bidi w:val="0"/>
                    <w:rPr>
                      <w:color w:val="auto"/>
                    </w:rPr>
                  </w:pPr>
                  <w:r>
                    <w:rPr>
                      <w:color w:val="auto"/>
                    </w:rPr>
                    <w:t>5</w:t>
                  </w:r>
                </w:p>
              </w:tc>
              <w:tc>
                <w:tcPr>
                  <w:tcW w:w="512" w:type="pct"/>
                  <w:tcBorders>
                    <w:tl2br w:val="nil"/>
                    <w:tr2bl w:val="nil"/>
                  </w:tcBorders>
                  <w:vAlign w:val="center"/>
                </w:tcPr>
                <w:p w14:paraId="32916074">
                  <w:pPr>
                    <w:pStyle w:val="19"/>
                    <w:tabs>
                      <w:tab w:val="left" w:pos="420"/>
                      <w:tab w:val="left" w:pos="747"/>
                    </w:tabs>
                    <w:bidi w:val="0"/>
                    <w:rPr>
                      <w:color w:val="auto"/>
                    </w:rPr>
                  </w:pPr>
                  <w:r>
                    <w:rPr>
                      <w:color w:val="auto"/>
                    </w:rPr>
                    <w:t>硝酸盐氮</w:t>
                  </w:r>
                </w:p>
              </w:tc>
              <w:tc>
                <w:tcPr>
                  <w:tcW w:w="763" w:type="pct"/>
                  <w:tcBorders>
                    <w:tl2br w:val="nil"/>
                    <w:tr2bl w:val="nil"/>
                  </w:tcBorders>
                  <w:vAlign w:val="center"/>
                </w:tcPr>
                <w:p w14:paraId="21F6B998">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559B653">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719B7F05">
                  <w:pPr>
                    <w:pStyle w:val="19"/>
                    <w:tabs>
                      <w:tab w:val="left" w:pos="420"/>
                      <w:tab w:val="left" w:pos="747"/>
                    </w:tabs>
                    <w:bidi w:val="0"/>
                    <w:rPr>
                      <w:color w:val="auto"/>
                    </w:rPr>
                  </w:pPr>
                  <w:r>
                    <w:rPr>
                      <w:color w:val="auto"/>
                    </w:rPr>
                    <w:t>WT/SZ-2025-1231-A1-01（4）</w:t>
                  </w:r>
                </w:p>
              </w:tc>
              <w:tc>
                <w:tcPr>
                  <w:tcW w:w="718" w:type="pct"/>
                  <w:tcBorders>
                    <w:tl2br w:val="nil"/>
                    <w:tr2bl w:val="nil"/>
                  </w:tcBorders>
                  <w:vAlign w:val="center"/>
                </w:tcPr>
                <w:p w14:paraId="7ED1199B">
                  <w:pPr>
                    <w:pStyle w:val="19"/>
                    <w:tabs>
                      <w:tab w:val="left" w:pos="420"/>
                      <w:tab w:val="left" w:pos="747"/>
                    </w:tabs>
                    <w:bidi w:val="0"/>
                    <w:rPr>
                      <w:color w:val="auto"/>
                    </w:rPr>
                  </w:pPr>
                  <w:r>
                    <w:rPr>
                      <w:color w:val="auto"/>
                    </w:rPr>
                    <w:t>1.24</w:t>
                  </w:r>
                </w:p>
              </w:tc>
              <w:tc>
                <w:tcPr>
                  <w:tcW w:w="675" w:type="pct"/>
                  <w:tcBorders>
                    <w:tl2br w:val="nil"/>
                    <w:tr2bl w:val="nil"/>
                  </w:tcBorders>
                  <w:vAlign w:val="center"/>
                </w:tcPr>
                <w:p w14:paraId="50A88784">
                  <w:pPr>
                    <w:pStyle w:val="19"/>
                    <w:tabs>
                      <w:tab w:val="left" w:pos="420"/>
                      <w:tab w:val="left" w:pos="747"/>
                    </w:tabs>
                    <w:bidi w:val="0"/>
                    <w:rPr>
                      <w:color w:val="auto"/>
                    </w:rPr>
                  </w:pPr>
                  <w:r>
                    <w:rPr>
                      <w:color w:val="auto"/>
                    </w:rPr>
                    <w:t>20.0</w:t>
                  </w:r>
                </w:p>
              </w:tc>
            </w:tr>
            <w:tr w14:paraId="35F33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38839F6B">
                  <w:pPr>
                    <w:pStyle w:val="19"/>
                    <w:tabs>
                      <w:tab w:val="left" w:pos="420"/>
                      <w:tab w:val="left" w:pos="747"/>
                    </w:tabs>
                    <w:bidi w:val="0"/>
                    <w:rPr>
                      <w:color w:val="auto"/>
                    </w:rPr>
                  </w:pPr>
                  <w:r>
                    <w:rPr>
                      <w:color w:val="auto"/>
                    </w:rPr>
                    <w:t>6</w:t>
                  </w:r>
                </w:p>
              </w:tc>
              <w:tc>
                <w:tcPr>
                  <w:tcW w:w="512" w:type="pct"/>
                  <w:tcBorders>
                    <w:tl2br w:val="nil"/>
                    <w:tr2bl w:val="nil"/>
                  </w:tcBorders>
                  <w:vAlign w:val="center"/>
                </w:tcPr>
                <w:p w14:paraId="3E93D2CD">
                  <w:pPr>
                    <w:pStyle w:val="19"/>
                    <w:tabs>
                      <w:tab w:val="left" w:pos="420"/>
                      <w:tab w:val="left" w:pos="747"/>
                    </w:tabs>
                    <w:bidi w:val="0"/>
                    <w:rPr>
                      <w:color w:val="auto"/>
                    </w:rPr>
                  </w:pPr>
                  <w:r>
                    <w:rPr>
                      <w:color w:val="auto"/>
                    </w:rPr>
                    <w:t>亚硝酸盐氮</w:t>
                  </w:r>
                </w:p>
              </w:tc>
              <w:tc>
                <w:tcPr>
                  <w:tcW w:w="763" w:type="pct"/>
                  <w:tcBorders>
                    <w:tl2br w:val="nil"/>
                    <w:tr2bl w:val="nil"/>
                  </w:tcBorders>
                  <w:vAlign w:val="center"/>
                </w:tcPr>
                <w:p w14:paraId="6F4C3FA3">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E711EE6">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8950E4B">
                  <w:pPr>
                    <w:pStyle w:val="19"/>
                    <w:tabs>
                      <w:tab w:val="left" w:pos="420"/>
                      <w:tab w:val="left" w:pos="747"/>
                    </w:tabs>
                    <w:bidi w:val="0"/>
                    <w:rPr>
                      <w:color w:val="auto"/>
                    </w:rPr>
                  </w:pPr>
                  <w:r>
                    <w:rPr>
                      <w:color w:val="auto"/>
                    </w:rPr>
                    <w:t>WT/SZ-2025-1231-A1-01（7）</w:t>
                  </w:r>
                </w:p>
              </w:tc>
              <w:tc>
                <w:tcPr>
                  <w:tcW w:w="718" w:type="pct"/>
                  <w:tcBorders>
                    <w:tl2br w:val="nil"/>
                    <w:tr2bl w:val="nil"/>
                  </w:tcBorders>
                  <w:vAlign w:val="center"/>
                </w:tcPr>
                <w:p w14:paraId="3A006E25">
                  <w:pPr>
                    <w:pStyle w:val="19"/>
                    <w:tabs>
                      <w:tab w:val="left" w:pos="420"/>
                      <w:tab w:val="left" w:pos="747"/>
                    </w:tabs>
                    <w:bidi w:val="0"/>
                    <w:rPr>
                      <w:color w:val="auto"/>
                    </w:rPr>
                  </w:pPr>
                  <w:r>
                    <w:rPr>
                      <w:color w:val="auto"/>
                    </w:rPr>
                    <w:t>0.039</w:t>
                  </w:r>
                </w:p>
              </w:tc>
              <w:tc>
                <w:tcPr>
                  <w:tcW w:w="675" w:type="pct"/>
                  <w:tcBorders>
                    <w:tl2br w:val="nil"/>
                    <w:tr2bl w:val="nil"/>
                  </w:tcBorders>
                  <w:vAlign w:val="center"/>
                </w:tcPr>
                <w:p w14:paraId="4B592840">
                  <w:pPr>
                    <w:pStyle w:val="19"/>
                    <w:tabs>
                      <w:tab w:val="left" w:pos="420"/>
                      <w:tab w:val="left" w:pos="747"/>
                    </w:tabs>
                    <w:bidi w:val="0"/>
                    <w:rPr>
                      <w:color w:val="auto"/>
                    </w:rPr>
                  </w:pPr>
                  <w:r>
                    <w:rPr>
                      <w:color w:val="auto"/>
                    </w:rPr>
                    <w:t>1.00</w:t>
                  </w:r>
                </w:p>
              </w:tc>
            </w:tr>
            <w:tr w14:paraId="226A2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8833E21">
                  <w:pPr>
                    <w:pStyle w:val="19"/>
                    <w:tabs>
                      <w:tab w:val="left" w:pos="420"/>
                      <w:tab w:val="left" w:pos="747"/>
                    </w:tabs>
                    <w:bidi w:val="0"/>
                    <w:rPr>
                      <w:color w:val="auto"/>
                    </w:rPr>
                  </w:pPr>
                  <w:r>
                    <w:rPr>
                      <w:color w:val="auto"/>
                    </w:rPr>
                    <w:t>7</w:t>
                  </w:r>
                </w:p>
              </w:tc>
              <w:tc>
                <w:tcPr>
                  <w:tcW w:w="512" w:type="pct"/>
                  <w:tcBorders>
                    <w:tl2br w:val="nil"/>
                    <w:tr2bl w:val="nil"/>
                  </w:tcBorders>
                  <w:vAlign w:val="center"/>
                </w:tcPr>
                <w:p w14:paraId="7FABFC44">
                  <w:pPr>
                    <w:pStyle w:val="19"/>
                    <w:tabs>
                      <w:tab w:val="left" w:pos="420"/>
                      <w:tab w:val="left" w:pos="747"/>
                    </w:tabs>
                    <w:bidi w:val="0"/>
                    <w:rPr>
                      <w:color w:val="auto"/>
                    </w:rPr>
                  </w:pPr>
                  <w:r>
                    <w:rPr>
                      <w:color w:val="auto"/>
                    </w:rPr>
                    <w:t>氨氮</w:t>
                  </w:r>
                </w:p>
              </w:tc>
              <w:tc>
                <w:tcPr>
                  <w:tcW w:w="763" w:type="pct"/>
                  <w:tcBorders>
                    <w:tl2br w:val="nil"/>
                    <w:tr2bl w:val="nil"/>
                  </w:tcBorders>
                  <w:vAlign w:val="center"/>
                </w:tcPr>
                <w:p w14:paraId="55A652B7">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0576E67C">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04FC911">
                  <w:pPr>
                    <w:pStyle w:val="19"/>
                    <w:tabs>
                      <w:tab w:val="left" w:pos="420"/>
                      <w:tab w:val="left" w:pos="747"/>
                    </w:tabs>
                    <w:bidi w:val="0"/>
                    <w:rPr>
                      <w:color w:val="auto"/>
                    </w:rPr>
                  </w:pPr>
                  <w:r>
                    <w:rPr>
                      <w:color w:val="auto"/>
                    </w:rPr>
                    <w:t>WT/SZ-2025-1231-A1-01（6）</w:t>
                  </w:r>
                </w:p>
              </w:tc>
              <w:tc>
                <w:tcPr>
                  <w:tcW w:w="718" w:type="pct"/>
                  <w:tcBorders>
                    <w:tl2br w:val="nil"/>
                    <w:tr2bl w:val="nil"/>
                  </w:tcBorders>
                  <w:vAlign w:val="center"/>
                </w:tcPr>
                <w:p w14:paraId="665F592E">
                  <w:pPr>
                    <w:pStyle w:val="19"/>
                    <w:tabs>
                      <w:tab w:val="left" w:pos="420"/>
                      <w:tab w:val="left" w:pos="747"/>
                    </w:tabs>
                    <w:bidi w:val="0"/>
                    <w:rPr>
                      <w:color w:val="auto"/>
                    </w:rPr>
                  </w:pPr>
                  <w:r>
                    <w:rPr>
                      <w:color w:val="auto"/>
                    </w:rPr>
                    <w:t>0.230</w:t>
                  </w:r>
                </w:p>
              </w:tc>
              <w:tc>
                <w:tcPr>
                  <w:tcW w:w="675" w:type="pct"/>
                  <w:tcBorders>
                    <w:tl2br w:val="nil"/>
                    <w:tr2bl w:val="nil"/>
                  </w:tcBorders>
                  <w:vAlign w:val="center"/>
                </w:tcPr>
                <w:p w14:paraId="1C0681A9">
                  <w:pPr>
                    <w:pStyle w:val="19"/>
                    <w:tabs>
                      <w:tab w:val="left" w:pos="420"/>
                      <w:tab w:val="left" w:pos="747"/>
                    </w:tabs>
                    <w:bidi w:val="0"/>
                    <w:rPr>
                      <w:color w:val="auto"/>
                    </w:rPr>
                  </w:pPr>
                  <w:r>
                    <w:rPr>
                      <w:color w:val="auto"/>
                    </w:rPr>
                    <w:t>0.50</w:t>
                  </w:r>
                </w:p>
              </w:tc>
            </w:tr>
            <w:tr w14:paraId="1A4B4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57B4C86">
                  <w:pPr>
                    <w:pStyle w:val="19"/>
                    <w:tabs>
                      <w:tab w:val="left" w:pos="420"/>
                      <w:tab w:val="left" w:pos="747"/>
                    </w:tabs>
                    <w:bidi w:val="0"/>
                    <w:rPr>
                      <w:color w:val="auto"/>
                    </w:rPr>
                  </w:pPr>
                  <w:r>
                    <w:rPr>
                      <w:color w:val="auto"/>
                    </w:rPr>
                    <w:t>8</w:t>
                  </w:r>
                </w:p>
              </w:tc>
              <w:tc>
                <w:tcPr>
                  <w:tcW w:w="512" w:type="pct"/>
                  <w:tcBorders>
                    <w:tl2br w:val="nil"/>
                    <w:tr2bl w:val="nil"/>
                  </w:tcBorders>
                  <w:vAlign w:val="center"/>
                </w:tcPr>
                <w:p w14:paraId="6EF2C0E8">
                  <w:pPr>
                    <w:pStyle w:val="19"/>
                    <w:tabs>
                      <w:tab w:val="left" w:pos="420"/>
                      <w:tab w:val="left" w:pos="747"/>
                    </w:tabs>
                    <w:bidi w:val="0"/>
                    <w:rPr>
                      <w:color w:val="auto"/>
                    </w:rPr>
                  </w:pPr>
                  <w:r>
                    <w:rPr>
                      <w:color w:val="auto"/>
                    </w:rPr>
                    <w:t>铬（六价）</w:t>
                  </w:r>
                </w:p>
              </w:tc>
              <w:tc>
                <w:tcPr>
                  <w:tcW w:w="763" w:type="pct"/>
                  <w:tcBorders>
                    <w:tl2br w:val="nil"/>
                    <w:tr2bl w:val="nil"/>
                  </w:tcBorders>
                  <w:vAlign w:val="center"/>
                </w:tcPr>
                <w:p w14:paraId="21274CD5">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497B5A11">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10195B25">
                  <w:pPr>
                    <w:pStyle w:val="19"/>
                    <w:tabs>
                      <w:tab w:val="left" w:pos="420"/>
                      <w:tab w:val="left" w:pos="747"/>
                    </w:tabs>
                    <w:bidi w:val="0"/>
                    <w:rPr>
                      <w:color w:val="auto"/>
                    </w:rPr>
                  </w:pPr>
                  <w:r>
                    <w:rPr>
                      <w:color w:val="auto"/>
                    </w:rPr>
                    <w:t>WT/SZ-2025-1231-A1-01（11）</w:t>
                  </w:r>
                </w:p>
              </w:tc>
              <w:tc>
                <w:tcPr>
                  <w:tcW w:w="718" w:type="pct"/>
                  <w:tcBorders>
                    <w:tl2br w:val="nil"/>
                    <w:tr2bl w:val="nil"/>
                  </w:tcBorders>
                  <w:vAlign w:val="center"/>
                </w:tcPr>
                <w:p w14:paraId="56D8F017">
                  <w:pPr>
                    <w:pStyle w:val="19"/>
                    <w:tabs>
                      <w:tab w:val="left" w:pos="420"/>
                      <w:tab w:val="left" w:pos="747"/>
                    </w:tabs>
                    <w:bidi w:val="0"/>
                    <w:rPr>
                      <w:color w:val="auto"/>
                    </w:rPr>
                  </w:pPr>
                  <w:r>
                    <w:rPr>
                      <w:color w:val="auto"/>
                    </w:rPr>
                    <w:t>0.004L</w:t>
                  </w:r>
                </w:p>
              </w:tc>
              <w:tc>
                <w:tcPr>
                  <w:tcW w:w="675" w:type="pct"/>
                  <w:tcBorders>
                    <w:tl2br w:val="nil"/>
                    <w:tr2bl w:val="nil"/>
                  </w:tcBorders>
                  <w:vAlign w:val="center"/>
                </w:tcPr>
                <w:p w14:paraId="70DEBD0B">
                  <w:pPr>
                    <w:pStyle w:val="19"/>
                    <w:tabs>
                      <w:tab w:val="left" w:pos="420"/>
                      <w:tab w:val="left" w:pos="747"/>
                    </w:tabs>
                    <w:bidi w:val="0"/>
                    <w:rPr>
                      <w:color w:val="auto"/>
                    </w:rPr>
                  </w:pPr>
                  <w:r>
                    <w:rPr>
                      <w:color w:val="auto"/>
                    </w:rPr>
                    <w:t>0.05</w:t>
                  </w:r>
                </w:p>
              </w:tc>
            </w:tr>
            <w:tr w14:paraId="50801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7DB7E204">
                  <w:pPr>
                    <w:pStyle w:val="19"/>
                    <w:tabs>
                      <w:tab w:val="left" w:pos="420"/>
                      <w:tab w:val="left" w:pos="747"/>
                    </w:tabs>
                    <w:bidi w:val="0"/>
                    <w:rPr>
                      <w:color w:val="auto"/>
                    </w:rPr>
                  </w:pPr>
                  <w:r>
                    <w:rPr>
                      <w:color w:val="auto"/>
                    </w:rPr>
                    <w:t>9</w:t>
                  </w:r>
                </w:p>
              </w:tc>
              <w:tc>
                <w:tcPr>
                  <w:tcW w:w="512" w:type="pct"/>
                  <w:tcBorders>
                    <w:tl2br w:val="nil"/>
                    <w:tr2bl w:val="nil"/>
                  </w:tcBorders>
                  <w:vAlign w:val="center"/>
                </w:tcPr>
                <w:p w14:paraId="12613BF8">
                  <w:pPr>
                    <w:pStyle w:val="19"/>
                    <w:tabs>
                      <w:tab w:val="left" w:pos="420"/>
                      <w:tab w:val="left" w:pos="747"/>
                    </w:tabs>
                    <w:bidi w:val="0"/>
                    <w:rPr>
                      <w:color w:val="auto"/>
                    </w:rPr>
                  </w:pPr>
                  <w:r>
                    <w:rPr>
                      <w:color w:val="auto"/>
                    </w:rPr>
                    <w:t>锌</w:t>
                  </w:r>
                </w:p>
              </w:tc>
              <w:tc>
                <w:tcPr>
                  <w:tcW w:w="763" w:type="pct"/>
                  <w:tcBorders>
                    <w:tl2br w:val="nil"/>
                    <w:tr2bl w:val="nil"/>
                  </w:tcBorders>
                  <w:vAlign w:val="center"/>
                </w:tcPr>
                <w:p w14:paraId="2A386BFF">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70B5C5E4">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2EE5BBE">
                  <w:pPr>
                    <w:pStyle w:val="19"/>
                    <w:tabs>
                      <w:tab w:val="left" w:pos="420"/>
                      <w:tab w:val="left" w:pos="747"/>
                    </w:tabs>
                    <w:bidi w:val="0"/>
                    <w:rPr>
                      <w:color w:val="auto"/>
                    </w:rPr>
                  </w:pPr>
                  <w:r>
                    <w:rPr>
                      <w:color w:val="auto"/>
                    </w:rPr>
                    <w:t>WT/SZ-2025-1231-A1-01（13）</w:t>
                  </w:r>
                </w:p>
              </w:tc>
              <w:tc>
                <w:tcPr>
                  <w:tcW w:w="718" w:type="pct"/>
                  <w:tcBorders>
                    <w:tl2br w:val="nil"/>
                    <w:tr2bl w:val="nil"/>
                  </w:tcBorders>
                  <w:vAlign w:val="center"/>
                </w:tcPr>
                <w:p w14:paraId="061174F6">
                  <w:pPr>
                    <w:pStyle w:val="19"/>
                    <w:tabs>
                      <w:tab w:val="left" w:pos="420"/>
                      <w:tab w:val="left" w:pos="747"/>
                    </w:tabs>
                    <w:bidi w:val="0"/>
                    <w:rPr>
                      <w:color w:val="auto"/>
                    </w:rPr>
                  </w:pPr>
                  <w:r>
                    <w:rPr>
                      <w:color w:val="auto"/>
                    </w:rPr>
                    <w:t>0.05L</w:t>
                  </w:r>
                </w:p>
              </w:tc>
              <w:tc>
                <w:tcPr>
                  <w:tcW w:w="675" w:type="pct"/>
                  <w:tcBorders>
                    <w:tl2br w:val="nil"/>
                    <w:tr2bl w:val="nil"/>
                  </w:tcBorders>
                  <w:vAlign w:val="center"/>
                </w:tcPr>
                <w:p w14:paraId="2CB10684">
                  <w:pPr>
                    <w:pStyle w:val="19"/>
                    <w:tabs>
                      <w:tab w:val="left" w:pos="420"/>
                      <w:tab w:val="left" w:pos="747"/>
                    </w:tabs>
                    <w:bidi w:val="0"/>
                    <w:rPr>
                      <w:color w:val="auto"/>
                    </w:rPr>
                  </w:pPr>
                  <w:r>
                    <w:rPr>
                      <w:color w:val="auto"/>
                    </w:rPr>
                    <w:t>1.00</w:t>
                  </w:r>
                </w:p>
              </w:tc>
            </w:tr>
            <w:tr w14:paraId="3B285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56906EE7">
                  <w:pPr>
                    <w:pStyle w:val="19"/>
                    <w:tabs>
                      <w:tab w:val="left" w:pos="420"/>
                      <w:tab w:val="left" w:pos="747"/>
                    </w:tabs>
                    <w:bidi w:val="0"/>
                    <w:rPr>
                      <w:color w:val="auto"/>
                    </w:rPr>
                  </w:pPr>
                  <w:r>
                    <w:rPr>
                      <w:color w:val="auto"/>
                    </w:rPr>
                    <w:t>10</w:t>
                  </w:r>
                </w:p>
              </w:tc>
              <w:tc>
                <w:tcPr>
                  <w:tcW w:w="512" w:type="pct"/>
                  <w:tcBorders>
                    <w:tl2br w:val="nil"/>
                    <w:tr2bl w:val="nil"/>
                  </w:tcBorders>
                  <w:vAlign w:val="center"/>
                </w:tcPr>
                <w:p w14:paraId="29979222">
                  <w:pPr>
                    <w:pStyle w:val="19"/>
                    <w:tabs>
                      <w:tab w:val="left" w:pos="420"/>
                      <w:tab w:val="left" w:pos="747"/>
                    </w:tabs>
                    <w:bidi w:val="0"/>
                    <w:rPr>
                      <w:color w:val="auto"/>
                    </w:rPr>
                  </w:pPr>
                  <w:r>
                    <w:rPr>
                      <w:color w:val="auto"/>
                    </w:rPr>
                    <w:t>挥发酚</w:t>
                  </w:r>
                </w:p>
              </w:tc>
              <w:tc>
                <w:tcPr>
                  <w:tcW w:w="763" w:type="pct"/>
                  <w:tcBorders>
                    <w:tl2br w:val="nil"/>
                    <w:tr2bl w:val="nil"/>
                  </w:tcBorders>
                  <w:vAlign w:val="center"/>
                </w:tcPr>
                <w:p w14:paraId="5BEE97BF">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1D0361EB">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9F67424">
                  <w:pPr>
                    <w:pStyle w:val="19"/>
                    <w:tabs>
                      <w:tab w:val="left" w:pos="420"/>
                      <w:tab w:val="left" w:pos="747"/>
                    </w:tabs>
                    <w:bidi w:val="0"/>
                    <w:rPr>
                      <w:color w:val="auto"/>
                    </w:rPr>
                  </w:pPr>
                  <w:r>
                    <w:rPr>
                      <w:color w:val="auto"/>
                    </w:rPr>
                    <w:t>WT/SZ-2025-1231-A1-01（8）</w:t>
                  </w:r>
                </w:p>
              </w:tc>
              <w:tc>
                <w:tcPr>
                  <w:tcW w:w="718" w:type="pct"/>
                  <w:tcBorders>
                    <w:tl2br w:val="nil"/>
                    <w:tr2bl w:val="nil"/>
                  </w:tcBorders>
                  <w:vAlign w:val="center"/>
                </w:tcPr>
                <w:p w14:paraId="02903664">
                  <w:pPr>
                    <w:pStyle w:val="19"/>
                    <w:tabs>
                      <w:tab w:val="left" w:pos="420"/>
                      <w:tab w:val="left" w:pos="747"/>
                    </w:tabs>
                    <w:bidi w:val="0"/>
                    <w:rPr>
                      <w:color w:val="auto"/>
                    </w:rPr>
                  </w:pPr>
                  <w:r>
                    <w:rPr>
                      <w:color w:val="auto"/>
                    </w:rPr>
                    <w:t>0.0003L</w:t>
                  </w:r>
                </w:p>
              </w:tc>
              <w:tc>
                <w:tcPr>
                  <w:tcW w:w="675" w:type="pct"/>
                  <w:tcBorders>
                    <w:tl2br w:val="nil"/>
                    <w:tr2bl w:val="nil"/>
                  </w:tcBorders>
                  <w:vAlign w:val="center"/>
                </w:tcPr>
                <w:p w14:paraId="4CEFF9B3">
                  <w:pPr>
                    <w:pStyle w:val="19"/>
                    <w:tabs>
                      <w:tab w:val="left" w:pos="420"/>
                      <w:tab w:val="left" w:pos="747"/>
                    </w:tabs>
                    <w:bidi w:val="0"/>
                    <w:rPr>
                      <w:color w:val="auto"/>
                    </w:rPr>
                  </w:pPr>
                  <w:r>
                    <w:rPr>
                      <w:color w:val="auto"/>
                    </w:rPr>
                    <w:t>0.002</w:t>
                  </w:r>
                </w:p>
              </w:tc>
            </w:tr>
            <w:tr w14:paraId="494D9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3D948EF4">
                  <w:pPr>
                    <w:pStyle w:val="19"/>
                    <w:tabs>
                      <w:tab w:val="left" w:pos="420"/>
                      <w:tab w:val="left" w:pos="747"/>
                    </w:tabs>
                    <w:bidi w:val="0"/>
                    <w:rPr>
                      <w:color w:val="auto"/>
                    </w:rPr>
                  </w:pPr>
                  <w:r>
                    <w:rPr>
                      <w:color w:val="auto"/>
                    </w:rPr>
                    <w:t>11</w:t>
                  </w:r>
                </w:p>
              </w:tc>
              <w:tc>
                <w:tcPr>
                  <w:tcW w:w="512" w:type="pct"/>
                  <w:tcBorders>
                    <w:tl2br w:val="nil"/>
                    <w:tr2bl w:val="nil"/>
                  </w:tcBorders>
                  <w:vAlign w:val="center"/>
                </w:tcPr>
                <w:p w14:paraId="42E0E003">
                  <w:pPr>
                    <w:pStyle w:val="19"/>
                    <w:tabs>
                      <w:tab w:val="left" w:pos="420"/>
                      <w:tab w:val="left" w:pos="747"/>
                    </w:tabs>
                    <w:bidi w:val="0"/>
                    <w:rPr>
                      <w:color w:val="auto"/>
                    </w:rPr>
                  </w:pPr>
                  <w:r>
                    <w:rPr>
                      <w:color w:val="auto"/>
                    </w:rPr>
                    <w:t>高锰酸盐指数</w:t>
                  </w:r>
                </w:p>
              </w:tc>
              <w:tc>
                <w:tcPr>
                  <w:tcW w:w="763" w:type="pct"/>
                  <w:tcBorders>
                    <w:tl2br w:val="nil"/>
                    <w:tr2bl w:val="nil"/>
                  </w:tcBorders>
                  <w:vAlign w:val="center"/>
                </w:tcPr>
                <w:p w14:paraId="19370900">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687D43B4">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2A2FCC48">
                  <w:pPr>
                    <w:pStyle w:val="19"/>
                    <w:tabs>
                      <w:tab w:val="left" w:pos="420"/>
                      <w:tab w:val="left" w:pos="747"/>
                    </w:tabs>
                    <w:bidi w:val="0"/>
                    <w:rPr>
                      <w:color w:val="auto"/>
                    </w:rPr>
                  </w:pPr>
                  <w:r>
                    <w:rPr>
                      <w:color w:val="auto"/>
                    </w:rPr>
                    <w:t>WT/SZ-2025-1231-A1-01（15）</w:t>
                  </w:r>
                </w:p>
              </w:tc>
              <w:tc>
                <w:tcPr>
                  <w:tcW w:w="718" w:type="pct"/>
                  <w:tcBorders>
                    <w:tl2br w:val="nil"/>
                    <w:tr2bl w:val="nil"/>
                  </w:tcBorders>
                  <w:vAlign w:val="center"/>
                </w:tcPr>
                <w:p w14:paraId="3D83D250">
                  <w:pPr>
                    <w:pStyle w:val="19"/>
                    <w:tabs>
                      <w:tab w:val="left" w:pos="420"/>
                      <w:tab w:val="left" w:pos="747"/>
                    </w:tabs>
                    <w:bidi w:val="0"/>
                    <w:rPr>
                      <w:color w:val="auto"/>
                    </w:rPr>
                  </w:pPr>
                  <w:r>
                    <w:rPr>
                      <w:color w:val="auto"/>
                    </w:rPr>
                    <w:t>2.9</w:t>
                  </w:r>
                </w:p>
              </w:tc>
              <w:tc>
                <w:tcPr>
                  <w:tcW w:w="675" w:type="pct"/>
                  <w:tcBorders>
                    <w:tl2br w:val="nil"/>
                    <w:tr2bl w:val="nil"/>
                  </w:tcBorders>
                  <w:vAlign w:val="center"/>
                </w:tcPr>
                <w:p w14:paraId="2DCAE1AC">
                  <w:pPr>
                    <w:pStyle w:val="19"/>
                    <w:tabs>
                      <w:tab w:val="left" w:pos="420"/>
                      <w:tab w:val="left" w:pos="747"/>
                    </w:tabs>
                    <w:bidi w:val="0"/>
                    <w:rPr>
                      <w:color w:val="auto"/>
                    </w:rPr>
                  </w:pPr>
                  <w:r>
                    <w:rPr>
                      <w:color w:val="auto"/>
                    </w:rPr>
                    <w:t>3.0</w:t>
                  </w:r>
                </w:p>
              </w:tc>
            </w:tr>
            <w:tr w14:paraId="43B4D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6F85A61C">
                  <w:pPr>
                    <w:pStyle w:val="19"/>
                    <w:tabs>
                      <w:tab w:val="left" w:pos="420"/>
                      <w:tab w:val="left" w:pos="747"/>
                    </w:tabs>
                    <w:bidi w:val="0"/>
                    <w:rPr>
                      <w:color w:val="auto"/>
                    </w:rPr>
                  </w:pPr>
                  <w:r>
                    <w:rPr>
                      <w:color w:val="auto"/>
                    </w:rPr>
                    <w:t>12</w:t>
                  </w:r>
                </w:p>
              </w:tc>
              <w:tc>
                <w:tcPr>
                  <w:tcW w:w="512" w:type="pct"/>
                  <w:tcBorders>
                    <w:tl2br w:val="nil"/>
                    <w:tr2bl w:val="nil"/>
                  </w:tcBorders>
                  <w:vAlign w:val="center"/>
                </w:tcPr>
                <w:p w14:paraId="6E0AEAB6">
                  <w:pPr>
                    <w:pStyle w:val="19"/>
                    <w:tabs>
                      <w:tab w:val="left" w:pos="420"/>
                      <w:tab w:val="left" w:pos="747"/>
                    </w:tabs>
                    <w:bidi w:val="0"/>
                    <w:rPr>
                      <w:color w:val="auto"/>
                    </w:rPr>
                  </w:pPr>
                  <w:r>
                    <w:rPr>
                      <w:color w:val="auto"/>
                    </w:rPr>
                    <w:t>铁</w:t>
                  </w:r>
                </w:p>
              </w:tc>
              <w:tc>
                <w:tcPr>
                  <w:tcW w:w="763" w:type="pct"/>
                  <w:tcBorders>
                    <w:tl2br w:val="nil"/>
                    <w:tr2bl w:val="nil"/>
                  </w:tcBorders>
                  <w:vAlign w:val="center"/>
                </w:tcPr>
                <w:p w14:paraId="2B249308">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2FBA3055">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51DD6B0A">
                  <w:pPr>
                    <w:pStyle w:val="19"/>
                    <w:tabs>
                      <w:tab w:val="left" w:pos="420"/>
                      <w:tab w:val="left" w:pos="747"/>
                    </w:tabs>
                    <w:bidi w:val="0"/>
                    <w:rPr>
                      <w:color w:val="auto"/>
                    </w:rPr>
                  </w:pPr>
                  <w:r>
                    <w:rPr>
                      <w:color w:val="auto"/>
                    </w:rPr>
                    <w:t>WT/SZ-2025-1231-A1-01（13）</w:t>
                  </w:r>
                </w:p>
              </w:tc>
              <w:tc>
                <w:tcPr>
                  <w:tcW w:w="718" w:type="pct"/>
                  <w:tcBorders>
                    <w:tl2br w:val="nil"/>
                    <w:tr2bl w:val="nil"/>
                  </w:tcBorders>
                  <w:vAlign w:val="center"/>
                </w:tcPr>
                <w:p w14:paraId="2F409AFD">
                  <w:pPr>
                    <w:pStyle w:val="19"/>
                    <w:tabs>
                      <w:tab w:val="left" w:pos="420"/>
                      <w:tab w:val="left" w:pos="747"/>
                    </w:tabs>
                    <w:bidi w:val="0"/>
                    <w:rPr>
                      <w:color w:val="auto"/>
                    </w:rPr>
                  </w:pPr>
                  <w:r>
                    <w:rPr>
                      <w:color w:val="auto"/>
                    </w:rPr>
                    <w:t>0.03L</w:t>
                  </w:r>
                </w:p>
              </w:tc>
              <w:tc>
                <w:tcPr>
                  <w:tcW w:w="675" w:type="pct"/>
                  <w:tcBorders>
                    <w:tl2br w:val="nil"/>
                    <w:tr2bl w:val="nil"/>
                  </w:tcBorders>
                  <w:vAlign w:val="center"/>
                </w:tcPr>
                <w:p w14:paraId="2CD635CF">
                  <w:pPr>
                    <w:pStyle w:val="19"/>
                    <w:tabs>
                      <w:tab w:val="left" w:pos="420"/>
                      <w:tab w:val="left" w:pos="747"/>
                    </w:tabs>
                    <w:bidi w:val="0"/>
                    <w:rPr>
                      <w:color w:val="auto"/>
                    </w:rPr>
                  </w:pPr>
                  <w:r>
                    <w:rPr>
                      <w:color w:val="auto"/>
                    </w:rPr>
                    <w:t>0.3</w:t>
                  </w:r>
                </w:p>
              </w:tc>
            </w:tr>
            <w:tr w14:paraId="2BE32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81DD05E">
                  <w:pPr>
                    <w:pStyle w:val="19"/>
                    <w:tabs>
                      <w:tab w:val="left" w:pos="420"/>
                      <w:tab w:val="left" w:pos="747"/>
                    </w:tabs>
                    <w:bidi w:val="0"/>
                    <w:rPr>
                      <w:color w:val="auto"/>
                    </w:rPr>
                  </w:pPr>
                  <w:r>
                    <w:rPr>
                      <w:color w:val="auto"/>
                    </w:rPr>
                    <w:t>13</w:t>
                  </w:r>
                </w:p>
              </w:tc>
              <w:tc>
                <w:tcPr>
                  <w:tcW w:w="512" w:type="pct"/>
                  <w:tcBorders>
                    <w:tl2br w:val="nil"/>
                    <w:tr2bl w:val="nil"/>
                  </w:tcBorders>
                  <w:vAlign w:val="center"/>
                </w:tcPr>
                <w:p w14:paraId="29CDD323">
                  <w:pPr>
                    <w:pStyle w:val="19"/>
                    <w:tabs>
                      <w:tab w:val="left" w:pos="420"/>
                      <w:tab w:val="left" w:pos="747"/>
                    </w:tabs>
                    <w:bidi w:val="0"/>
                    <w:rPr>
                      <w:color w:val="auto"/>
                    </w:rPr>
                  </w:pPr>
                  <w:r>
                    <w:rPr>
                      <w:color w:val="auto"/>
                    </w:rPr>
                    <w:t>砷</w:t>
                  </w:r>
                </w:p>
              </w:tc>
              <w:tc>
                <w:tcPr>
                  <w:tcW w:w="763" w:type="pct"/>
                  <w:tcBorders>
                    <w:tl2br w:val="nil"/>
                    <w:tr2bl w:val="nil"/>
                  </w:tcBorders>
                  <w:vAlign w:val="center"/>
                </w:tcPr>
                <w:p w14:paraId="5B2D976E">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5FFDD39C">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185AB3B4">
                  <w:pPr>
                    <w:pStyle w:val="19"/>
                    <w:tabs>
                      <w:tab w:val="left" w:pos="420"/>
                      <w:tab w:val="left" w:pos="747"/>
                    </w:tabs>
                    <w:bidi w:val="0"/>
                    <w:rPr>
                      <w:color w:val="auto"/>
                    </w:rPr>
                  </w:pPr>
                  <w:r>
                    <w:rPr>
                      <w:color w:val="auto"/>
                    </w:rPr>
                    <w:t>WT/SZ-2025-1231-A1-01（9）</w:t>
                  </w:r>
                </w:p>
              </w:tc>
              <w:tc>
                <w:tcPr>
                  <w:tcW w:w="718" w:type="pct"/>
                  <w:tcBorders>
                    <w:tl2br w:val="nil"/>
                    <w:tr2bl w:val="nil"/>
                  </w:tcBorders>
                  <w:vAlign w:val="center"/>
                </w:tcPr>
                <w:p w14:paraId="5E565C79">
                  <w:pPr>
                    <w:pStyle w:val="19"/>
                    <w:tabs>
                      <w:tab w:val="left" w:pos="420"/>
                      <w:tab w:val="left" w:pos="747"/>
                    </w:tabs>
                    <w:bidi w:val="0"/>
                    <w:rPr>
                      <w:color w:val="auto"/>
                    </w:rPr>
                  </w:pPr>
                  <w:r>
                    <w:rPr>
                      <w:color w:val="auto"/>
                    </w:rPr>
                    <w:t>3×10-4L</w:t>
                  </w:r>
                </w:p>
              </w:tc>
              <w:tc>
                <w:tcPr>
                  <w:tcW w:w="675" w:type="pct"/>
                  <w:tcBorders>
                    <w:tl2br w:val="nil"/>
                    <w:tr2bl w:val="nil"/>
                  </w:tcBorders>
                  <w:vAlign w:val="center"/>
                </w:tcPr>
                <w:p w14:paraId="717CC448">
                  <w:pPr>
                    <w:pStyle w:val="19"/>
                    <w:tabs>
                      <w:tab w:val="left" w:pos="420"/>
                      <w:tab w:val="left" w:pos="747"/>
                    </w:tabs>
                    <w:bidi w:val="0"/>
                    <w:rPr>
                      <w:color w:val="auto"/>
                    </w:rPr>
                  </w:pPr>
                  <w:r>
                    <w:rPr>
                      <w:color w:val="auto"/>
                    </w:rPr>
                    <w:t>0.01</w:t>
                  </w:r>
                </w:p>
              </w:tc>
            </w:tr>
            <w:tr w14:paraId="0FBF9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CDE9432">
                  <w:pPr>
                    <w:pStyle w:val="19"/>
                    <w:tabs>
                      <w:tab w:val="left" w:pos="420"/>
                      <w:tab w:val="left" w:pos="747"/>
                    </w:tabs>
                    <w:bidi w:val="0"/>
                    <w:rPr>
                      <w:color w:val="auto"/>
                    </w:rPr>
                  </w:pPr>
                  <w:r>
                    <w:rPr>
                      <w:color w:val="auto"/>
                    </w:rPr>
                    <w:t>14</w:t>
                  </w:r>
                </w:p>
              </w:tc>
              <w:tc>
                <w:tcPr>
                  <w:tcW w:w="512" w:type="pct"/>
                  <w:tcBorders>
                    <w:tl2br w:val="nil"/>
                    <w:tr2bl w:val="nil"/>
                  </w:tcBorders>
                  <w:vAlign w:val="center"/>
                </w:tcPr>
                <w:p w14:paraId="592B58C0">
                  <w:pPr>
                    <w:pStyle w:val="19"/>
                    <w:tabs>
                      <w:tab w:val="left" w:pos="420"/>
                      <w:tab w:val="left" w:pos="747"/>
                    </w:tabs>
                    <w:bidi w:val="0"/>
                    <w:rPr>
                      <w:color w:val="auto"/>
                    </w:rPr>
                  </w:pPr>
                  <w:r>
                    <w:rPr>
                      <w:color w:val="auto"/>
                    </w:rPr>
                    <w:t>汞</w:t>
                  </w:r>
                </w:p>
              </w:tc>
              <w:tc>
                <w:tcPr>
                  <w:tcW w:w="763" w:type="pct"/>
                  <w:tcBorders>
                    <w:tl2br w:val="nil"/>
                    <w:tr2bl w:val="nil"/>
                  </w:tcBorders>
                  <w:vAlign w:val="center"/>
                </w:tcPr>
                <w:p w14:paraId="5FBE0561">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74F54991">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3420D96">
                  <w:pPr>
                    <w:pStyle w:val="19"/>
                    <w:tabs>
                      <w:tab w:val="left" w:pos="420"/>
                      <w:tab w:val="left" w:pos="747"/>
                    </w:tabs>
                    <w:bidi w:val="0"/>
                    <w:rPr>
                      <w:color w:val="auto"/>
                    </w:rPr>
                  </w:pPr>
                  <w:r>
                    <w:rPr>
                      <w:color w:val="auto"/>
                    </w:rPr>
                    <w:t>WT/SZ-2025-1231-A1-01（10）</w:t>
                  </w:r>
                </w:p>
              </w:tc>
              <w:tc>
                <w:tcPr>
                  <w:tcW w:w="718" w:type="pct"/>
                  <w:tcBorders>
                    <w:tl2br w:val="nil"/>
                    <w:tr2bl w:val="nil"/>
                  </w:tcBorders>
                  <w:vAlign w:val="center"/>
                </w:tcPr>
                <w:p w14:paraId="27E08C00">
                  <w:pPr>
                    <w:pStyle w:val="19"/>
                    <w:tabs>
                      <w:tab w:val="left" w:pos="420"/>
                      <w:tab w:val="left" w:pos="747"/>
                    </w:tabs>
                    <w:bidi w:val="0"/>
                    <w:rPr>
                      <w:color w:val="auto"/>
                    </w:rPr>
                  </w:pPr>
                  <w:r>
                    <w:rPr>
                      <w:color w:val="auto"/>
                    </w:rPr>
                    <w:t>6.4×10-4</w:t>
                  </w:r>
                </w:p>
              </w:tc>
              <w:tc>
                <w:tcPr>
                  <w:tcW w:w="675" w:type="pct"/>
                  <w:tcBorders>
                    <w:tl2br w:val="nil"/>
                    <w:tr2bl w:val="nil"/>
                  </w:tcBorders>
                  <w:vAlign w:val="center"/>
                </w:tcPr>
                <w:p w14:paraId="765E18B9">
                  <w:pPr>
                    <w:pStyle w:val="19"/>
                    <w:tabs>
                      <w:tab w:val="left" w:pos="420"/>
                      <w:tab w:val="left" w:pos="747"/>
                    </w:tabs>
                    <w:bidi w:val="0"/>
                    <w:rPr>
                      <w:color w:val="auto"/>
                    </w:rPr>
                  </w:pPr>
                  <w:r>
                    <w:rPr>
                      <w:color w:val="auto"/>
                    </w:rPr>
                    <w:t>0.001</w:t>
                  </w:r>
                </w:p>
              </w:tc>
            </w:tr>
            <w:tr w14:paraId="4E983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6E19AF6E">
                  <w:pPr>
                    <w:pStyle w:val="19"/>
                    <w:tabs>
                      <w:tab w:val="left" w:pos="420"/>
                      <w:tab w:val="left" w:pos="747"/>
                    </w:tabs>
                    <w:bidi w:val="0"/>
                    <w:rPr>
                      <w:color w:val="auto"/>
                    </w:rPr>
                  </w:pPr>
                  <w:r>
                    <w:rPr>
                      <w:color w:val="auto"/>
                    </w:rPr>
                    <w:t>15</w:t>
                  </w:r>
                </w:p>
              </w:tc>
              <w:tc>
                <w:tcPr>
                  <w:tcW w:w="512" w:type="pct"/>
                  <w:tcBorders>
                    <w:tl2br w:val="nil"/>
                    <w:tr2bl w:val="nil"/>
                  </w:tcBorders>
                  <w:vAlign w:val="center"/>
                </w:tcPr>
                <w:p w14:paraId="75E6FABA">
                  <w:pPr>
                    <w:pStyle w:val="19"/>
                    <w:tabs>
                      <w:tab w:val="left" w:pos="420"/>
                      <w:tab w:val="left" w:pos="747"/>
                    </w:tabs>
                    <w:bidi w:val="0"/>
                    <w:rPr>
                      <w:color w:val="auto"/>
                    </w:rPr>
                  </w:pPr>
                  <w:r>
                    <w:rPr>
                      <w:color w:val="auto"/>
                    </w:rPr>
                    <w:t>硫酸盐</w:t>
                  </w:r>
                </w:p>
              </w:tc>
              <w:tc>
                <w:tcPr>
                  <w:tcW w:w="763" w:type="pct"/>
                  <w:tcBorders>
                    <w:tl2br w:val="nil"/>
                    <w:tr2bl w:val="nil"/>
                  </w:tcBorders>
                  <w:vAlign w:val="center"/>
                </w:tcPr>
                <w:p w14:paraId="221BE294">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5011F229">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E706436">
                  <w:pPr>
                    <w:pStyle w:val="19"/>
                    <w:tabs>
                      <w:tab w:val="left" w:pos="420"/>
                      <w:tab w:val="left" w:pos="747"/>
                    </w:tabs>
                    <w:bidi w:val="0"/>
                    <w:rPr>
                      <w:color w:val="auto"/>
                    </w:rPr>
                  </w:pPr>
                  <w:r>
                    <w:rPr>
                      <w:color w:val="auto"/>
                    </w:rPr>
                    <w:t>WT/SZ-2025-1231-A1-01（4）</w:t>
                  </w:r>
                </w:p>
              </w:tc>
              <w:tc>
                <w:tcPr>
                  <w:tcW w:w="718" w:type="pct"/>
                  <w:tcBorders>
                    <w:tl2br w:val="nil"/>
                    <w:tr2bl w:val="nil"/>
                  </w:tcBorders>
                  <w:vAlign w:val="center"/>
                </w:tcPr>
                <w:p w14:paraId="24AF235D">
                  <w:pPr>
                    <w:pStyle w:val="19"/>
                    <w:tabs>
                      <w:tab w:val="left" w:pos="420"/>
                      <w:tab w:val="left" w:pos="747"/>
                    </w:tabs>
                    <w:bidi w:val="0"/>
                    <w:rPr>
                      <w:color w:val="auto"/>
                    </w:rPr>
                  </w:pPr>
                  <w:r>
                    <w:rPr>
                      <w:color w:val="auto"/>
                    </w:rPr>
                    <w:t>147</w:t>
                  </w:r>
                </w:p>
              </w:tc>
              <w:tc>
                <w:tcPr>
                  <w:tcW w:w="675" w:type="pct"/>
                  <w:tcBorders>
                    <w:tl2br w:val="nil"/>
                    <w:tr2bl w:val="nil"/>
                  </w:tcBorders>
                  <w:vAlign w:val="center"/>
                </w:tcPr>
                <w:p w14:paraId="6BEF9E45">
                  <w:pPr>
                    <w:pStyle w:val="19"/>
                    <w:tabs>
                      <w:tab w:val="left" w:pos="420"/>
                      <w:tab w:val="left" w:pos="747"/>
                    </w:tabs>
                    <w:bidi w:val="0"/>
                    <w:rPr>
                      <w:color w:val="auto"/>
                    </w:rPr>
                  </w:pPr>
                  <w:r>
                    <w:rPr>
                      <w:color w:val="auto"/>
                    </w:rPr>
                    <w:t>250</w:t>
                  </w:r>
                </w:p>
              </w:tc>
            </w:tr>
            <w:tr w14:paraId="782C6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03519A5F">
                  <w:pPr>
                    <w:pStyle w:val="19"/>
                    <w:tabs>
                      <w:tab w:val="left" w:pos="420"/>
                      <w:tab w:val="left" w:pos="747"/>
                    </w:tabs>
                    <w:bidi w:val="0"/>
                    <w:rPr>
                      <w:color w:val="auto"/>
                    </w:rPr>
                  </w:pPr>
                  <w:r>
                    <w:rPr>
                      <w:color w:val="auto"/>
                    </w:rPr>
                    <w:t>16</w:t>
                  </w:r>
                </w:p>
              </w:tc>
              <w:tc>
                <w:tcPr>
                  <w:tcW w:w="512" w:type="pct"/>
                  <w:tcBorders>
                    <w:tl2br w:val="nil"/>
                    <w:tr2bl w:val="nil"/>
                  </w:tcBorders>
                  <w:vAlign w:val="center"/>
                </w:tcPr>
                <w:p w14:paraId="3283E335">
                  <w:pPr>
                    <w:pStyle w:val="19"/>
                    <w:tabs>
                      <w:tab w:val="left" w:pos="420"/>
                      <w:tab w:val="left" w:pos="747"/>
                    </w:tabs>
                    <w:bidi w:val="0"/>
                    <w:rPr>
                      <w:color w:val="auto"/>
                    </w:rPr>
                  </w:pPr>
                  <w:r>
                    <w:rPr>
                      <w:color w:val="auto"/>
                    </w:rPr>
                    <w:t>氯化物</w:t>
                  </w:r>
                </w:p>
              </w:tc>
              <w:tc>
                <w:tcPr>
                  <w:tcW w:w="763" w:type="pct"/>
                  <w:tcBorders>
                    <w:tl2br w:val="nil"/>
                    <w:tr2bl w:val="nil"/>
                  </w:tcBorders>
                  <w:vAlign w:val="center"/>
                </w:tcPr>
                <w:p w14:paraId="7CACC27C">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53E825B">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2128FEE5">
                  <w:pPr>
                    <w:pStyle w:val="19"/>
                    <w:tabs>
                      <w:tab w:val="left" w:pos="420"/>
                      <w:tab w:val="left" w:pos="747"/>
                    </w:tabs>
                    <w:bidi w:val="0"/>
                    <w:rPr>
                      <w:color w:val="auto"/>
                    </w:rPr>
                  </w:pPr>
                  <w:r>
                    <w:rPr>
                      <w:color w:val="auto"/>
                    </w:rPr>
                    <w:t>WT/SZ-2025-1231-A1-01（4）</w:t>
                  </w:r>
                </w:p>
              </w:tc>
              <w:tc>
                <w:tcPr>
                  <w:tcW w:w="718" w:type="pct"/>
                  <w:tcBorders>
                    <w:tl2br w:val="nil"/>
                    <w:tr2bl w:val="nil"/>
                  </w:tcBorders>
                  <w:vAlign w:val="center"/>
                </w:tcPr>
                <w:p w14:paraId="5DDBCD32">
                  <w:pPr>
                    <w:pStyle w:val="19"/>
                    <w:tabs>
                      <w:tab w:val="left" w:pos="420"/>
                      <w:tab w:val="left" w:pos="747"/>
                    </w:tabs>
                    <w:bidi w:val="0"/>
                    <w:rPr>
                      <w:color w:val="auto"/>
                    </w:rPr>
                  </w:pPr>
                  <w:r>
                    <w:rPr>
                      <w:color w:val="auto"/>
                    </w:rPr>
                    <w:t>141.0</w:t>
                  </w:r>
                </w:p>
              </w:tc>
              <w:tc>
                <w:tcPr>
                  <w:tcW w:w="675" w:type="pct"/>
                  <w:tcBorders>
                    <w:tl2br w:val="nil"/>
                    <w:tr2bl w:val="nil"/>
                  </w:tcBorders>
                  <w:vAlign w:val="center"/>
                </w:tcPr>
                <w:p w14:paraId="7F6F7F9D">
                  <w:pPr>
                    <w:pStyle w:val="19"/>
                    <w:tabs>
                      <w:tab w:val="left" w:pos="420"/>
                      <w:tab w:val="left" w:pos="747"/>
                    </w:tabs>
                    <w:bidi w:val="0"/>
                    <w:rPr>
                      <w:color w:val="auto"/>
                    </w:rPr>
                  </w:pPr>
                  <w:r>
                    <w:rPr>
                      <w:color w:val="auto"/>
                    </w:rPr>
                    <w:t>250</w:t>
                  </w:r>
                </w:p>
              </w:tc>
            </w:tr>
            <w:tr w14:paraId="06E40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A308F36">
                  <w:pPr>
                    <w:pStyle w:val="19"/>
                    <w:tabs>
                      <w:tab w:val="left" w:pos="420"/>
                      <w:tab w:val="left" w:pos="747"/>
                    </w:tabs>
                    <w:bidi w:val="0"/>
                    <w:rPr>
                      <w:color w:val="auto"/>
                    </w:rPr>
                  </w:pPr>
                  <w:r>
                    <w:rPr>
                      <w:color w:val="auto"/>
                    </w:rPr>
                    <w:t>17</w:t>
                  </w:r>
                </w:p>
              </w:tc>
              <w:tc>
                <w:tcPr>
                  <w:tcW w:w="512" w:type="pct"/>
                  <w:tcBorders>
                    <w:tl2br w:val="nil"/>
                    <w:tr2bl w:val="nil"/>
                  </w:tcBorders>
                  <w:vAlign w:val="center"/>
                </w:tcPr>
                <w:p w14:paraId="2405E46A">
                  <w:pPr>
                    <w:pStyle w:val="19"/>
                    <w:tabs>
                      <w:tab w:val="left" w:pos="420"/>
                      <w:tab w:val="left" w:pos="747"/>
                    </w:tabs>
                    <w:bidi w:val="0"/>
                    <w:rPr>
                      <w:color w:val="auto"/>
                    </w:rPr>
                  </w:pPr>
                  <w:r>
                    <w:rPr>
                      <w:color w:val="auto"/>
                    </w:rPr>
                    <w:t>钾</w:t>
                  </w:r>
                </w:p>
              </w:tc>
              <w:tc>
                <w:tcPr>
                  <w:tcW w:w="763" w:type="pct"/>
                  <w:tcBorders>
                    <w:tl2br w:val="nil"/>
                    <w:tr2bl w:val="nil"/>
                  </w:tcBorders>
                  <w:vAlign w:val="center"/>
                </w:tcPr>
                <w:p w14:paraId="17B18AC7">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64869A69">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3A907ADF">
                  <w:pPr>
                    <w:pStyle w:val="19"/>
                    <w:tabs>
                      <w:tab w:val="left" w:pos="420"/>
                      <w:tab w:val="left" w:pos="747"/>
                    </w:tabs>
                    <w:bidi w:val="0"/>
                    <w:rPr>
                      <w:color w:val="auto"/>
                    </w:rPr>
                  </w:pPr>
                  <w:r>
                    <w:rPr>
                      <w:color w:val="auto"/>
                    </w:rPr>
                    <w:t>WT/SZ-2025-1231-A1-01（2）</w:t>
                  </w:r>
                </w:p>
              </w:tc>
              <w:tc>
                <w:tcPr>
                  <w:tcW w:w="718" w:type="pct"/>
                  <w:tcBorders>
                    <w:tl2br w:val="nil"/>
                    <w:tr2bl w:val="nil"/>
                  </w:tcBorders>
                  <w:vAlign w:val="center"/>
                </w:tcPr>
                <w:p w14:paraId="60A9E986">
                  <w:pPr>
                    <w:pStyle w:val="19"/>
                    <w:tabs>
                      <w:tab w:val="left" w:pos="420"/>
                      <w:tab w:val="left" w:pos="747"/>
                    </w:tabs>
                    <w:bidi w:val="0"/>
                    <w:rPr>
                      <w:color w:val="auto"/>
                    </w:rPr>
                  </w:pPr>
                  <w:r>
                    <w:rPr>
                      <w:color w:val="auto"/>
                    </w:rPr>
                    <w:t>6.74</w:t>
                  </w:r>
                </w:p>
              </w:tc>
              <w:tc>
                <w:tcPr>
                  <w:tcW w:w="675" w:type="pct"/>
                  <w:tcBorders>
                    <w:tl2br w:val="nil"/>
                    <w:tr2bl w:val="nil"/>
                  </w:tcBorders>
                  <w:vAlign w:val="center"/>
                </w:tcPr>
                <w:p w14:paraId="12D1B3D5">
                  <w:pPr>
                    <w:pStyle w:val="19"/>
                    <w:tabs>
                      <w:tab w:val="left" w:pos="420"/>
                      <w:tab w:val="left" w:pos="747"/>
                    </w:tabs>
                    <w:bidi w:val="0"/>
                    <w:rPr>
                      <w:color w:val="auto"/>
                    </w:rPr>
                  </w:pPr>
                  <w:r>
                    <w:rPr>
                      <w:color w:val="auto"/>
                    </w:rPr>
                    <w:t>-</w:t>
                  </w:r>
                </w:p>
              </w:tc>
            </w:tr>
            <w:tr w14:paraId="3D594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90F1EE0">
                  <w:pPr>
                    <w:pStyle w:val="19"/>
                    <w:tabs>
                      <w:tab w:val="left" w:pos="420"/>
                      <w:tab w:val="left" w:pos="747"/>
                    </w:tabs>
                    <w:bidi w:val="0"/>
                    <w:rPr>
                      <w:color w:val="auto"/>
                    </w:rPr>
                  </w:pPr>
                  <w:r>
                    <w:rPr>
                      <w:color w:val="auto"/>
                    </w:rPr>
                    <w:t>18</w:t>
                  </w:r>
                </w:p>
              </w:tc>
              <w:tc>
                <w:tcPr>
                  <w:tcW w:w="512" w:type="pct"/>
                  <w:tcBorders>
                    <w:tl2br w:val="nil"/>
                    <w:tr2bl w:val="nil"/>
                  </w:tcBorders>
                  <w:vAlign w:val="center"/>
                </w:tcPr>
                <w:p w14:paraId="33435D74">
                  <w:pPr>
                    <w:pStyle w:val="19"/>
                    <w:tabs>
                      <w:tab w:val="left" w:pos="420"/>
                      <w:tab w:val="left" w:pos="747"/>
                    </w:tabs>
                    <w:bidi w:val="0"/>
                    <w:rPr>
                      <w:color w:val="auto"/>
                    </w:rPr>
                  </w:pPr>
                  <w:r>
                    <w:rPr>
                      <w:color w:val="auto"/>
                    </w:rPr>
                    <w:t>钠</w:t>
                  </w:r>
                </w:p>
              </w:tc>
              <w:tc>
                <w:tcPr>
                  <w:tcW w:w="763" w:type="pct"/>
                  <w:tcBorders>
                    <w:tl2br w:val="nil"/>
                    <w:tr2bl w:val="nil"/>
                  </w:tcBorders>
                  <w:vAlign w:val="center"/>
                </w:tcPr>
                <w:p w14:paraId="4847D7F7">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2C21C24B">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4C1FAB76">
                  <w:pPr>
                    <w:pStyle w:val="19"/>
                    <w:tabs>
                      <w:tab w:val="left" w:pos="420"/>
                      <w:tab w:val="left" w:pos="747"/>
                    </w:tabs>
                    <w:bidi w:val="0"/>
                    <w:rPr>
                      <w:color w:val="auto"/>
                    </w:rPr>
                  </w:pPr>
                  <w:r>
                    <w:rPr>
                      <w:color w:val="auto"/>
                    </w:rPr>
                    <w:t>WT/SZ-2025-1231-A1-01（2）</w:t>
                  </w:r>
                </w:p>
              </w:tc>
              <w:tc>
                <w:tcPr>
                  <w:tcW w:w="718" w:type="pct"/>
                  <w:tcBorders>
                    <w:tl2br w:val="nil"/>
                    <w:tr2bl w:val="nil"/>
                  </w:tcBorders>
                  <w:vAlign w:val="center"/>
                </w:tcPr>
                <w:p w14:paraId="7A4EF825">
                  <w:pPr>
                    <w:pStyle w:val="19"/>
                    <w:tabs>
                      <w:tab w:val="left" w:pos="420"/>
                      <w:tab w:val="left" w:pos="747"/>
                    </w:tabs>
                    <w:bidi w:val="0"/>
                    <w:rPr>
                      <w:color w:val="auto"/>
                    </w:rPr>
                  </w:pPr>
                  <w:r>
                    <w:rPr>
                      <w:color w:val="auto"/>
                    </w:rPr>
                    <w:t>129.12</w:t>
                  </w:r>
                </w:p>
              </w:tc>
              <w:tc>
                <w:tcPr>
                  <w:tcW w:w="675" w:type="pct"/>
                  <w:tcBorders>
                    <w:tl2br w:val="nil"/>
                    <w:tr2bl w:val="nil"/>
                  </w:tcBorders>
                  <w:vAlign w:val="center"/>
                </w:tcPr>
                <w:p w14:paraId="3EEA8F3B">
                  <w:pPr>
                    <w:pStyle w:val="19"/>
                    <w:tabs>
                      <w:tab w:val="left" w:pos="420"/>
                      <w:tab w:val="left" w:pos="747"/>
                    </w:tabs>
                    <w:bidi w:val="0"/>
                    <w:rPr>
                      <w:color w:val="auto"/>
                    </w:rPr>
                  </w:pPr>
                  <w:r>
                    <w:rPr>
                      <w:color w:val="auto"/>
                    </w:rPr>
                    <w:t>200</w:t>
                  </w:r>
                </w:p>
              </w:tc>
            </w:tr>
            <w:tr w14:paraId="127EA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415B87BC">
                  <w:pPr>
                    <w:pStyle w:val="19"/>
                    <w:tabs>
                      <w:tab w:val="left" w:pos="420"/>
                      <w:tab w:val="left" w:pos="747"/>
                    </w:tabs>
                    <w:bidi w:val="0"/>
                    <w:rPr>
                      <w:color w:val="auto"/>
                    </w:rPr>
                  </w:pPr>
                  <w:r>
                    <w:rPr>
                      <w:color w:val="auto"/>
                    </w:rPr>
                    <w:t>19</w:t>
                  </w:r>
                </w:p>
              </w:tc>
              <w:tc>
                <w:tcPr>
                  <w:tcW w:w="512" w:type="pct"/>
                  <w:tcBorders>
                    <w:tl2br w:val="nil"/>
                    <w:tr2bl w:val="nil"/>
                  </w:tcBorders>
                  <w:vAlign w:val="center"/>
                </w:tcPr>
                <w:p w14:paraId="643292E2">
                  <w:pPr>
                    <w:pStyle w:val="19"/>
                    <w:tabs>
                      <w:tab w:val="left" w:pos="420"/>
                      <w:tab w:val="left" w:pos="747"/>
                    </w:tabs>
                    <w:bidi w:val="0"/>
                    <w:rPr>
                      <w:color w:val="auto"/>
                    </w:rPr>
                  </w:pPr>
                  <w:r>
                    <w:rPr>
                      <w:color w:val="auto"/>
                    </w:rPr>
                    <w:t>钙</w:t>
                  </w:r>
                </w:p>
              </w:tc>
              <w:tc>
                <w:tcPr>
                  <w:tcW w:w="763" w:type="pct"/>
                  <w:tcBorders>
                    <w:tl2br w:val="nil"/>
                    <w:tr2bl w:val="nil"/>
                  </w:tcBorders>
                  <w:vAlign w:val="center"/>
                </w:tcPr>
                <w:p w14:paraId="47323D1D">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0C47A31C">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2917D986">
                  <w:pPr>
                    <w:pStyle w:val="19"/>
                    <w:tabs>
                      <w:tab w:val="left" w:pos="420"/>
                      <w:tab w:val="left" w:pos="747"/>
                    </w:tabs>
                    <w:bidi w:val="0"/>
                    <w:rPr>
                      <w:color w:val="auto"/>
                    </w:rPr>
                  </w:pPr>
                  <w:r>
                    <w:rPr>
                      <w:color w:val="auto"/>
                    </w:rPr>
                    <w:t>WT/SZ-2025-1231-A1-01（2）</w:t>
                  </w:r>
                </w:p>
              </w:tc>
              <w:tc>
                <w:tcPr>
                  <w:tcW w:w="718" w:type="pct"/>
                  <w:tcBorders>
                    <w:tl2br w:val="nil"/>
                    <w:tr2bl w:val="nil"/>
                  </w:tcBorders>
                  <w:vAlign w:val="center"/>
                </w:tcPr>
                <w:p w14:paraId="05364557">
                  <w:pPr>
                    <w:pStyle w:val="19"/>
                    <w:tabs>
                      <w:tab w:val="left" w:pos="420"/>
                      <w:tab w:val="left" w:pos="747"/>
                    </w:tabs>
                    <w:bidi w:val="0"/>
                    <w:rPr>
                      <w:color w:val="auto"/>
                    </w:rPr>
                  </w:pPr>
                  <w:r>
                    <w:rPr>
                      <w:color w:val="auto"/>
                    </w:rPr>
                    <w:t>46.49</w:t>
                  </w:r>
                </w:p>
              </w:tc>
              <w:tc>
                <w:tcPr>
                  <w:tcW w:w="675" w:type="pct"/>
                  <w:tcBorders>
                    <w:tl2br w:val="nil"/>
                    <w:tr2bl w:val="nil"/>
                  </w:tcBorders>
                  <w:vAlign w:val="center"/>
                </w:tcPr>
                <w:p w14:paraId="0FC2448A">
                  <w:pPr>
                    <w:pStyle w:val="19"/>
                    <w:tabs>
                      <w:tab w:val="left" w:pos="420"/>
                      <w:tab w:val="left" w:pos="747"/>
                    </w:tabs>
                    <w:bidi w:val="0"/>
                    <w:rPr>
                      <w:color w:val="auto"/>
                    </w:rPr>
                  </w:pPr>
                  <w:r>
                    <w:rPr>
                      <w:color w:val="auto"/>
                    </w:rPr>
                    <w:t>-</w:t>
                  </w:r>
                </w:p>
              </w:tc>
            </w:tr>
            <w:tr w14:paraId="4C211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60F6892B">
                  <w:pPr>
                    <w:pStyle w:val="19"/>
                    <w:tabs>
                      <w:tab w:val="left" w:pos="420"/>
                      <w:tab w:val="left" w:pos="747"/>
                    </w:tabs>
                    <w:bidi w:val="0"/>
                    <w:rPr>
                      <w:color w:val="auto"/>
                    </w:rPr>
                  </w:pPr>
                  <w:r>
                    <w:rPr>
                      <w:color w:val="auto"/>
                    </w:rPr>
                    <w:t>20</w:t>
                  </w:r>
                </w:p>
              </w:tc>
              <w:tc>
                <w:tcPr>
                  <w:tcW w:w="512" w:type="pct"/>
                  <w:tcBorders>
                    <w:tl2br w:val="nil"/>
                    <w:tr2bl w:val="nil"/>
                  </w:tcBorders>
                  <w:vAlign w:val="center"/>
                </w:tcPr>
                <w:p w14:paraId="27A997E3">
                  <w:pPr>
                    <w:pStyle w:val="19"/>
                    <w:tabs>
                      <w:tab w:val="left" w:pos="420"/>
                      <w:tab w:val="left" w:pos="747"/>
                    </w:tabs>
                    <w:bidi w:val="0"/>
                    <w:rPr>
                      <w:color w:val="auto"/>
                    </w:rPr>
                  </w:pPr>
                  <w:r>
                    <w:rPr>
                      <w:color w:val="auto"/>
                    </w:rPr>
                    <w:t>镁</w:t>
                  </w:r>
                </w:p>
              </w:tc>
              <w:tc>
                <w:tcPr>
                  <w:tcW w:w="763" w:type="pct"/>
                  <w:tcBorders>
                    <w:tl2br w:val="nil"/>
                    <w:tr2bl w:val="nil"/>
                  </w:tcBorders>
                  <w:vAlign w:val="center"/>
                </w:tcPr>
                <w:p w14:paraId="5EE52E4B">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759D2D2E">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57A49140">
                  <w:pPr>
                    <w:pStyle w:val="19"/>
                    <w:tabs>
                      <w:tab w:val="left" w:pos="420"/>
                      <w:tab w:val="left" w:pos="747"/>
                    </w:tabs>
                    <w:bidi w:val="0"/>
                    <w:rPr>
                      <w:color w:val="auto"/>
                    </w:rPr>
                  </w:pPr>
                  <w:r>
                    <w:rPr>
                      <w:color w:val="auto"/>
                    </w:rPr>
                    <w:t>WT/SZ-2025-1231-A1-01（2）</w:t>
                  </w:r>
                </w:p>
              </w:tc>
              <w:tc>
                <w:tcPr>
                  <w:tcW w:w="718" w:type="pct"/>
                  <w:tcBorders>
                    <w:tl2br w:val="nil"/>
                    <w:tr2bl w:val="nil"/>
                  </w:tcBorders>
                  <w:vAlign w:val="center"/>
                </w:tcPr>
                <w:p w14:paraId="76F14D02">
                  <w:pPr>
                    <w:pStyle w:val="19"/>
                    <w:tabs>
                      <w:tab w:val="left" w:pos="420"/>
                      <w:tab w:val="left" w:pos="747"/>
                    </w:tabs>
                    <w:bidi w:val="0"/>
                    <w:rPr>
                      <w:color w:val="auto"/>
                    </w:rPr>
                  </w:pPr>
                  <w:r>
                    <w:rPr>
                      <w:color w:val="auto"/>
                    </w:rPr>
                    <w:t>24.744</w:t>
                  </w:r>
                </w:p>
              </w:tc>
              <w:tc>
                <w:tcPr>
                  <w:tcW w:w="675" w:type="pct"/>
                  <w:tcBorders>
                    <w:tl2br w:val="nil"/>
                    <w:tr2bl w:val="nil"/>
                  </w:tcBorders>
                  <w:vAlign w:val="center"/>
                </w:tcPr>
                <w:p w14:paraId="766C1BD7">
                  <w:pPr>
                    <w:pStyle w:val="19"/>
                    <w:tabs>
                      <w:tab w:val="left" w:pos="420"/>
                      <w:tab w:val="left" w:pos="747"/>
                    </w:tabs>
                    <w:bidi w:val="0"/>
                    <w:rPr>
                      <w:color w:val="auto"/>
                    </w:rPr>
                  </w:pPr>
                  <w:r>
                    <w:rPr>
                      <w:color w:val="auto"/>
                    </w:rPr>
                    <w:t>-</w:t>
                  </w:r>
                </w:p>
              </w:tc>
            </w:tr>
            <w:tr w14:paraId="4019D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3B18F248">
                  <w:pPr>
                    <w:pStyle w:val="19"/>
                    <w:tabs>
                      <w:tab w:val="left" w:pos="420"/>
                      <w:tab w:val="left" w:pos="747"/>
                    </w:tabs>
                    <w:bidi w:val="0"/>
                    <w:rPr>
                      <w:color w:val="auto"/>
                    </w:rPr>
                  </w:pPr>
                  <w:r>
                    <w:rPr>
                      <w:color w:val="auto"/>
                    </w:rPr>
                    <w:t>21</w:t>
                  </w:r>
                </w:p>
              </w:tc>
              <w:tc>
                <w:tcPr>
                  <w:tcW w:w="512" w:type="pct"/>
                  <w:tcBorders>
                    <w:tl2br w:val="nil"/>
                    <w:tr2bl w:val="nil"/>
                  </w:tcBorders>
                  <w:vAlign w:val="center"/>
                </w:tcPr>
                <w:p w14:paraId="7BBA9117">
                  <w:pPr>
                    <w:pStyle w:val="19"/>
                    <w:tabs>
                      <w:tab w:val="left" w:pos="420"/>
                      <w:tab w:val="left" w:pos="747"/>
                    </w:tabs>
                    <w:bidi w:val="0"/>
                    <w:rPr>
                      <w:color w:val="auto"/>
                    </w:rPr>
                  </w:pPr>
                  <w:r>
                    <w:rPr>
                      <w:color w:val="auto"/>
                    </w:rPr>
                    <w:t>镉</w:t>
                  </w:r>
                </w:p>
              </w:tc>
              <w:tc>
                <w:tcPr>
                  <w:tcW w:w="763" w:type="pct"/>
                  <w:tcBorders>
                    <w:tl2br w:val="nil"/>
                    <w:tr2bl w:val="nil"/>
                  </w:tcBorders>
                  <w:vAlign w:val="center"/>
                </w:tcPr>
                <w:p w14:paraId="2A51E2D3">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1FA2B077">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633A6198">
                  <w:pPr>
                    <w:pStyle w:val="19"/>
                    <w:tabs>
                      <w:tab w:val="left" w:pos="420"/>
                      <w:tab w:val="left" w:pos="747"/>
                    </w:tabs>
                    <w:bidi w:val="0"/>
                    <w:rPr>
                      <w:color w:val="auto"/>
                    </w:rPr>
                  </w:pPr>
                  <w:r>
                    <w:rPr>
                      <w:color w:val="auto"/>
                    </w:rPr>
                    <w:t>WT/SZ-2025-1231-A1-01（13）</w:t>
                  </w:r>
                </w:p>
              </w:tc>
              <w:tc>
                <w:tcPr>
                  <w:tcW w:w="718" w:type="pct"/>
                  <w:tcBorders>
                    <w:tl2br w:val="nil"/>
                    <w:tr2bl w:val="nil"/>
                  </w:tcBorders>
                  <w:vAlign w:val="center"/>
                </w:tcPr>
                <w:p w14:paraId="3CAB51AB">
                  <w:pPr>
                    <w:pStyle w:val="19"/>
                    <w:tabs>
                      <w:tab w:val="left" w:pos="420"/>
                      <w:tab w:val="left" w:pos="747"/>
                    </w:tabs>
                    <w:bidi w:val="0"/>
                    <w:rPr>
                      <w:color w:val="auto"/>
                    </w:rPr>
                  </w:pPr>
                  <w:r>
                    <w:rPr>
                      <w:color w:val="auto"/>
                    </w:rPr>
                    <w:t>3.2×10-3</w:t>
                  </w:r>
                </w:p>
              </w:tc>
              <w:tc>
                <w:tcPr>
                  <w:tcW w:w="675" w:type="pct"/>
                  <w:tcBorders>
                    <w:tl2br w:val="nil"/>
                    <w:tr2bl w:val="nil"/>
                  </w:tcBorders>
                  <w:vAlign w:val="center"/>
                </w:tcPr>
                <w:p w14:paraId="06162AF5">
                  <w:pPr>
                    <w:pStyle w:val="19"/>
                    <w:tabs>
                      <w:tab w:val="left" w:pos="420"/>
                      <w:tab w:val="left" w:pos="747"/>
                    </w:tabs>
                    <w:bidi w:val="0"/>
                    <w:rPr>
                      <w:color w:val="auto"/>
                    </w:rPr>
                  </w:pPr>
                  <w:r>
                    <w:rPr>
                      <w:color w:val="auto"/>
                    </w:rPr>
                    <w:t>0.005</w:t>
                  </w:r>
                </w:p>
              </w:tc>
            </w:tr>
            <w:tr w14:paraId="6028E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7AB6C221">
                  <w:pPr>
                    <w:pStyle w:val="19"/>
                    <w:tabs>
                      <w:tab w:val="left" w:pos="420"/>
                      <w:tab w:val="left" w:pos="747"/>
                    </w:tabs>
                    <w:bidi w:val="0"/>
                    <w:rPr>
                      <w:color w:val="auto"/>
                    </w:rPr>
                  </w:pPr>
                  <w:r>
                    <w:rPr>
                      <w:color w:val="auto"/>
                    </w:rPr>
                    <w:t>22</w:t>
                  </w:r>
                </w:p>
              </w:tc>
              <w:tc>
                <w:tcPr>
                  <w:tcW w:w="512" w:type="pct"/>
                  <w:tcBorders>
                    <w:tl2br w:val="nil"/>
                    <w:tr2bl w:val="nil"/>
                  </w:tcBorders>
                  <w:vAlign w:val="center"/>
                </w:tcPr>
                <w:p w14:paraId="37028196">
                  <w:pPr>
                    <w:pStyle w:val="19"/>
                    <w:tabs>
                      <w:tab w:val="left" w:pos="420"/>
                      <w:tab w:val="left" w:pos="747"/>
                    </w:tabs>
                    <w:bidi w:val="0"/>
                    <w:rPr>
                      <w:color w:val="auto"/>
                    </w:rPr>
                  </w:pPr>
                  <w:r>
                    <w:rPr>
                      <w:color w:val="auto"/>
                    </w:rPr>
                    <w:t>铅</w:t>
                  </w:r>
                </w:p>
              </w:tc>
              <w:tc>
                <w:tcPr>
                  <w:tcW w:w="763" w:type="pct"/>
                  <w:tcBorders>
                    <w:tl2br w:val="nil"/>
                    <w:tr2bl w:val="nil"/>
                  </w:tcBorders>
                  <w:vAlign w:val="center"/>
                </w:tcPr>
                <w:p w14:paraId="581305F3">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48DC9C8">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63D5681E">
                  <w:pPr>
                    <w:pStyle w:val="19"/>
                    <w:tabs>
                      <w:tab w:val="left" w:pos="420"/>
                      <w:tab w:val="left" w:pos="747"/>
                    </w:tabs>
                    <w:bidi w:val="0"/>
                    <w:rPr>
                      <w:color w:val="auto"/>
                    </w:rPr>
                  </w:pPr>
                  <w:r>
                    <w:rPr>
                      <w:color w:val="auto"/>
                    </w:rPr>
                    <w:t>WT/SZ-2025-1231-A1-01（13）</w:t>
                  </w:r>
                </w:p>
              </w:tc>
              <w:tc>
                <w:tcPr>
                  <w:tcW w:w="718" w:type="pct"/>
                  <w:tcBorders>
                    <w:tl2br w:val="nil"/>
                    <w:tr2bl w:val="nil"/>
                  </w:tcBorders>
                  <w:vAlign w:val="center"/>
                </w:tcPr>
                <w:p w14:paraId="12B8200D">
                  <w:pPr>
                    <w:pStyle w:val="19"/>
                    <w:tabs>
                      <w:tab w:val="left" w:pos="420"/>
                      <w:tab w:val="left" w:pos="747"/>
                    </w:tabs>
                    <w:bidi w:val="0"/>
                    <w:rPr>
                      <w:color w:val="auto"/>
                    </w:rPr>
                  </w:pPr>
                  <w:r>
                    <w:rPr>
                      <w:color w:val="auto"/>
                    </w:rPr>
                    <w:t>7×10-3</w:t>
                  </w:r>
                </w:p>
              </w:tc>
              <w:tc>
                <w:tcPr>
                  <w:tcW w:w="675" w:type="pct"/>
                  <w:tcBorders>
                    <w:tl2br w:val="nil"/>
                    <w:tr2bl w:val="nil"/>
                  </w:tcBorders>
                  <w:vAlign w:val="center"/>
                </w:tcPr>
                <w:p w14:paraId="64B806CA">
                  <w:pPr>
                    <w:pStyle w:val="19"/>
                    <w:tabs>
                      <w:tab w:val="left" w:pos="420"/>
                      <w:tab w:val="left" w:pos="747"/>
                    </w:tabs>
                    <w:bidi w:val="0"/>
                    <w:rPr>
                      <w:color w:val="auto"/>
                    </w:rPr>
                  </w:pPr>
                  <w:r>
                    <w:rPr>
                      <w:color w:val="auto"/>
                    </w:rPr>
                    <w:t>0.01</w:t>
                  </w:r>
                </w:p>
              </w:tc>
            </w:tr>
            <w:tr w14:paraId="53E6B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62322D7">
                  <w:pPr>
                    <w:pStyle w:val="19"/>
                    <w:tabs>
                      <w:tab w:val="left" w:pos="420"/>
                      <w:tab w:val="left" w:pos="747"/>
                    </w:tabs>
                    <w:bidi w:val="0"/>
                    <w:rPr>
                      <w:color w:val="auto"/>
                    </w:rPr>
                  </w:pPr>
                  <w:r>
                    <w:rPr>
                      <w:color w:val="auto"/>
                    </w:rPr>
                    <w:t>23</w:t>
                  </w:r>
                </w:p>
              </w:tc>
              <w:tc>
                <w:tcPr>
                  <w:tcW w:w="512" w:type="pct"/>
                  <w:tcBorders>
                    <w:tl2br w:val="nil"/>
                    <w:tr2bl w:val="nil"/>
                  </w:tcBorders>
                  <w:vAlign w:val="center"/>
                </w:tcPr>
                <w:p w14:paraId="5B980377">
                  <w:pPr>
                    <w:pStyle w:val="19"/>
                    <w:tabs>
                      <w:tab w:val="left" w:pos="420"/>
                      <w:tab w:val="left" w:pos="747"/>
                    </w:tabs>
                    <w:bidi w:val="0"/>
                    <w:rPr>
                      <w:color w:val="auto"/>
                    </w:rPr>
                  </w:pPr>
                  <w:r>
                    <w:rPr>
                      <w:color w:val="auto"/>
                    </w:rPr>
                    <w:t>碳酸盐</w:t>
                  </w:r>
                </w:p>
              </w:tc>
              <w:tc>
                <w:tcPr>
                  <w:tcW w:w="763" w:type="pct"/>
                  <w:tcBorders>
                    <w:tl2br w:val="nil"/>
                    <w:tr2bl w:val="nil"/>
                  </w:tcBorders>
                  <w:vAlign w:val="center"/>
                </w:tcPr>
                <w:p w14:paraId="17CCB2C3">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671B4DC0">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46046BFB">
                  <w:pPr>
                    <w:pStyle w:val="19"/>
                    <w:tabs>
                      <w:tab w:val="left" w:pos="420"/>
                      <w:tab w:val="left" w:pos="747"/>
                    </w:tabs>
                    <w:bidi w:val="0"/>
                    <w:rPr>
                      <w:color w:val="auto"/>
                    </w:rPr>
                  </w:pPr>
                  <w:r>
                    <w:rPr>
                      <w:color w:val="auto"/>
                    </w:rPr>
                    <w:t>WT/SZ-2025-1231-A1-01（3）</w:t>
                  </w:r>
                </w:p>
              </w:tc>
              <w:tc>
                <w:tcPr>
                  <w:tcW w:w="718" w:type="pct"/>
                  <w:tcBorders>
                    <w:tl2br w:val="nil"/>
                    <w:tr2bl w:val="nil"/>
                  </w:tcBorders>
                  <w:vAlign w:val="center"/>
                </w:tcPr>
                <w:p w14:paraId="691EDEAB">
                  <w:pPr>
                    <w:pStyle w:val="19"/>
                    <w:tabs>
                      <w:tab w:val="left" w:pos="420"/>
                      <w:tab w:val="left" w:pos="747"/>
                    </w:tabs>
                    <w:bidi w:val="0"/>
                    <w:rPr>
                      <w:color w:val="auto"/>
                    </w:rPr>
                  </w:pPr>
                  <w:r>
                    <w:rPr>
                      <w:color w:val="auto"/>
                    </w:rPr>
                    <w:t>0</w:t>
                  </w:r>
                </w:p>
              </w:tc>
              <w:tc>
                <w:tcPr>
                  <w:tcW w:w="675" w:type="pct"/>
                  <w:tcBorders>
                    <w:tl2br w:val="nil"/>
                    <w:tr2bl w:val="nil"/>
                  </w:tcBorders>
                  <w:vAlign w:val="center"/>
                </w:tcPr>
                <w:p w14:paraId="3651334D">
                  <w:pPr>
                    <w:pStyle w:val="19"/>
                    <w:tabs>
                      <w:tab w:val="left" w:pos="420"/>
                      <w:tab w:val="left" w:pos="747"/>
                    </w:tabs>
                    <w:bidi w:val="0"/>
                    <w:rPr>
                      <w:color w:val="auto"/>
                    </w:rPr>
                  </w:pPr>
                  <w:r>
                    <w:rPr>
                      <w:color w:val="auto"/>
                    </w:rPr>
                    <w:t>-</w:t>
                  </w:r>
                </w:p>
              </w:tc>
            </w:tr>
            <w:tr w14:paraId="4AAF7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1E171218">
                  <w:pPr>
                    <w:pStyle w:val="19"/>
                    <w:tabs>
                      <w:tab w:val="left" w:pos="420"/>
                      <w:tab w:val="left" w:pos="747"/>
                    </w:tabs>
                    <w:bidi w:val="0"/>
                    <w:rPr>
                      <w:color w:val="auto"/>
                    </w:rPr>
                  </w:pPr>
                  <w:r>
                    <w:rPr>
                      <w:color w:val="auto"/>
                    </w:rPr>
                    <w:t>24</w:t>
                  </w:r>
                </w:p>
              </w:tc>
              <w:tc>
                <w:tcPr>
                  <w:tcW w:w="512" w:type="pct"/>
                  <w:tcBorders>
                    <w:tl2br w:val="nil"/>
                    <w:tr2bl w:val="nil"/>
                  </w:tcBorders>
                  <w:vAlign w:val="center"/>
                </w:tcPr>
                <w:p w14:paraId="33E101BC">
                  <w:pPr>
                    <w:pStyle w:val="19"/>
                    <w:tabs>
                      <w:tab w:val="left" w:pos="420"/>
                      <w:tab w:val="left" w:pos="747"/>
                    </w:tabs>
                    <w:bidi w:val="0"/>
                    <w:rPr>
                      <w:color w:val="auto"/>
                    </w:rPr>
                  </w:pPr>
                  <w:r>
                    <w:rPr>
                      <w:color w:val="auto"/>
                    </w:rPr>
                    <w:t>重碳酸盐</w:t>
                  </w:r>
                </w:p>
              </w:tc>
              <w:tc>
                <w:tcPr>
                  <w:tcW w:w="763" w:type="pct"/>
                  <w:tcBorders>
                    <w:tl2br w:val="nil"/>
                    <w:tr2bl w:val="nil"/>
                  </w:tcBorders>
                  <w:vAlign w:val="center"/>
                </w:tcPr>
                <w:p w14:paraId="642BD39F">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3EF79DC2">
                  <w:pPr>
                    <w:pStyle w:val="19"/>
                    <w:tabs>
                      <w:tab w:val="left" w:pos="420"/>
                      <w:tab w:val="left" w:pos="747"/>
                    </w:tabs>
                    <w:bidi w:val="0"/>
                    <w:rPr>
                      <w:color w:val="auto"/>
                    </w:rPr>
                  </w:pPr>
                  <w:r>
                    <w:rPr>
                      <w:color w:val="auto"/>
                    </w:rPr>
                    <w:t>mg/L</w:t>
                  </w:r>
                </w:p>
              </w:tc>
              <w:tc>
                <w:tcPr>
                  <w:tcW w:w="1360" w:type="pct"/>
                  <w:tcBorders>
                    <w:tl2br w:val="nil"/>
                    <w:tr2bl w:val="nil"/>
                  </w:tcBorders>
                  <w:vAlign w:val="center"/>
                </w:tcPr>
                <w:p w14:paraId="08AD7685">
                  <w:pPr>
                    <w:pStyle w:val="19"/>
                    <w:tabs>
                      <w:tab w:val="left" w:pos="420"/>
                      <w:tab w:val="left" w:pos="747"/>
                    </w:tabs>
                    <w:bidi w:val="0"/>
                    <w:rPr>
                      <w:color w:val="auto"/>
                    </w:rPr>
                  </w:pPr>
                  <w:r>
                    <w:rPr>
                      <w:color w:val="auto"/>
                    </w:rPr>
                    <w:t>WT/SZ-2025-1231-A1-01（3）</w:t>
                  </w:r>
                </w:p>
              </w:tc>
              <w:tc>
                <w:tcPr>
                  <w:tcW w:w="718" w:type="pct"/>
                  <w:tcBorders>
                    <w:tl2br w:val="nil"/>
                    <w:tr2bl w:val="nil"/>
                  </w:tcBorders>
                  <w:vAlign w:val="center"/>
                </w:tcPr>
                <w:p w14:paraId="2A7CB250">
                  <w:pPr>
                    <w:pStyle w:val="19"/>
                    <w:tabs>
                      <w:tab w:val="left" w:pos="420"/>
                      <w:tab w:val="left" w:pos="747"/>
                    </w:tabs>
                    <w:bidi w:val="0"/>
                    <w:rPr>
                      <w:color w:val="auto"/>
                    </w:rPr>
                  </w:pPr>
                  <w:r>
                    <w:rPr>
                      <w:color w:val="auto"/>
                    </w:rPr>
                    <w:t>158.6</w:t>
                  </w:r>
                </w:p>
              </w:tc>
              <w:tc>
                <w:tcPr>
                  <w:tcW w:w="675" w:type="pct"/>
                  <w:tcBorders>
                    <w:tl2br w:val="nil"/>
                    <w:tr2bl w:val="nil"/>
                  </w:tcBorders>
                  <w:vAlign w:val="center"/>
                </w:tcPr>
                <w:p w14:paraId="07CC11AD">
                  <w:pPr>
                    <w:pStyle w:val="19"/>
                    <w:tabs>
                      <w:tab w:val="left" w:pos="420"/>
                      <w:tab w:val="left" w:pos="747"/>
                    </w:tabs>
                    <w:bidi w:val="0"/>
                    <w:rPr>
                      <w:color w:val="auto"/>
                    </w:rPr>
                  </w:pPr>
                  <w:r>
                    <w:rPr>
                      <w:color w:val="auto"/>
                    </w:rPr>
                    <w:t>-</w:t>
                  </w:r>
                </w:p>
              </w:tc>
            </w:tr>
            <w:tr w14:paraId="0962C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053E7A41">
                  <w:pPr>
                    <w:pStyle w:val="19"/>
                    <w:tabs>
                      <w:tab w:val="left" w:pos="420"/>
                      <w:tab w:val="left" w:pos="747"/>
                    </w:tabs>
                    <w:bidi w:val="0"/>
                    <w:rPr>
                      <w:color w:val="auto"/>
                    </w:rPr>
                  </w:pPr>
                  <w:r>
                    <w:rPr>
                      <w:color w:val="auto"/>
                    </w:rPr>
                    <w:t>25</w:t>
                  </w:r>
                </w:p>
              </w:tc>
              <w:tc>
                <w:tcPr>
                  <w:tcW w:w="512" w:type="pct"/>
                  <w:tcBorders>
                    <w:tl2br w:val="nil"/>
                    <w:tr2bl w:val="nil"/>
                  </w:tcBorders>
                  <w:vAlign w:val="center"/>
                </w:tcPr>
                <w:p w14:paraId="0ECA862E">
                  <w:pPr>
                    <w:pStyle w:val="19"/>
                    <w:tabs>
                      <w:tab w:val="left" w:pos="420"/>
                      <w:tab w:val="left" w:pos="747"/>
                    </w:tabs>
                    <w:bidi w:val="0"/>
                    <w:rPr>
                      <w:color w:val="auto"/>
                    </w:rPr>
                  </w:pPr>
                  <w:r>
                    <w:rPr>
                      <w:color w:val="auto"/>
                    </w:rPr>
                    <w:t>总大肠菌群</w:t>
                  </w:r>
                </w:p>
              </w:tc>
              <w:tc>
                <w:tcPr>
                  <w:tcW w:w="763" w:type="pct"/>
                  <w:tcBorders>
                    <w:tl2br w:val="nil"/>
                    <w:tr2bl w:val="nil"/>
                  </w:tcBorders>
                  <w:vAlign w:val="center"/>
                </w:tcPr>
                <w:p w14:paraId="6F3BD876">
                  <w:pPr>
                    <w:pStyle w:val="19"/>
                    <w:tabs>
                      <w:tab w:val="left" w:pos="420"/>
                      <w:tab w:val="left" w:pos="747"/>
                    </w:tabs>
                    <w:bidi w:val="0"/>
                    <w:rPr>
                      <w:color w:val="auto"/>
                    </w:rPr>
                  </w:pPr>
                  <w:r>
                    <w:rPr>
                      <w:color w:val="auto"/>
                    </w:rPr>
                    <w:t>无色、透明、无气味</w:t>
                  </w:r>
                </w:p>
              </w:tc>
              <w:tc>
                <w:tcPr>
                  <w:tcW w:w="484" w:type="pct"/>
                  <w:tcBorders>
                    <w:tl2br w:val="nil"/>
                    <w:tr2bl w:val="nil"/>
                  </w:tcBorders>
                  <w:vAlign w:val="center"/>
                </w:tcPr>
                <w:p w14:paraId="114263AB">
                  <w:pPr>
                    <w:pStyle w:val="19"/>
                    <w:tabs>
                      <w:tab w:val="left" w:pos="420"/>
                      <w:tab w:val="left" w:pos="747"/>
                    </w:tabs>
                    <w:bidi w:val="0"/>
                    <w:rPr>
                      <w:color w:val="auto"/>
                    </w:rPr>
                  </w:pPr>
                  <w:r>
                    <w:rPr>
                      <w:color w:val="auto"/>
                    </w:rPr>
                    <w:t>CFU/100mL</w:t>
                  </w:r>
                </w:p>
              </w:tc>
              <w:tc>
                <w:tcPr>
                  <w:tcW w:w="1360" w:type="pct"/>
                  <w:tcBorders>
                    <w:tl2br w:val="nil"/>
                    <w:tr2bl w:val="nil"/>
                  </w:tcBorders>
                  <w:vAlign w:val="center"/>
                </w:tcPr>
                <w:p w14:paraId="53F56A6A">
                  <w:pPr>
                    <w:pStyle w:val="19"/>
                    <w:tabs>
                      <w:tab w:val="left" w:pos="420"/>
                      <w:tab w:val="left" w:pos="747"/>
                    </w:tabs>
                    <w:bidi w:val="0"/>
                    <w:rPr>
                      <w:color w:val="auto"/>
                    </w:rPr>
                  </w:pPr>
                  <w:r>
                    <w:rPr>
                      <w:color w:val="auto"/>
                    </w:rPr>
                    <w:t>WT/SZ-2025-1231-A1-01（16）</w:t>
                  </w:r>
                </w:p>
              </w:tc>
              <w:tc>
                <w:tcPr>
                  <w:tcW w:w="718" w:type="pct"/>
                  <w:tcBorders>
                    <w:tl2br w:val="nil"/>
                    <w:tr2bl w:val="nil"/>
                  </w:tcBorders>
                  <w:vAlign w:val="center"/>
                </w:tcPr>
                <w:p w14:paraId="1EAEE98E">
                  <w:pPr>
                    <w:pStyle w:val="19"/>
                    <w:tabs>
                      <w:tab w:val="left" w:pos="420"/>
                      <w:tab w:val="left" w:pos="747"/>
                    </w:tabs>
                    <w:bidi w:val="0"/>
                    <w:rPr>
                      <w:color w:val="auto"/>
                    </w:rPr>
                  </w:pPr>
                  <w:r>
                    <w:rPr>
                      <w:color w:val="auto"/>
                    </w:rPr>
                    <w:t>未检出</w:t>
                  </w:r>
                </w:p>
              </w:tc>
              <w:tc>
                <w:tcPr>
                  <w:tcW w:w="675" w:type="pct"/>
                  <w:tcBorders>
                    <w:tl2br w:val="nil"/>
                    <w:tr2bl w:val="nil"/>
                  </w:tcBorders>
                  <w:vAlign w:val="center"/>
                </w:tcPr>
                <w:p w14:paraId="1CBEAAC6">
                  <w:pPr>
                    <w:pStyle w:val="19"/>
                    <w:tabs>
                      <w:tab w:val="left" w:pos="420"/>
                      <w:tab w:val="left" w:pos="747"/>
                    </w:tabs>
                    <w:bidi w:val="0"/>
                    <w:rPr>
                      <w:color w:val="auto"/>
                    </w:rPr>
                  </w:pPr>
                  <w:r>
                    <w:rPr>
                      <w:color w:val="auto"/>
                    </w:rPr>
                    <w:t>3.0</w:t>
                  </w:r>
                </w:p>
              </w:tc>
            </w:tr>
            <w:tr w14:paraId="5EB22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2410D71C">
                  <w:pPr>
                    <w:pStyle w:val="19"/>
                    <w:tabs>
                      <w:tab w:val="left" w:pos="420"/>
                      <w:tab w:val="left" w:pos="747"/>
                    </w:tabs>
                    <w:bidi w:val="0"/>
                    <w:rPr>
                      <w:color w:val="auto"/>
                      <w:lang w:val="en-US" w:eastAsia="zh-CN"/>
                    </w:rPr>
                  </w:pPr>
                  <w:r>
                    <w:rPr>
                      <w:color w:val="auto"/>
                    </w:rPr>
                    <w:t>26</w:t>
                  </w:r>
                </w:p>
              </w:tc>
              <w:tc>
                <w:tcPr>
                  <w:tcW w:w="512" w:type="pct"/>
                  <w:tcBorders>
                    <w:tl2br w:val="nil"/>
                    <w:tr2bl w:val="nil"/>
                  </w:tcBorders>
                  <w:vAlign w:val="center"/>
                </w:tcPr>
                <w:p w14:paraId="2DE036C3">
                  <w:pPr>
                    <w:pStyle w:val="19"/>
                    <w:tabs>
                      <w:tab w:val="left" w:pos="420"/>
                      <w:tab w:val="left" w:pos="747"/>
                    </w:tabs>
                    <w:bidi w:val="0"/>
                    <w:rPr>
                      <w:color w:val="auto"/>
                      <w:lang w:val="en-US" w:eastAsia="zh-CN"/>
                    </w:rPr>
                  </w:pPr>
                  <w:r>
                    <w:rPr>
                      <w:color w:val="auto"/>
                    </w:rPr>
                    <w:t>菌落总数</w:t>
                  </w:r>
                </w:p>
              </w:tc>
              <w:tc>
                <w:tcPr>
                  <w:tcW w:w="763" w:type="pct"/>
                  <w:tcBorders>
                    <w:tl2br w:val="nil"/>
                    <w:tr2bl w:val="nil"/>
                  </w:tcBorders>
                  <w:vAlign w:val="center"/>
                </w:tcPr>
                <w:p w14:paraId="37718061">
                  <w:pPr>
                    <w:pStyle w:val="19"/>
                    <w:tabs>
                      <w:tab w:val="left" w:pos="420"/>
                      <w:tab w:val="left" w:pos="747"/>
                    </w:tabs>
                    <w:bidi w:val="0"/>
                    <w:rPr>
                      <w:color w:val="auto"/>
                      <w:lang w:val="en-US" w:eastAsia="zh-CN"/>
                    </w:rPr>
                  </w:pPr>
                  <w:r>
                    <w:rPr>
                      <w:color w:val="auto"/>
                    </w:rPr>
                    <w:t>无色、透明、无气味</w:t>
                  </w:r>
                </w:p>
              </w:tc>
              <w:tc>
                <w:tcPr>
                  <w:tcW w:w="484" w:type="pct"/>
                  <w:tcBorders>
                    <w:tl2br w:val="nil"/>
                    <w:tr2bl w:val="nil"/>
                  </w:tcBorders>
                  <w:vAlign w:val="center"/>
                </w:tcPr>
                <w:p w14:paraId="1232B3AE">
                  <w:pPr>
                    <w:pStyle w:val="19"/>
                    <w:tabs>
                      <w:tab w:val="left" w:pos="420"/>
                      <w:tab w:val="left" w:pos="747"/>
                    </w:tabs>
                    <w:bidi w:val="0"/>
                    <w:rPr>
                      <w:color w:val="auto"/>
                      <w:lang w:val="en-US" w:eastAsia="zh-CN"/>
                    </w:rPr>
                  </w:pPr>
                  <w:r>
                    <w:rPr>
                      <w:color w:val="auto"/>
                    </w:rPr>
                    <w:t>CFU/mL</w:t>
                  </w:r>
                </w:p>
              </w:tc>
              <w:tc>
                <w:tcPr>
                  <w:tcW w:w="1360" w:type="pct"/>
                  <w:tcBorders>
                    <w:tl2br w:val="nil"/>
                    <w:tr2bl w:val="nil"/>
                  </w:tcBorders>
                  <w:vAlign w:val="center"/>
                </w:tcPr>
                <w:p w14:paraId="0D02647A">
                  <w:pPr>
                    <w:pStyle w:val="19"/>
                    <w:tabs>
                      <w:tab w:val="left" w:pos="420"/>
                      <w:tab w:val="left" w:pos="747"/>
                    </w:tabs>
                    <w:bidi w:val="0"/>
                    <w:rPr>
                      <w:color w:val="auto"/>
                      <w:lang w:val="en-US" w:eastAsia="zh-CN"/>
                    </w:rPr>
                  </w:pPr>
                  <w:r>
                    <w:rPr>
                      <w:color w:val="auto"/>
                    </w:rPr>
                    <w:t>WT/SZ-2025-1231-A1-01（16）</w:t>
                  </w:r>
                </w:p>
              </w:tc>
              <w:tc>
                <w:tcPr>
                  <w:tcW w:w="718" w:type="pct"/>
                  <w:tcBorders>
                    <w:tl2br w:val="nil"/>
                    <w:tr2bl w:val="nil"/>
                  </w:tcBorders>
                  <w:vAlign w:val="center"/>
                </w:tcPr>
                <w:p w14:paraId="72F980F0">
                  <w:pPr>
                    <w:pStyle w:val="19"/>
                    <w:tabs>
                      <w:tab w:val="left" w:pos="420"/>
                      <w:tab w:val="left" w:pos="747"/>
                    </w:tabs>
                    <w:bidi w:val="0"/>
                    <w:rPr>
                      <w:color w:val="auto"/>
                      <w:lang w:val="en-US" w:eastAsia="zh-CN"/>
                    </w:rPr>
                  </w:pPr>
                  <w:r>
                    <w:rPr>
                      <w:color w:val="auto"/>
                    </w:rPr>
                    <w:t>57</w:t>
                  </w:r>
                </w:p>
              </w:tc>
              <w:tc>
                <w:tcPr>
                  <w:tcW w:w="675" w:type="pct"/>
                  <w:tcBorders>
                    <w:tl2br w:val="nil"/>
                    <w:tr2bl w:val="nil"/>
                  </w:tcBorders>
                  <w:vAlign w:val="center"/>
                </w:tcPr>
                <w:p w14:paraId="4DEC406A">
                  <w:pPr>
                    <w:pStyle w:val="19"/>
                    <w:tabs>
                      <w:tab w:val="left" w:pos="420"/>
                      <w:tab w:val="left" w:pos="747"/>
                    </w:tabs>
                    <w:bidi w:val="0"/>
                    <w:rPr>
                      <w:color w:val="auto"/>
                      <w:lang w:val="en-US" w:eastAsia="zh-CN"/>
                    </w:rPr>
                  </w:pPr>
                  <w:r>
                    <w:rPr>
                      <w:color w:val="auto"/>
                    </w:rPr>
                    <w:t>100</w:t>
                  </w:r>
                </w:p>
              </w:tc>
            </w:tr>
            <w:tr w14:paraId="48B8B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17A11F6E">
                  <w:pPr>
                    <w:pStyle w:val="19"/>
                    <w:tabs>
                      <w:tab w:val="left" w:pos="420"/>
                      <w:tab w:val="left" w:pos="747"/>
                    </w:tabs>
                    <w:bidi w:val="0"/>
                    <w:rPr>
                      <w:rFonts w:hint="default"/>
                      <w:color w:val="auto"/>
                      <w:lang w:val="en-US" w:eastAsia="zh-CN"/>
                    </w:rPr>
                  </w:pPr>
                  <w:r>
                    <w:rPr>
                      <w:rFonts w:hint="eastAsia"/>
                      <w:color w:val="auto"/>
                      <w:lang w:val="en-US" w:eastAsia="zh-CN"/>
                    </w:rPr>
                    <w:t>27</w:t>
                  </w:r>
                </w:p>
              </w:tc>
              <w:tc>
                <w:tcPr>
                  <w:tcW w:w="806" w:type="dxa"/>
                  <w:tcBorders>
                    <w:tl2br w:val="nil"/>
                    <w:tr2bl w:val="nil"/>
                  </w:tcBorders>
                  <w:vAlign w:val="center"/>
                </w:tcPr>
                <w:p w14:paraId="276EEDD2">
                  <w:pPr>
                    <w:pStyle w:val="19"/>
                    <w:tabs>
                      <w:tab w:val="left" w:pos="420"/>
                      <w:tab w:val="left" w:pos="747"/>
                    </w:tabs>
                    <w:bidi w:val="0"/>
                    <w:rPr>
                      <w:color w:val="auto"/>
                    </w:rPr>
                  </w:pPr>
                  <w:r>
                    <w:rPr>
                      <w:rFonts w:hint="eastAsia"/>
                      <w:color w:val="auto"/>
                    </w:rPr>
                    <w:t>石油</w:t>
                  </w:r>
                  <w:r>
                    <w:rPr>
                      <w:rFonts w:hint="eastAsia"/>
                      <w:color w:val="auto"/>
                      <w:lang w:val="en-US" w:eastAsia="zh-CN"/>
                    </w:rPr>
                    <w:t>*</w:t>
                  </w:r>
                  <w:r>
                    <w:rPr>
                      <w:rFonts w:hint="eastAsia"/>
                      <w:color w:val="auto"/>
                    </w:rPr>
                    <w:t>类</w:t>
                  </w:r>
                </w:p>
              </w:tc>
              <w:tc>
                <w:tcPr>
                  <w:tcW w:w="1201" w:type="dxa"/>
                  <w:tcBorders>
                    <w:tl2br w:val="nil"/>
                    <w:tr2bl w:val="nil"/>
                  </w:tcBorders>
                  <w:vAlign w:val="center"/>
                </w:tcPr>
                <w:p w14:paraId="2AE96BCF">
                  <w:pPr>
                    <w:pStyle w:val="19"/>
                    <w:tabs>
                      <w:tab w:val="left" w:pos="420"/>
                      <w:tab w:val="left" w:pos="747"/>
                    </w:tabs>
                    <w:bidi w:val="0"/>
                    <w:rPr>
                      <w:rFonts w:hint="eastAsia"/>
                      <w:color w:val="auto"/>
                      <w:lang w:val="en-US" w:eastAsia="zh-CN"/>
                    </w:rPr>
                  </w:pPr>
                  <w:r>
                    <w:rPr>
                      <w:rFonts w:hint="eastAsia"/>
                      <w:color w:val="auto"/>
                      <w:lang w:val="en-US" w:eastAsia="zh-CN"/>
                    </w:rPr>
                    <w:t>/</w:t>
                  </w:r>
                </w:p>
              </w:tc>
              <w:tc>
                <w:tcPr>
                  <w:tcW w:w="763" w:type="dxa"/>
                  <w:tcBorders>
                    <w:tl2br w:val="nil"/>
                    <w:tr2bl w:val="nil"/>
                  </w:tcBorders>
                  <w:vAlign w:val="center"/>
                </w:tcPr>
                <w:p w14:paraId="3D2BD524">
                  <w:pPr>
                    <w:pStyle w:val="19"/>
                    <w:tabs>
                      <w:tab w:val="left" w:pos="420"/>
                      <w:tab w:val="left" w:pos="747"/>
                    </w:tabs>
                    <w:bidi w:val="0"/>
                    <w:rPr>
                      <w:color w:val="auto"/>
                    </w:rPr>
                  </w:pPr>
                  <w:r>
                    <w:rPr>
                      <w:color w:val="auto"/>
                    </w:rPr>
                    <w:t>mg/L</w:t>
                  </w:r>
                </w:p>
              </w:tc>
              <w:tc>
                <w:tcPr>
                  <w:tcW w:w="2141" w:type="dxa"/>
                  <w:tcBorders>
                    <w:tl2br w:val="nil"/>
                    <w:tr2bl w:val="nil"/>
                  </w:tcBorders>
                  <w:vAlign w:val="center"/>
                </w:tcPr>
                <w:p w14:paraId="634B982B">
                  <w:pPr>
                    <w:pStyle w:val="19"/>
                    <w:tabs>
                      <w:tab w:val="left" w:pos="420"/>
                      <w:tab w:val="left" w:pos="747"/>
                    </w:tabs>
                    <w:bidi w:val="0"/>
                    <w:rPr>
                      <w:rFonts w:hint="eastAsia" w:eastAsia="宋体"/>
                      <w:color w:val="auto"/>
                      <w:lang w:val="en-US" w:eastAsia="zh-CN"/>
                    </w:rPr>
                  </w:pPr>
                  <w:r>
                    <w:rPr>
                      <w:rFonts w:hint="eastAsia"/>
                      <w:color w:val="auto"/>
                      <w:lang w:val="en-US" w:eastAsia="zh-CN"/>
                    </w:rPr>
                    <w:t>/</w:t>
                  </w:r>
                </w:p>
              </w:tc>
              <w:tc>
                <w:tcPr>
                  <w:tcW w:w="718" w:type="pct"/>
                  <w:tcBorders>
                    <w:tl2br w:val="nil"/>
                    <w:tr2bl w:val="nil"/>
                  </w:tcBorders>
                  <w:vAlign w:val="center"/>
                </w:tcPr>
                <w:p w14:paraId="0ECDF488">
                  <w:pPr>
                    <w:pStyle w:val="19"/>
                    <w:tabs>
                      <w:tab w:val="left" w:pos="420"/>
                      <w:tab w:val="left" w:pos="747"/>
                    </w:tabs>
                    <w:bidi w:val="0"/>
                    <w:rPr>
                      <w:rFonts w:hint="eastAsia"/>
                      <w:color w:val="auto"/>
                      <w:lang w:eastAsia="zh-CN"/>
                    </w:rPr>
                  </w:pPr>
                  <w:r>
                    <w:rPr>
                      <w:rFonts w:hint="eastAsia"/>
                      <w:color w:val="auto"/>
                      <w:lang w:eastAsia="zh-CN"/>
                    </w:rPr>
                    <w:t>未检出</w:t>
                  </w:r>
                </w:p>
              </w:tc>
              <w:tc>
                <w:tcPr>
                  <w:tcW w:w="675" w:type="pct"/>
                  <w:tcBorders>
                    <w:tl2br w:val="nil"/>
                    <w:tr2bl w:val="nil"/>
                  </w:tcBorders>
                  <w:vAlign w:val="center"/>
                </w:tcPr>
                <w:p w14:paraId="18C37646">
                  <w:pPr>
                    <w:pStyle w:val="19"/>
                    <w:tabs>
                      <w:tab w:val="left" w:pos="420"/>
                      <w:tab w:val="left" w:pos="747"/>
                    </w:tabs>
                    <w:bidi w:val="0"/>
                    <w:rPr>
                      <w:rFonts w:hint="default"/>
                      <w:color w:val="auto"/>
                      <w:lang w:val="en-US" w:eastAsia="zh-CN"/>
                    </w:rPr>
                  </w:pPr>
                  <w:r>
                    <w:rPr>
                      <w:rFonts w:hint="eastAsia"/>
                      <w:color w:val="auto"/>
                      <w:lang w:val="en-US" w:eastAsia="zh-CN"/>
                    </w:rPr>
                    <w:t>--</w:t>
                  </w:r>
                </w:p>
              </w:tc>
            </w:tr>
            <w:tr w14:paraId="68467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trPr>
              <w:tc>
                <w:tcPr>
                  <w:tcW w:w="485" w:type="pct"/>
                  <w:tcBorders>
                    <w:tl2br w:val="nil"/>
                    <w:tr2bl w:val="nil"/>
                  </w:tcBorders>
                  <w:vAlign w:val="center"/>
                </w:tcPr>
                <w:p w14:paraId="6A519BB6">
                  <w:pPr>
                    <w:pStyle w:val="19"/>
                    <w:tabs>
                      <w:tab w:val="left" w:pos="420"/>
                      <w:tab w:val="left" w:pos="747"/>
                    </w:tabs>
                    <w:bidi w:val="0"/>
                    <w:rPr>
                      <w:color w:val="auto"/>
                    </w:rPr>
                  </w:pPr>
                  <w:r>
                    <w:rPr>
                      <w:color w:val="auto"/>
                    </w:rPr>
                    <w:t>结论</w:t>
                  </w:r>
                </w:p>
              </w:tc>
              <w:tc>
                <w:tcPr>
                  <w:tcW w:w="4514" w:type="pct"/>
                  <w:gridSpan w:val="6"/>
                  <w:tcBorders>
                    <w:tl2br w:val="nil"/>
                    <w:tr2bl w:val="nil"/>
                  </w:tcBorders>
                  <w:vAlign w:val="center"/>
                </w:tcPr>
                <w:p w14:paraId="6498FBE5">
                  <w:pPr>
                    <w:pStyle w:val="19"/>
                    <w:tabs>
                      <w:tab w:val="left" w:pos="420"/>
                      <w:tab w:val="left" w:pos="747"/>
                    </w:tabs>
                    <w:bidi w:val="0"/>
                    <w:rPr>
                      <w:color w:val="auto"/>
                    </w:rPr>
                  </w:pPr>
                  <w:r>
                    <w:rPr>
                      <w:color w:val="auto"/>
                    </w:rPr>
                    <w:t>本次所检符合《地下水质量标准》GB/T14848-2017中Ⅲ类标准限值要求；</w:t>
                  </w:r>
                  <w:r>
                    <w:rPr>
                      <w:rFonts w:hint="eastAsia"/>
                      <w:color w:val="auto"/>
                      <w:lang w:eastAsia="zh-CN"/>
                    </w:rPr>
                    <w:t>“</w:t>
                  </w:r>
                  <w:r>
                    <w:rPr>
                      <w:color w:val="auto"/>
                    </w:rPr>
                    <w:t>L</w:t>
                  </w:r>
                  <w:r>
                    <w:rPr>
                      <w:rFonts w:hint="eastAsia"/>
                      <w:color w:val="auto"/>
                      <w:lang w:eastAsia="zh-CN"/>
                    </w:rPr>
                    <w:t>”</w:t>
                  </w:r>
                  <w:r>
                    <w:rPr>
                      <w:color w:val="auto"/>
                    </w:rPr>
                    <w:t>表示检测结果低于检出限；钾、钙、镁、碳酸盐、重碳酸盐无标准限值，检测结果仅供参考。</w:t>
                  </w:r>
                </w:p>
                <w:p w14:paraId="06B352E8">
                  <w:pPr>
                    <w:pStyle w:val="19"/>
                    <w:tabs>
                      <w:tab w:val="left" w:pos="420"/>
                      <w:tab w:val="left" w:pos="747"/>
                    </w:tabs>
                    <w:bidi w:val="0"/>
                    <w:rPr>
                      <w:rFonts w:hint="eastAsia" w:eastAsia="宋体"/>
                      <w:color w:val="auto"/>
                      <w:lang w:eastAsia="zh-CN"/>
                    </w:rPr>
                  </w:pPr>
                  <w:r>
                    <w:rPr>
                      <w:rFonts w:hint="eastAsia"/>
                      <w:color w:val="auto"/>
                      <w:lang w:eastAsia="zh-CN"/>
                    </w:rPr>
                    <w:t>石油类为引用监测数据。</w:t>
                  </w:r>
                </w:p>
              </w:tc>
            </w:tr>
          </w:tbl>
          <w:p w14:paraId="2F8F4197">
            <w:pPr>
              <w:tabs>
                <w:tab w:val="left" w:pos="0"/>
              </w:tabs>
              <w:adjustRightInd w:val="0"/>
              <w:snapToGrid w:val="0"/>
              <w:ind w:firstLine="480"/>
              <w:rPr>
                <w:color w:val="auto"/>
              </w:rPr>
            </w:pPr>
            <w:r>
              <w:rPr>
                <w:color w:val="auto"/>
              </w:rPr>
              <w:t>由监测结果可知，监测点位各监测项目均符合《地下水质量标准》（GB/T14848-2017）Ⅲ类标准。</w:t>
            </w:r>
          </w:p>
          <w:p w14:paraId="66603826">
            <w:pPr>
              <w:tabs>
                <w:tab w:val="left" w:pos="0"/>
              </w:tabs>
              <w:adjustRightInd w:val="0"/>
              <w:snapToGrid w:val="0"/>
              <w:ind w:firstLine="0" w:firstLineChars="0"/>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3979545</wp:posOffset>
                      </wp:positionH>
                      <wp:positionV relativeFrom="paragraph">
                        <wp:posOffset>1193165</wp:posOffset>
                      </wp:positionV>
                      <wp:extent cx="104775" cy="114300"/>
                      <wp:effectExtent l="0" t="0" r="28575" b="19050"/>
                      <wp:wrapNone/>
                      <wp:docPr id="827805011" name="椭圆 1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2" o:spid="_x0000_s1026" o:spt="3" type="#_x0000_t3" style="position:absolute;left:0pt;margin-left:313.35pt;margin-top:93.95pt;height:9pt;width:8.25pt;z-index:251661312;v-text-anchor:middle;mso-width-relative:page;mso-height-relative:page;" fillcolor="#5B9BD5 [3204]" filled="t" stroked="t" coordsize="21600,21600" o:gfxdata="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6ZBxXWAAAACwEAAA8A&#10;AAAAAAAAAQAgAAAAIgAAAGRycy9kb3ducmV2LnhtbFBLAQIUABQAAAAIAIdO4kBuOhhziwIAACAF&#10;AAAOAAAAAAAAAAEAIAAAACUBAABkcnMvZTJvRG9jLnhtbFBLBQYAAAAABgAGAFkBAAAiBgAAAAA=&#10;">
                      <v:fill on="t" focussize="0,0"/>
                      <v:stroke weight="1pt" color="#223F59 [3204]" miterlimit="8" joinstyle="miter"/>
                      <v:imagedata o:title=""/>
                      <o:lock v:ext="edit" aspectratio="f"/>
                    </v:shape>
                  </w:pict>
                </mc:Fallback>
              </mc:AlternateContent>
            </w:r>
            <w:r>
              <w:rPr>
                <w:color w:val="auto"/>
              </w:rPr>
              <w:object>
                <v:shape id="_x0000_i1031" o:spt="75" type="#_x0000_t75" style="height:251.25pt;width:393pt;" o:ole="t" filled="f" o:preferrelative="t" stroked="f" coordsize="21600,21600">
                  <v:path/>
                  <v:fill on="f" focussize="0,0"/>
                  <v:stroke on="f" joinstyle="miter"/>
                  <v:imagedata r:id="rId24" o:title=""/>
                  <o:lock v:ext="edit" aspectratio="f"/>
                  <w10:wrap type="none"/>
                  <w10:anchorlock/>
                </v:shape>
                <o:OLEObject Type="Embed" ProgID="Visio.Drawing.15" ShapeID="_x0000_i1031" DrawAspect="Content" ObjectID="_1468075731" r:id="rId23">
                  <o:LockedField>false</o:LockedField>
                </o:OLEObject>
              </w:object>
            </w:r>
          </w:p>
          <w:p w14:paraId="6541253B">
            <w:pPr>
              <w:pStyle w:val="10"/>
              <w:bidi w:val="0"/>
              <w:rPr>
                <w:color w:val="auto"/>
              </w:rPr>
            </w:pPr>
            <w:r>
              <w:rPr>
                <w:rFonts w:hint="eastAsia"/>
                <w:color w:val="auto"/>
              </w:rPr>
              <w:t>图3-2地下水检测布点图</w:t>
            </w:r>
          </w:p>
          <w:p w14:paraId="11C34B03">
            <w:pPr>
              <w:pStyle w:val="6"/>
              <w:numPr>
                <w:ilvl w:val="0"/>
                <w:numId w:val="5"/>
              </w:numPr>
              <w:bidi w:val="0"/>
              <w:rPr>
                <w:color w:val="auto"/>
              </w:rPr>
            </w:pPr>
            <w:r>
              <w:rPr>
                <w:color w:val="auto"/>
              </w:rPr>
              <w:t>土壤环境</w:t>
            </w:r>
          </w:p>
          <w:p w14:paraId="1E43EE9A">
            <w:pPr>
              <w:tabs>
                <w:tab w:val="left" w:pos="0"/>
              </w:tabs>
              <w:ind w:firstLine="480"/>
              <w:rPr>
                <w:color w:val="auto"/>
              </w:rPr>
            </w:pPr>
            <w:r>
              <w:rPr>
                <w:color w:val="auto"/>
              </w:rPr>
              <w:t>根据《建设项目环境影响报告表编制技术指南（污染影响类）（试行）》，</w:t>
            </w:r>
            <w:r>
              <w:rPr>
                <w:rFonts w:hint="eastAsia"/>
                <w:color w:val="auto"/>
                <w:lang w:eastAsia="zh-CN"/>
              </w:rPr>
              <w:t>“</w:t>
            </w:r>
            <w:r>
              <w:rPr>
                <w:color w:val="auto"/>
              </w:rPr>
              <w:t>地下水、土壤环境。原则上不开展环境质量现状调查。建设项目存在土壤、地下水环境污染途径的，应结合污染源、保护目标分布情况开展现状调查以留作背景值</w:t>
            </w:r>
            <w:r>
              <w:rPr>
                <w:rFonts w:hint="eastAsia"/>
                <w:color w:val="auto"/>
                <w:lang w:eastAsia="zh-CN"/>
              </w:rPr>
              <w:t>”</w:t>
            </w:r>
            <w:r>
              <w:rPr>
                <w:color w:val="auto"/>
              </w:rPr>
              <w:t>。</w:t>
            </w:r>
          </w:p>
          <w:p w14:paraId="22497349">
            <w:pPr>
              <w:tabs>
                <w:tab w:val="left" w:pos="0"/>
              </w:tabs>
              <w:ind w:firstLine="480"/>
              <w:rPr>
                <w:rFonts w:hint="eastAsia"/>
                <w:color w:val="auto"/>
                <w:lang w:val="en-US" w:eastAsia="zh-CN"/>
              </w:rPr>
            </w:pPr>
            <w:r>
              <w:rPr>
                <w:rFonts w:hint="eastAsia"/>
                <w:color w:val="auto"/>
                <w:lang w:val="en-US" w:eastAsia="zh-CN"/>
              </w:rPr>
              <w:t>本项目</w:t>
            </w:r>
            <w:r>
              <w:rPr>
                <w:rFonts w:hint="eastAsia"/>
                <w:color w:val="auto"/>
                <w:lang w:eastAsia="zh-CN"/>
              </w:rPr>
              <w:t>在</w:t>
            </w:r>
            <w:r>
              <w:rPr>
                <w:color w:val="auto"/>
              </w:rPr>
              <w:t>包头市比亚迪矿用车有限公司</w:t>
            </w:r>
            <w:r>
              <w:rPr>
                <w:rFonts w:hint="eastAsia"/>
                <w:color w:val="auto"/>
                <w:lang w:eastAsia="zh-CN"/>
              </w:rPr>
              <w:t>现有厂区内建设，现有厂区已于</w:t>
            </w:r>
            <w:r>
              <w:rPr>
                <w:rFonts w:hint="eastAsia"/>
                <w:color w:val="auto"/>
                <w:lang w:val="en-US" w:eastAsia="zh-CN"/>
              </w:rPr>
              <w:t>2022年9月进行过土壤现状监测，并且按照现有项目环评要求，企业每3年开展一次土壤环境质量跟踪监测。</w:t>
            </w:r>
          </w:p>
          <w:p w14:paraId="3262B0D4">
            <w:pPr>
              <w:tabs>
                <w:tab w:val="left" w:pos="0"/>
              </w:tabs>
              <w:ind w:firstLine="480"/>
              <w:rPr>
                <w:rFonts w:hint="eastAsia"/>
                <w:color w:val="auto"/>
                <w:lang w:val="en-US" w:eastAsia="zh-CN"/>
              </w:rPr>
            </w:pPr>
            <w:r>
              <w:rPr>
                <w:color w:val="auto"/>
              </w:rPr>
              <w:t>本项目</w:t>
            </w:r>
            <w:r>
              <w:rPr>
                <w:rFonts w:hint="eastAsia"/>
                <w:color w:val="auto"/>
                <w:lang w:eastAsia="zh-CN"/>
              </w:rPr>
              <w:t>废水污染因子为</w:t>
            </w:r>
            <w:r>
              <w:rPr>
                <w:rFonts w:hint="eastAsia"/>
                <w:color w:val="auto"/>
                <w:lang w:val="en-US" w:eastAsia="zh-CN"/>
              </w:rPr>
              <w:t>pH、COD、BOD、氨氮、TDS，由污水处理设备处理后经管网排入污水处理厂，生产中使用氯铱酸、五氧化二钽、氯化钌含贵金属溶液，经涂覆工序进入产品，不会进入土壤或地下水。危化品依托企业已建设危化品库存放，现有危化品库</w:t>
            </w:r>
            <w:r>
              <w:rPr>
                <w:rFonts w:hint="eastAsia"/>
                <w:color w:val="auto"/>
                <w:highlight w:val="none"/>
                <w:lang w:val="en-US" w:eastAsia="zh-CN"/>
              </w:rPr>
              <w:t>地面防渗处理并</w:t>
            </w:r>
            <w:r>
              <w:rPr>
                <w:rFonts w:hint="eastAsia"/>
                <w:color w:val="auto"/>
                <w:lang w:val="en-US" w:eastAsia="zh-CN"/>
              </w:rPr>
              <w:t>已完成验收，危废依托企业已建设危废间暂存，现有危废库地面防渗处理并完成验收。正常情况下不会对土壤、地下水造成影响。</w:t>
            </w:r>
          </w:p>
          <w:p w14:paraId="3A7D0DEC">
            <w:pPr>
              <w:tabs>
                <w:tab w:val="left" w:pos="0"/>
              </w:tabs>
              <w:ind w:firstLine="480"/>
              <w:rPr>
                <w:color w:val="auto"/>
              </w:rPr>
            </w:pPr>
            <w:r>
              <w:rPr>
                <w:rFonts w:hint="eastAsia"/>
                <w:color w:val="auto"/>
                <w:lang w:val="en-US" w:eastAsia="zh-CN"/>
              </w:rPr>
              <w:t>综上，本项目位于比亚迪公司已建设厂区内，且现有厂区已开展土壤监测，本项目不存在重金属、有机物等土壤污染因子。因此不开展土壤现状调查。</w:t>
            </w:r>
          </w:p>
        </w:tc>
      </w:tr>
      <w:tr w14:paraId="2F2E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7" w:hRule="atLeast"/>
          <w:jc w:val="center"/>
        </w:trPr>
        <w:tc>
          <w:tcPr>
            <w:tcW w:w="404" w:type="pct"/>
            <w:tcBorders>
              <w:tl2br w:val="nil"/>
              <w:tr2bl w:val="nil"/>
            </w:tcBorders>
            <w:noWrap/>
            <w:vAlign w:val="center"/>
          </w:tcPr>
          <w:p w14:paraId="51C12DD5">
            <w:pPr>
              <w:pStyle w:val="19"/>
              <w:bidi w:val="0"/>
              <w:rPr>
                <w:color w:val="auto"/>
                <w:szCs w:val="32"/>
              </w:rPr>
            </w:pPr>
            <w:r>
              <w:rPr>
                <w:b/>
                <w:bCs/>
                <w:color w:val="auto"/>
              </w:rPr>
              <w:t>环境保护目标</w:t>
            </w:r>
          </w:p>
        </w:tc>
        <w:tc>
          <w:tcPr>
            <w:tcW w:w="4595" w:type="pct"/>
            <w:tcBorders>
              <w:tl2br w:val="nil"/>
              <w:tr2bl w:val="nil"/>
            </w:tcBorders>
            <w:noWrap/>
          </w:tcPr>
          <w:p w14:paraId="16CA545B">
            <w:pPr>
              <w:pStyle w:val="5"/>
              <w:bidi w:val="0"/>
              <w:rPr>
                <w:color w:val="auto"/>
              </w:rPr>
            </w:pPr>
            <w:bookmarkStart w:id="27" w:name="_Toc19960_WPSOffice_Level1"/>
            <w:bookmarkStart w:id="28" w:name="_Toc23422_WPSOffice_Level1"/>
            <w:bookmarkStart w:id="29" w:name="_Toc28744_WPSOffice_Level1"/>
            <w:r>
              <w:rPr>
                <w:color w:val="auto"/>
              </w:rPr>
              <w:t>根据《建设项目环境影响报告表编制技术指南（试行）》中关于环境保护目标的规定：</w:t>
            </w:r>
          </w:p>
          <w:p w14:paraId="374E9E5E">
            <w:pPr>
              <w:pStyle w:val="5"/>
              <w:bidi w:val="0"/>
              <w:rPr>
                <w:color w:val="auto"/>
              </w:rPr>
            </w:pPr>
            <w:r>
              <w:rPr>
                <w:color w:val="auto"/>
              </w:rPr>
              <w:t>（1）大气环境：明确厂界外500m范围内的自然保护区、风景名胜区、居住区、文化区和农村地区中人群较集中的区域；</w:t>
            </w:r>
          </w:p>
          <w:p w14:paraId="3A8F0DD0">
            <w:pPr>
              <w:pStyle w:val="5"/>
              <w:bidi w:val="0"/>
              <w:rPr>
                <w:color w:val="auto"/>
              </w:rPr>
            </w:pPr>
            <w:r>
              <w:rPr>
                <w:color w:val="auto"/>
              </w:rPr>
              <w:t>（2）声环境：明确厂界外50m范围内声环境保护目标；</w:t>
            </w:r>
          </w:p>
          <w:p w14:paraId="16FE98B8">
            <w:pPr>
              <w:pStyle w:val="5"/>
              <w:bidi w:val="0"/>
              <w:rPr>
                <w:color w:val="auto"/>
              </w:rPr>
            </w:pPr>
            <w:r>
              <w:rPr>
                <w:color w:val="auto"/>
              </w:rPr>
              <w:t>（3）地下水：明确厂界外500m范围内的地下水集中式饮用水水源和热水、矿泉水、温泉等特殊地下水资源；</w:t>
            </w:r>
          </w:p>
          <w:p w14:paraId="479D5AD8">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color w:val="auto"/>
              </w:rPr>
              <w:t>项目环境保护目标一览表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97"/>
              <w:gridCol w:w="4064"/>
              <w:gridCol w:w="2807"/>
            </w:tblGrid>
            <w:tr w14:paraId="0D6DC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633" w:type="pct"/>
                  <w:tcBorders>
                    <w:tl2br w:val="nil"/>
                    <w:tr2bl w:val="nil"/>
                  </w:tcBorders>
                  <w:vAlign w:val="center"/>
                </w:tcPr>
                <w:p w14:paraId="1F5A0957">
                  <w:pPr>
                    <w:pStyle w:val="19"/>
                    <w:tabs>
                      <w:tab w:val="left" w:pos="420"/>
                      <w:tab w:val="left" w:pos="747"/>
                    </w:tabs>
                    <w:bidi w:val="0"/>
                    <w:rPr>
                      <w:color w:val="auto"/>
                    </w:rPr>
                  </w:pPr>
                  <w:r>
                    <w:rPr>
                      <w:color w:val="auto"/>
                    </w:rPr>
                    <w:t>环境要素</w:t>
                  </w:r>
                </w:p>
              </w:tc>
              <w:tc>
                <w:tcPr>
                  <w:tcW w:w="2582" w:type="pct"/>
                  <w:tcBorders>
                    <w:tl2br w:val="nil"/>
                    <w:tr2bl w:val="nil"/>
                  </w:tcBorders>
                  <w:vAlign w:val="center"/>
                </w:tcPr>
                <w:p w14:paraId="260D24B1">
                  <w:pPr>
                    <w:pStyle w:val="19"/>
                    <w:tabs>
                      <w:tab w:val="left" w:pos="420"/>
                      <w:tab w:val="left" w:pos="747"/>
                    </w:tabs>
                    <w:bidi w:val="0"/>
                    <w:rPr>
                      <w:color w:val="auto"/>
                    </w:rPr>
                  </w:pPr>
                  <w:r>
                    <w:rPr>
                      <w:color w:val="auto"/>
                    </w:rPr>
                    <w:t>敏感目标</w:t>
                  </w:r>
                </w:p>
              </w:tc>
              <w:tc>
                <w:tcPr>
                  <w:tcW w:w="1783" w:type="pct"/>
                  <w:tcBorders>
                    <w:tl2br w:val="nil"/>
                    <w:tr2bl w:val="nil"/>
                  </w:tcBorders>
                  <w:vAlign w:val="center"/>
                </w:tcPr>
                <w:p w14:paraId="4B0A5C87">
                  <w:pPr>
                    <w:pStyle w:val="19"/>
                    <w:tabs>
                      <w:tab w:val="left" w:pos="420"/>
                      <w:tab w:val="left" w:pos="747"/>
                    </w:tabs>
                    <w:bidi w:val="0"/>
                    <w:rPr>
                      <w:color w:val="auto"/>
                    </w:rPr>
                  </w:pPr>
                  <w:r>
                    <w:rPr>
                      <w:color w:val="auto"/>
                    </w:rPr>
                    <w:t>保护要求</w:t>
                  </w:r>
                </w:p>
              </w:tc>
            </w:tr>
            <w:tr w14:paraId="10C23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3" w:type="pct"/>
                  <w:tcBorders>
                    <w:tl2br w:val="nil"/>
                    <w:tr2bl w:val="nil"/>
                  </w:tcBorders>
                  <w:vAlign w:val="center"/>
                </w:tcPr>
                <w:p w14:paraId="49000C7B">
                  <w:pPr>
                    <w:pStyle w:val="19"/>
                    <w:tabs>
                      <w:tab w:val="left" w:pos="420"/>
                      <w:tab w:val="left" w:pos="747"/>
                    </w:tabs>
                    <w:bidi w:val="0"/>
                    <w:rPr>
                      <w:color w:val="auto"/>
                    </w:rPr>
                  </w:pPr>
                  <w:r>
                    <w:rPr>
                      <w:color w:val="auto"/>
                    </w:rPr>
                    <w:t>环境空气</w:t>
                  </w:r>
                </w:p>
              </w:tc>
              <w:tc>
                <w:tcPr>
                  <w:tcW w:w="2582" w:type="pct"/>
                  <w:tcBorders>
                    <w:tl2br w:val="nil"/>
                    <w:tr2bl w:val="nil"/>
                  </w:tcBorders>
                  <w:vAlign w:val="center"/>
                </w:tcPr>
                <w:p w14:paraId="79D1D094">
                  <w:pPr>
                    <w:pStyle w:val="19"/>
                    <w:tabs>
                      <w:tab w:val="left" w:pos="420"/>
                      <w:tab w:val="left" w:pos="747"/>
                    </w:tabs>
                    <w:bidi w:val="0"/>
                    <w:rPr>
                      <w:color w:val="auto"/>
                    </w:rPr>
                  </w:pPr>
                  <w:r>
                    <w:rPr>
                      <w:color w:val="auto"/>
                    </w:rPr>
                    <w:t>厂界外500m范围内无自然保护区、风景名胜区、居住区、文化区和农村地区中人群较集中的区域</w:t>
                  </w:r>
                </w:p>
              </w:tc>
              <w:tc>
                <w:tcPr>
                  <w:tcW w:w="1783" w:type="pct"/>
                  <w:tcBorders>
                    <w:tl2br w:val="nil"/>
                    <w:tr2bl w:val="nil"/>
                  </w:tcBorders>
                  <w:vAlign w:val="center"/>
                </w:tcPr>
                <w:p w14:paraId="4E286B56">
                  <w:pPr>
                    <w:pStyle w:val="19"/>
                    <w:tabs>
                      <w:tab w:val="left" w:pos="420"/>
                      <w:tab w:val="left" w:pos="747"/>
                    </w:tabs>
                    <w:bidi w:val="0"/>
                    <w:rPr>
                      <w:color w:val="auto"/>
                    </w:rPr>
                  </w:pPr>
                  <w:r>
                    <w:rPr>
                      <w:color w:val="auto"/>
                    </w:rPr>
                    <w:t>《环境空气质量标准》（GB3095-2012）二级标准</w:t>
                  </w:r>
                </w:p>
              </w:tc>
            </w:tr>
            <w:tr w14:paraId="622F2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3" w:type="pct"/>
                  <w:tcBorders>
                    <w:tl2br w:val="nil"/>
                    <w:tr2bl w:val="nil"/>
                  </w:tcBorders>
                  <w:vAlign w:val="center"/>
                </w:tcPr>
                <w:p w14:paraId="3B6AA72C">
                  <w:pPr>
                    <w:pStyle w:val="19"/>
                    <w:tabs>
                      <w:tab w:val="left" w:pos="420"/>
                      <w:tab w:val="left" w:pos="747"/>
                    </w:tabs>
                    <w:bidi w:val="0"/>
                    <w:rPr>
                      <w:color w:val="auto"/>
                    </w:rPr>
                  </w:pPr>
                  <w:r>
                    <w:rPr>
                      <w:color w:val="auto"/>
                    </w:rPr>
                    <w:t>声环境</w:t>
                  </w:r>
                </w:p>
              </w:tc>
              <w:tc>
                <w:tcPr>
                  <w:tcW w:w="2582" w:type="pct"/>
                  <w:tcBorders>
                    <w:tl2br w:val="nil"/>
                    <w:tr2bl w:val="nil"/>
                  </w:tcBorders>
                  <w:vAlign w:val="center"/>
                </w:tcPr>
                <w:p w14:paraId="2D53447D">
                  <w:pPr>
                    <w:pStyle w:val="19"/>
                    <w:tabs>
                      <w:tab w:val="left" w:pos="420"/>
                      <w:tab w:val="left" w:pos="747"/>
                    </w:tabs>
                    <w:bidi w:val="0"/>
                    <w:rPr>
                      <w:color w:val="auto"/>
                    </w:rPr>
                  </w:pPr>
                  <w:r>
                    <w:rPr>
                      <w:color w:val="auto"/>
                    </w:rPr>
                    <w:t>厂界外50m范围内无声环境保护目标</w:t>
                  </w:r>
                </w:p>
              </w:tc>
              <w:tc>
                <w:tcPr>
                  <w:tcW w:w="1783" w:type="pct"/>
                  <w:tcBorders>
                    <w:tl2br w:val="nil"/>
                    <w:tr2bl w:val="nil"/>
                  </w:tcBorders>
                  <w:vAlign w:val="center"/>
                </w:tcPr>
                <w:p w14:paraId="03CA2A37">
                  <w:pPr>
                    <w:pStyle w:val="19"/>
                    <w:tabs>
                      <w:tab w:val="left" w:pos="420"/>
                      <w:tab w:val="left" w:pos="747"/>
                    </w:tabs>
                    <w:bidi w:val="0"/>
                    <w:rPr>
                      <w:color w:val="auto"/>
                    </w:rPr>
                  </w:pPr>
                  <w:r>
                    <w:rPr>
                      <w:color w:val="auto"/>
                    </w:rPr>
                    <w:t>声环境质量标准》（GB3096-2008）3类标准</w:t>
                  </w:r>
                </w:p>
              </w:tc>
            </w:tr>
            <w:tr w14:paraId="0178B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3" w:type="pct"/>
                  <w:tcBorders>
                    <w:tl2br w:val="nil"/>
                    <w:tr2bl w:val="nil"/>
                  </w:tcBorders>
                  <w:vAlign w:val="center"/>
                </w:tcPr>
                <w:p w14:paraId="1A90E3AB">
                  <w:pPr>
                    <w:pStyle w:val="19"/>
                    <w:tabs>
                      <w:tab w:val="left" w:pos="420"/>
                      <w:tab w:val="left" w:pos="747"/>
                    </w:tabs>
                    <w:bidi w:val="0"/>
                    <w:rPr>
                      <w:color w:val="auto"/>
                    </w:rPr>
                  </w:pPr>
                  <w:r>
                    <w:rPr>
                      <w:color w:val="auto"/>
                    </w:rPr>
                    <w:t>地下水</w:t>
                  </w:r>
                </w:p>
              </w:tc>
              <w:tc>
                <w:tcPr>
                  <w:tcW w:w="2582" w:type="pct"/>
                  <w:tcBorders>
                    <w:tl2br w:val="nil"/>
                    <w:tr2bl w:val="nil"/>
                  </w:tcBorders>
                  <w:vAlign w:val="center"/>
                </w:tcPr>
                <w:p w14:paraId="1BE77967">
                  <w:pPr>
                    <w:pStyle w:val="19"/>
                    <w:tabs>
                      <w:tab w:val="left" w:pos="420"/>
                      <w:tab w:val="left" w:pos="747"/>
                    </w:tabs>
                    <w:bidi w:val="0"/>
                    <w:rPr>
                      <w:color w:val="auto"/>
                    </w:rPr>
                  </w:pPr>
                  <w:r>
                    <w:rPr>
                      <w:color w:val="auto"/>
                    </w:rPr>
                    <w:t>厂界外500米范围内的无地下水集中式饮用水水源和热水、矿泉水、温泉等特殊地下水资源</w:t>
                  </w:r>
                </w:p>
              </w:tc>
              <w:tc>
                <w:tcPr>
                  <w:tcW w:w="1783" w:type="pct"/>
                  <w:tcBorders>
                    <w:tl2br w:val="nil"/>
                    <w:tr2bl w:val="nil"/>
                  </w:tcBorders>
                  <w:vAlign w:val="center"/>
                </w:tcPr>
                <w:p w14:paraId="37C4AA13">
                  <w:pPr>
                    <w:pStyle w:val="19"/>
                    <w:tabs>
                      <w:tab w:val="left" w:pos="420"/>
                      <w:tab w:val="left" w:pos="747"/>
                    </w:tabs>
                    <w:bidi w:val="0"/>
                    <w:rPr>
                      <w:color w:val="auto"/>
                    </w:rPr>
                  </w:pPr>
                  <w:r>
                    <w:rPr>
                      <w:color w:val="auto"/>
                    </w:rPr>
                    <w:t>《地下水质量标准》（GB/T14848-2017）中Ⅲ类标准</w:t>
                  </w:r>
                </w:p>
              </w:tc>
            </w:tr>
            <w:bookmarkEnd w:id="27"/>
            <w:bookmarkEnd w:id="28"/>
            <w:bookmarkEnd w:id="29"/>
          </w:tbl>
          <w:p w14:paraId="61F31D55">
            <w:pPr>
              <w:rPr>
                <w:color w:val="auto"/>
              </w:rPr>
            </w:pPr>
          </w:p>
        </w:tc>
      </w:tr>
      <w:tr w14:paraId="2DBE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404" w:type="pct"/>
            <w:tcBorders>
              <w:tl2br w:val="nil"/>
              <w:tr2bl w:val="nil"/>
            </w:tcBorders>
            <w:noWrap/>
            <w:tcMar>
              <w:left w:w="28" w:type="dxa"/>
              <w:right w:w="28" w:type="dxa"/>
            </w:tcMar>
            <w:vAlign w:val="center"/>
          </w:tcPr>
          <w:p w14:paraId="2849D89B">
            <w:pPr>
              <w:ind w:firstLine="0" w:firstLineChars="0"/>
              <w:jc w:val="center"/>
              <w:rPr>
                <w:color w:val="auto"/>
              </w:rPr>
            </w:pPr>
            <w:r>
              <w:rPr>
                <w:color w:val="auto"/>
              </w:rPr>
              <w:t>污染物排放控制标准</w:t>
            </w:r>
          </w:p>
        </w:tc>
        <w:tc>
          <w:tcPr>
            <w:tcW w:w="4595" w:type="pct"/>
            <w:tcBorders>
              <w:tl2br w:val="nil"/>
              <w:tr2bl w:val="nil"/>
            </w:tcBorders>
            <w:noWrap/>
            <w:vAlign w:val="center"/>
          </w:tcPr>
          <w:p w14:paraId="3624B17C">
            <w:pPr>
              <w:pStyle w:val="4"/>
              <w:bidi w:val="0"/>
              <w:rPr>
                <w:color w:val="auto"/>
              </w:rPr>
            </w:pPr>
            <w:r>
              <w:rPr>
                <w:color w:val="auto"/>
              </w:rPr>
              <w:t>1.废气排放标准</w:t>
            </w:r>
          </w:p>
          <w:p w14:paraId="5DCA2C42">
            <w:pPr>
              <w:pStyle w:val="5"/>
              <w:bidi w:val="0"/>
              <w:rPr>
                <w:color w:val="auto"/>
              </w:rPr>
            </w:pPr>
            <w:r>
              <w:rPr>
                <w:color w:val="auto"/>
              </w:rPr>
              <w:t>项目运营期产生的颗粒物、HCl、NO</w:t>
            </w:r>
            <w:r>
              <w:rPr>
                <w:rFonts w:hint="eastAsia"/>
                <w:color w:val="auto"/>
              </w:rPr>
              <w:t>x</w:t>
            </w:r>
            <w:r>
              <w:rPr>
                <w:color w:val="auto"/>
              </w:rPr>
              <w:t>、硫酸雾、非甲烷总烃排放执行《大气污染物综合排放标准》（GB16297-1996）表2中二级标准及无组织排放限值；</w:t>
            </w:r>
          </w:p>
          <w:p w14:paraId="5867C1A9">
            <w:pPr>
              <w:pStyle w:val="5"/>
              <w:bidi w:val="0"/>
              <w:rPr>
                <w:color w:val="auto"/>
              </w:rPr>
            </w:pPr>
            <w:r>
              <w:rPr>
                <w:color w:val="auto"/>
              </w:rPr>
              <w:t>厂内无组织非甲烷总烃执行《挥发性有机物无组织排放控制标准》（GB37822-2019）中表A.1无组织排放限值；污水处理站产生的</w:t>
            </w:r>
            <w:r>
              <w:rPr>
                <w:rFonts w:hint="eastAsia"/>
                <w:color w:val="auto"/>
                <w:lang w:eastAsia="zh-CN"/>
              </w:rPr>
              <w:t>无组织</w:t>
            </w:r>
            <w:r>
              <w:rPr>
                <w:color w:val="auto"/>
              </w:rPr>
              <w:t>H</w:t>
            </w:r>
            <w:r>
              <w:rPr>
                <w:color w:val="auto"/>
                <w:vertAlign w:val="subscript"/>
              </w:rPr>
              <w:t>2</w:t>
            </w:r>
            <w:r>
              <w:rPr>
                <w:color w:val="auto"/>
              </w:rPr>
              <w:t>S、NH</w:t>
            </w:r>
            <w:r>
              <w:rPr>
                <w:color w:val="auto"/>
                <w:vertAlign w:val="subscript"/>
              </w:rPr>
              <w:t>3</w:t>
            </w:r>
            <w:r>
              <w:rPr>
                <w:color w:val="auto"/>
              </w:rPr>
              <w:t>排放执行《恶臭污染物排放标准》（GB14554-93）表1</w:t>
            </w:r>
            <w:r>
              <w:rPr>
                <w:rFonts w:hint="eastAsia"/>
                <w:color w:val="auto"/>
              </w:rPr>
              <w:t>二级标准</w:t>
            </w:r>
            <w:r>
              <w:rPr>
                <w:color w:val="auto"/>
              </w:rPr>
              <w:t>限值，具体见表3-</w:t>
            </w:r>
            <w:r>
              <w:rPr>
                <w:rFonts w:hint="eastAsia"/>
                <w:color w:val="auto"/>
                <w:lang w:val="en-US" w:eastAsia="zh-CN"/>
              </w:rPr>
              <w:t>11</w:t>
            </w:r>
            <w:r>
              <w:rPr>
                <w:color w:val="auto"/>
              </w:rPr>
              <w:t>。</w:t>
            </w:r>
          </w:p>
          <w:p w14:paraId="1D706C95">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11</w:t>
            </w:r>
            <w:r>
              <w:rPr>
                <w:color w:val="auto"/>
              </w:rPr>
              <w:fldChar w:fldCharType="end"/>
            </w:r>
            <w:r>
              <w:rPr>
                <w:color w:val="auto"/>
              </w:rPr>
              <w:t>大气污染物排放标准</w:t>
            </w:r>
          </w:p>
          <w:tbl>
            <w:tblPr>
              <w:tblStyle w:val="15"/>
              <w:tblW w:w="492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405"/>
              <w:gridCol w:w="892"/>
              <w:gridCol w:w="1102"/>
              <w:gridCol w:w="1028"/>
              <w:gridCol w:w="1062"/>
              <w:gridCol w:w="758"/>
              <w:gridCol w:w="662"/>
              <w:gridCol w:w="1839"/>
            </w:tblGrid>
            <w:tr w14:paraId="79D461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76" w:hRule="atLeast"/>
                <w:tblHeader/>
                <w:jc w:val="center"/>
              </w:trPr>
              <w:tc>
                <w:tcPr>
                  <w:tcW w:w="261" w:type="pct"/>
                  <w:vAlign w:val="center"/>
                </w:tcPr>
                <w:p w14:paraId="3863E1AB">
                  <w:pPr>
                    <w:pStyle w:val="19"/>
                    <w:tabs>
                      <w:tab w:val="left" w:pos="420"/>
                      <w:tab w:val="left" w:pos="747"/>
                    </w:tabs>
                    <w:bidi w:val="0"/>
                    <w:rPr>
                      <w:b/>
                      <w:bCs/>
                      <w:color w:val="auto"/>
                    </w:rPr>
                  </w:pPr>
                  <w:r>
                    <w:rPr>
                      <w:color w:val="auto"/>
                    </w:rPr>
                    <w:t>序号</w:t>
                  </w:r>
                </w:p>
              </w:tc>
              <w:tc>
                <w:tcPr>
                  <w:tcW w:w="575" w:type="pct"/>
                  <w:vAlign w:val="center"/>
                </w:tcPr>
                <w:p w14:paraId="2BE91C2F">
                  <w:pPr>
                    <w:pStyle w:val="19"/>
                    <w:tabs>
                      <w:tab w:val="left" w:pos="420"/>
                      <w:tab w:val="left" w:pos="747"/>
                    </w:tabs>
                    <w:bidi w:val="0"/>
                    <w:rPr>
                      <w:b/>
                      <w:bCs/>
                      <w:color w:val="auto"/>
                    </w:rPr>
                  </w:pPr>
                  <w:r>
                    <w:rPr>
                      <w:color w:val="auto"/>
                    </w:rPr>
                    <w:t>污染物</w:t>
                  </w:r>
                </w:p>
              </w:tc>
              <w:tc>
                <w:tcPr>
                  <w:tcW w:w="711" w:type="pct"/>
                  <w:vAlign w:val="center"/>
                </w:tcPr>
                <w:p w14:paraId="3CAFEE94">
                  <w:pPr>
                    <w:pStyle w:val="19"/>
                    <w:tabs>
                      <w:tab w:val="left" w:pos="420"/>
                      <w:tab w:val="left" w:pos="747"/>
                    </w:tabs>
                    <w:bidi w:val="0"/>
                    <w:rPr>
                      <w:b/>
                      <w:bCs/>
                      <w:color w:val="auto"/>
                    </w:rPr>
                  </w:pPr>
                  <w:r>
                    <w:rPr>
                      <w:color w:val="auto"/>
                    </w:rPr>
                    <w:t>最高容许排放浓度（mg/</w:t>
                  </w:r>
                  <w:r>
                    <w:rPr>
                      <w:rFonts w:hint="eastAsia"/>
                      <w:color w:val="auto"/>
                      <w:lang w:eastAsia="zh-CN"/>
                    </w:rPr>
                    <w:t>m³</w:t>
                  </w:r>
                  <w:r>
                    <w:rPr>
                      <w:color w:val="auto"/>
                    </w:rPr>
                    <w:t>）</w:t>
                  </w:r>
                </w:p>
              </w:tc>
              <w:tc>
                <w:tcPr>
                  <w:tcW w:w="663" w:type="pct"/>
                  <w:vAlign w:val="center"/>
                </w:tcPr>
                <w:p w14:paraId="457A3420">
                  <w:pPr>
                    <w:pStyle w:val="19"/>
                    <w:tabs>
                      <w:tab w:val="left" w:pos="420"/>
                      <w:tab w:val="left" w:pos="747"/>
                    </w:tabs>
                    <w:bidi w:val="0"/>
                    <w:rPr>
                      <w:b/>
                      <w:bCs/>
                      <w:color w:val="auto"/>
                    </w:rPr>
                  </w:pPr>
                  <w:r>
                    <w:rPr>
                      <w:color w:val="auto"/>
                    </w:rPr>
                    <w:t>排气筒高度（m）</w:t>
                  </w:r>
                </w:p>
              </w:tc>
              <w:tc>
                <w:tcPr>
                  <w:tcW w:w="685" w:type="pct"/>
                  <w:vAlign w:val="center"/>
                </w:tcPr>
                <w:p w14:paraId="5077577F">
                  <w:pPr>
                    <w:pStyle w:val="19"/>
                    <w:tabs>
                      <w:tab w:val="left" w:pos="420"/>
                      <w:tab w:val="left" w:pos="747"/>
                    </w:tabs>
                    <w:bidi w:val="0"/>
                    <w:rPr>
                      <w:b/>
                      <w:bCs/>
                      <w:color w:val="auto"/>
                    </w:rPr>
                  </w:pPr>
                  <w:r>
                    <w:rPr>
                      <w:color w:val="auto"/>
                    </w:rPr>
                    <w:t>最高允许排放速率（kg/h）</w:t>
                  </w:r>
                </w:p>
              </w:tc>
              <w:tc>
                <w:tcPr>
                  <w:tcW w:w="916" w:type="pct"/>
                  <w:gridSpan w:val="2"/>
                  <w:vAlign w:val="center"/>
                </w:tcPr>
                <w:p w14:paraId="2C14E8AE">
                  <w:pPr>
                    <w:pStyle w:val="19"/>
                    <w:tabs>
                      <w:tab w:val="left" w:pos="420"/>
                      <w:tab w:val="left" w:pos="747"/>
                    </w:tabs>
                    <w:bidi w:val="0"/>
                    <w:rPr>
                      <w:b/>
                      <w:bCs/>
                      <w:color w:val="auto"/>
                    </w:rPr>
                  </w:pPr>
                  <w:r>
                    <w:rPr>
                      <w:color w:val="auto"/>
                    </w:rPr>
                    <w:t>无组织排放监控浓度限值（mg/</w:t>
                  </w:r>
                  <w:r>
                    <w:rPr>
                      <w:rFonts w:hint="eastAsia"/>
                      <w:color w:val="auto"/>
                      <w:lang w:eastAsia="zh-CN"/>
                    </w:rPr>
                    <w:t>m³</w:t>
                  </w:r>
                  <w:r>
                    <w:rPr>
                      <w:color w:val="auto"/>
                    </w:rPr>
                    <w:t>）</w:t>
                  </w:r>
                </w:p>
              </w:tc>
              <w:tc>
                <w:tcPr>
                  <w:tcW w:w="1186" w:type="pct"/>
                  <w:vAlign w:val="center"/>
                </w:tcPr>
                <w:p w14:paraId="7F8EE30B">
                  <w:pPr>
                    <w:pStyle w:val="19"/>
                    <w:tabs>
                      <w:tab w:val="left" w:pos="420"/>
                      <w:tab w:val="left" w:pos="747"/>
                    </w:tabs>
                    <w:bidi w:val="0"/>
                    <w:rPr>
                      <w:b/>
                      <w:bCs/>
                      <w:color w:val="auto"/>
                    </w:rPr>
                  </w:pPr>
                  <w:r>
                    <w:rPr>
                      <w:color w:val="auto"/>
                    </w:rPr>
                    <w:t>标准来源</w:t>
                  </w:r>
                </w:p>
              </w:tc>
            </w:tr>
            <w:tr w14:paraId="5B463D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6" w:hRule="atLeast"/>
                <w:jc w:val="center"/>
              </w:trPr>
              <w:tc>
                <w:tcPr>
                  <w:tcW w:w="261" w:type="pct"/>
                  <w:vAlign w:val="center"/>
                </w:tcPr>
                <w:p w14:paraId="2C9D62DE">
                  <w:pPr>
                    <w:pStyle w:val="19"/>
                    <w:tabs>
                      <w:tab w:val="left" w:pos="420"/>
                      <w:tab w:val="left" w:pos="747"/>
                    </w:tabs>
                    <w:bidi w:val="0"/>
                    <w:rPr>
                      <w:color w:val="auto"/>
                    </w:rPr>
                  </w:pPr>
                  <w:r>
                    <w:rPr>
                      <w:color w:val="auto"/>
                    </w:rPr>
                    <w:t>1</w:t>
                  </w:r>
                </w:p>
              </w:tc>
              <w:tc>
                <w:tcPr>
                  <w:tcW w:w="575" w:type="pct"/>
                  <w:vAlign w:val="center"/>
                </w:tcPr>
                <w:p w14:paraId="499C96CB">
                  <w:pPr>
                    <w:pStyle w:val="19"/>
                    <w:tabs>
                      <w:tab w:val="left" w:pos="420"/>
                      <w:tab w:val="left" w:pos="747"/>
                    </w:tabs>
                    <w:bidi w:val="0"/>
                    <w:rPr>
                      <w:color w:val="auto"/>
                    </w:rPr>
                  </w:pPr>
                  <w:r>
                    <w:rPr>
                      <w:color w:val="auto"/>
                    </w:rPr>
                    <w:t>颗粒物</w:t>
                  </w:r>
                </w:p>
              </w:tc>
              <w:tc>
                <w:tcPr>
                  <w:tcW w:w="711" w:type="pct"/>
                  <w:vAlign w:val="center"/>
                </w:tcPr>
                <w:p w14:paraId="3A376863">
                  <w:pPr>
                    <w:pStyle w:val="19"/>
                    <w:tabs>
                      <w:tab w:val="left" w:pos="420"/>
                      <w:tab w:val="left" w:pos="747"/>
                    </w:tabs>
                    <w:bidi w:val="0"/>
                    <w:rPr>
                      <w:color w:val="auto"/>
                    </w:rPr>
                  </w:pPr>
                  <w:r>
                    <w:rPr>
                      <w:color w:val="auto"/>
                    </w:rPr>
                    <w:t>120</w:t>
                  </w:r>
                </w:p>
              </w:tc>
              <w:tc>
                <w:tcPr>
                  <w:tcW w:w="663" w:type="pct"/>
                  <w:vAlign w:val="center"/>
                </w:tcPr>
                <w:p w14:paraId="41C5EEB0">
                  <w:pPr>
                    <w:pStyle w:val="19"/>
                    <w:tabs>
                      <w:tab w:val="left" w:pos="420"/>
                      <w:tab w:val="left" w:pos="747"/>
                    </w:tabs>
                    <w:bidi w:val="0"/>
                    <w:rPr>
                      <w:color w:val="auto"/>
                    </w:rPr>
                  </w:pPr>
                  <w:r>
                    <w:rPr>
                      <w:color w:val="auto"/>
                    </w:rPr>
                    <w:t>23</w:t>
                  </w:r>
                </w:p>
              </w:tc>
              <w:tc>
                <w:tcPr>
                  <w:tcW w:w="685" w:type="pct"/>
                  <w:vAlign w:val="center"/>
                </w:tcPr>
                <w:p w14:paraId="0F07B613">
                  <w:pPr>
                    <w:pStyle w:val="19"/>
                    <w:tabs>
                      <w:tab w:val="left" w:pos="420"/>
                      <w:tab w:val="left" w:pos="747"/>
                    </w:tabs>
                    <w:bidi w:val="0"/>
                    <w:rPr>
                      <w:color w:val="auto"/>
                    </w:rPr>
                  </w:pPr>
                  <w:r>
                    <w:rPr>
                      <w:color w:val="auto"/>
                    </w:rPr>
                    <w:t>11.03</w:t>
                  </w:r>
                </w:p>
              </w:tc>
              <w:tc>
                <w:tcPr>
                  <w:tcW w:w="489" w:type="pct"/>
                  <w:vMerge w:val="restart"/>
                  <w:vAlign w:val="center"/>
                </w:tcPr>
                <w:p w14:paraId="687116B2">
                  <w:pPr>
                    <w:pStyle w:val="19"/>
                    <w:tabs>
                      <w:tab w:val="left" w:pos="420"/>
                      <w:tab w:val="left" w:pos="747"/>
                    </w:tabs>
                    <w:bidi w:val="0"/>
                    <w:rPr>
                      <w:color w:val="auto"/>
                    </w:rPr>
                  </w:pPr>
                  <w:r>
                    <w:rPr>
                      <w:color w:val="auto"/>
                    </w:rPr>
                    <w:t>周界外浓度最高点</w:t>
                  </w:r>
                </w:p>
              </w:tc>
              <w:tc>
                <w:tcPr>
                  <w:tcW w:w="427" w:type="pct"/>
                  <w:vAlign w:val="center"/>
                </w:tcPr>
                <w:p w14:paraId="34546B34">
                  <w:pPr>
                    <w:pStyle w:val="19"/>
                    <w:tabs>
                      <w:tab w:val="left" w:pos="420"/>
                      <w:tab w:val="left" w:pos="747"/>
                    </w:tabs>
                    <w:bidi w:val="0"/>
                    <w:rPr>
                      <w:color w:val="auto"/>
                    </w:rPr>
                  </w:pPr>
                  <w:r>
                    <w:rPr>
                      <w:color w:val="auto"/>
                    </w:rPr>
                    <w:t>1.0</w:t>
                  </w:r>
                </w:p>
              </w:tc>
              <w:tc>
                <w:tcPr>
                  <w:tcW w:w="1186" w:type="pct"/>
                  <w:vMerge w:val="restart"/>
                  <w:vAlign w:val="center"/>
                </w:tcPr>
                <w:p w14:paraId="5F7E6FC6">
                  <w:pPr>
                    <w:pStyle w:val="19"/>
                    <w:tabs>
                      <w:tab w:val="left" w:pos="420"/>
                      <w:tab w:val="left" w:pos="747"/>
                    </w:tabs>
                    <w:bidi w:val="0"/>
                    <w:rPr>
                      <w:color w:val="auto"/>
                    </w:rPr>
                  </w:pPr>
                  <w:r>
                    <w:rPr>
                      <w:color w:val="auto"/>
                    </w:rPr>
                    <w:t>《大气污染物综合排放标准》（GB16297-1996）表2</w:t>
                  </w:r>
                </w:p>
              </w:tc>
            </w:tr>
            <w:tr w14:paraId="118F786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1" w:hRule="atLeast"/>
                <w:jc w:val="center"/>
              </w:trPr>
              <w:tc>
                <w:tcPr>
                  <w:tcW w:w="261" w:type="pct"/>
                  <w:vAlign w:val="center"/>
                </w:tcPr>
                <w:p w14:paraId="56A6B709">
                  <w:pPr>
                    <w:pStyle w:val="19"/>
                    <w:tabs>
                      <w:tab w:val="left" w:pos="420"/>
                      <w:tab w:val="left" w:pos="747"/>
                    </w:tabs>
                    <w:bidi w:val="0"/>
                    <w:rPr>
                      <w:color w:val="auto"/>
                    </w:rPr>
                  </w:pPr>
                  <w:r>
                    <w:rPr>
                      <w:color w:val="auto"/>
                    </w:rPr>
                    <w:t>2</w:t>
                  </w:r>
                </w:p>
              </w:tc>
              <w:tc>
                <w:tcPr>
                  <w:tcW w:w="575" w:type="pct"/>
                  <w:vAlign w:val="center"/>
                </w:tcPr>
                <w:p w14:paraId="131911B4">
                  <w:pPr>
                    <w:pStyle w:val="19"/>
                    <w:tabs>
                      <w:tab w:val="left" w:pos="420"/>
                      <w:tab w:val="left" w:pos="747"/>
                    </w:tabs>
                    <w:bidi w:val="0"/>
                    <w:rPr>
                      <w:color w:val="auto"/>
                    </w:rPr>
                  </w:pPr>
                  <w:r>
                    <w:rPr>
                      <w:color w:val="auto"/>
                    </w:rPr>
                    <w:t>氮氧化物</w:t>
                  </w:r>
                </w:p>
              </w:tc>
              <w:tc>
                <w:tcPr>
                  <w:tcW w:w="711" w:type="pct"/>
                  <w:vAlign w:val="center"/>
                </w:tcPr>
                <w:p w14:paraId="28407175">
                  <w:pPr>
                    <w:pStyle w:val="19"/>
                    <w:tabs>
                      <w:tab w:val="left" w:pos="420"/>
                      <w:tab w:val="left" w:pos="747"/>
                    </w:tabs>
                    <w:bidi w:val="0"/>
                    <w:rPr>
                      <w:color w:val="auto"/>
                    </w:rPr>
                  </w:pPr>
                  <w:r>
                    <w:rPr>
                      <w:color w:val="auto"/>
                    </w:rPr>
                    <w:t>240</w:t>
                  </w:r>
                </w:p>
              </w:tc>
              <w:tc>
                <w:tcPr>
                  <w:tcW w:w="663" w:type="pct"/>
                  <w:vAlign w:val="center"/>
                </w:tcPr>
                <w:p w14:paraId="4D7F720A">
                  <w:pPr>
                    <w:pStyle w:val="19"/>
                    <w:tabs>
                      <w:tab w:val="left" w:pos="420"/>
                      <w:tab w:val="left" w:pos="747"/>
                    </w:tabs>
                    <w:bidi w:val="0"/>
                    <w:rPr>
                      <w:color w:val="auto"/>
                    </w:rPr>
                  </w:pPr>
                  <w:r>
                    <w:rPr>
                      <w:color w:val="auto"/>
                    </w:rPr>
                    <w:t>23</w:t>
                  </w:r>
                </w:p>
              </w:tc>
              <w:tc>
                <w:tcPr>
                  <w:tcW w:w="685" w:type="pct"/>
                  <w:vAlign w:val="center"/>
                </w:tcPr>
                <w:p w14:paraId="0D90CA50">
                  <w:pPr>
                    <w:pStyle w:val="19"/>
                    <w:tabs>
                      <w:tab w:val="left" w:pos="420"/>
                      <w:tab w:val="left" w:pos="747"/>
                    </w:tabs>
                    <w:bidi w:val="0"/>
                    <w:rPr>
                      <w:color w:val="auto"/>
                    </w:rPr>
                  </w:pPr>
                  <w:r>
                    <w:rPr>
                      <w:color w:val="auto"/>
                    </w:rPr>
                    <w:t>2.23</w:t>
                  </w:r>
                </w:p>
              </w:tc>
              <w:tc>
                <w:tcPr>
                  <w:tcW w:w="489" w:type="pct"/>
                  <w:vMerge w:val="continue"/>
                  <w:vAlign w:val="center"/>
                </w:tcPr>
                <w:p w14:paraId="59BCB3FA">
                  <w:pPr>
                    <w:rPr>
                      <w:color w:val="auto"/>
                    </w:rPr>
                  </w:pPr>
                </w:p>
              </w:tc>
              <w:tc>
                <w:tcPr>
                  <w:tcW w:w="427" w:type="pct"/>
                  <w:vAlign w:val="center"/>
                </w:tcPr>
                <w:p w14:paraId="7E8B30F5">
                  <w:pPr>
                    <w:pStyle w:val="19"/>
                    <w:tabs>
                      <w:tab w:val="left" w:pos="420"/>
                      <w:tab w:val="left" w:pos="747"/>
                    </w:tabs>
                    <w:bidi w:val="0"/>
                    <w:rPr>
                      <w:color w:val="auto"/>
                    </w:rPr>
                  </w:pPr>
                  <w:r>
                    <w:rPr>
                      <w:color w:val="auto"/>
                    </w:rPr>
                    <w:t>0.12</w:t>
                  </w:r>
                </w:p>
              </w:tc>
              <w:tc>
                <w:tcPr>
                  <w:tcW w:w="1186" w:type="pct"/>
                  <w:vMerge w:val="continue"/>
                  <w:vAlign w:val="center"/>
                </w:tcPr>
                <w:p w14:paraId="3ED92590">
                  <w:pPr>
                    <w:rPr>
                      <w:bCs/>
                      <w:color w:val="auto"/>
                      <w:sz w:val="24"/>
                    </w:rPr>
                  </w:pPr>
                </w:p>
              </w:tc>
            </w:tr>
            <w:tr w14:paraId="29DD2A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74" w:hRule="atLeast"/>
                <w:jc w:val="center"/>
              </w:trPr>
              <w:tc>
                <w:tcPr>
                  <w:tcW w:w="261" w:type="pct"/>
                  <w:vAlign w:val="center"/>
                </w:tcPr>
                <w:p w14:paraId="5966D01F">
                  <w:pPr>
                    <w:pStyle w:val="19"/>
                    <w:tabs>
                      <w:tab w:val="left" w:pos="420"/>
                      <w:tab w:val="left" w:pos="747"/>
                    </w:tabs>
                    <w:bidi w:val="0"/>
                    <w:rPr>
                      <w:color w:val="auto"/>
                    </w:rPr>
                  </w:pPr>
                  <w:r>
                    <w:rPr>
                      <w:color w:val="auto"/>
                    </w:rPr>
                    <w:t>3</w:t>
                  </w:r>
                </w:p>
              </w:tc>
              <w:tc>
                <w:tcPr>
                  <w:tcW w:w="575" w:type="pct"/>
                  <w:vAlign w:val="center"/>
                </w:tcPr>
                <w:p w14:paraId="6160579F">
                  <w:pPr>
                    <w:pStyle w:val="19"/>
                    <w:tabs>
                      <w:tab w:val="left" w:pos="420"/>
                      <w:tab w:val="left" w:pos="747"/>
                    </w:tabs>
                    <w:bidi w:val="0"/>
                    <w:rPr>
                      <w:color w:val="auto"/>
                    </w:rPr>
                  </w:pPr>
                  <w:r>
                    <w:rPr>
                      <w:color w:val="auto"/>
                    </w:rPr>
                    <w:t>氯化氢</w:t>
                  </w:r>
                </w:p>
              </w:tc>
              <w:tc>
                <w:tcPr>
                  <w:tcW w:w="711" w:type="pct"/>
                  <w:vAlign w:val="center"/>
                </w:tcPr>
                <w:p w14:paraId="7A57A10F">
                  <w:pPr>
                    <w:pStyle w:val="19"/>
                    <w:tabs>
                      <w:tab w:val="left" w:pos="420"/>
                      <w:tab w:val="left" w:pos="747"/>
                    </w:tabs>
                    <w:bidi w:val="0"/>
                    <w:rPr>
                      <w:color w:val="auto"/>
                    </w:rPr>
                  </w:pPr>
                  <w:r>
                    <w:rPr>
                      <w:color w:val="auto"/>
                    </w:rPr>
                    <w:t>100</w:t>
                  </w:r>
                </w:p>
              </w:tc>
              <w:tc>
                <w:tcPr>
                  <w:tcW w:w="663" w:type="pct"/>
                  <w:vAlign w:val="center"/>
                </w:tcPr>
                <w:p w14:paraId="13CC8FAC">
                  <w:pPr>
                    <w:pStyle w:val="19"/>
                    <w:tabs>
                      <w:tab w:val="left" w:pos="420"/>
                      <w:tab w:val="left" w:pos="747"/>
                    </w:tabs>
                    <w:bidi w:val="0"/>
                    <w:rPr>
                      <w:color w:val="auto"/>
                    </w:rPr>
                  </w:pPr>
                  <w:r>
                    <w:rPr>
                      <w:color w:val="auto"/>
                    </w:rPr>
                    <w:t>23</w:t>
                  </w:r>
                </w:p>
              </w:tc>
              <w:tc>
                <w:tcPr>
                  <w:tcW w:w="685" w:type="pct"/>
                  <w:vAlign w:val="center"/>
                </w:tcPr>
                <w:p w14:paraId="4EE20C84">
                  <w:pPr>
                    <w:pStyle w:val="19"/>
                    <w:tabs>
                      <w:tab w:val="left" w:pos="420"/>
                      <w:tab w:val="left" w:pos="747"/>
                    </w:tabs>
                    <w:bidi w:val="0"/>
                    <w:rPr>
                      <w:color w:val="auto"/>
                    </w:rPr>
                  </w:pPr>
                  <w:r>
                    <w:rPr>
                      <w:color w:val="auto"/>
                    </w:rPr>
                    <w:t>0.721</w:t>
                  </w:r>
                </w:p>
              </w:tc>
              <w:tc>
                <w:tcPr>
                  <w:tcW w:w="489" w:type="pct"/>
                  <w:vMerge w:val="continue"/>
                  <w:vAlign w:val="center"/>
                </w:tcPr>
                <w:p w14:paraId="2E828856">
                  <w:pPr>
                    <w:rPr>
                      <w:color w:val="auto"/>
                    </w:rPr>
                  </w:pPr>
                </w:p>
              </w:tc>
              <w:tc>
                <w:tcPr>
                  <w:tcW w:w="427" w:type="pct"/>
                  <w:vAlign w:val="center"/>
                </w:tcPr>
                <w:p w14:paraId="150644C5">
                  <w:pPr>
                    <w:pStyle w:val="19"/>
                    <w:tabs>
                      <w:tab w:val="left" w:pos="420"/>
                      <w:tab w:val="left" w:pos="747"/>
                    </w:tabs>
                    <w:bidi w:val="0"/>
                    <w:rPr>
                      <w:color w:val="auto"/>
                    </w:rPr>
                  </w:pPr>
                  <w:r>
                    <w:rPr>
                      <w:color w:val="auto"/>
                    </w:rPr>
                    <w:t>0.2</w:t>
                  </w:r>
                </w:p>
              </w:tc>
              <w:tc>
                <w:tcPr>
                  <w:tcW w:w="1186" w:type="pct"/>
                  <w:vMerge w:val="continue"/>
                  <w:vAlign w:val="center"/>
                </w:tcPr>
                <w:p w14:paraId="613268B3">
                  <w:pPr>
                    <w:rPr>
                      <w:color w:val="auto"/>
                    </w:rPr>
                  </w:pPr>
                </w:p>
              </w:tc>
            </w:tr>
            <w:tr w14:paraId="79E515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15" w:hRule="atLeast"/>
                <w:jc w:val="center"/>
              </w:trPr>
              <w:tc>
                <w:tcPr>
                  <w:tcW w:w="261" w:type="pct"/>
                  <w:vAlign w:val="center"/>
                </w:tcPr>
                <w:p w14:paraId="17AC40FC">
                  <w:pPr>
                    <w:pStyle w:val="19"/>
                    <w:tabs>
                      <w:tab w:val="left" w:pos="420"/>
                      <w:tab w:val="left" w:pos="747"/>
                    </w:tabs>
                    <w:bidi w:val="0"/>
                    <w:rPr>
                      <w:color w:val="auto"/>
                    </w:rPr>
                  </w:pPr>
                  <w:r>
                    <w:rPr>
                      <w:color w:val="auto"/>
                    </w:rPr>
                    <w:t>4</w:t>
                  </w:r>
                </w:p>
              </w:tc>
              <w:tc>
                <w:tcPr>
                  <w:tcW w:w="575" w:type="pct"/>
                  <w:vAlign w:val="center"/>
                </w:tcPr>
                <w:p w14:paraId="6676DFC5">
                  <w:pPr>
                    <w:pStyle w:val="19"/>
                    <w:tabs>
                      <w:tab w:val="left" w:pos="420"/>
                      <w:tab w:val="left" w:pos="747"/>
                    </w:tabs>
                    <w:bidi w:val="0"/>
                    <w:rPr>
                      <w:color w:val="auto"/>
                    </w:rPr>
                  </w:pPr>
                  <w:r>
                    <w:rPr>
                      <w:color w:val="auto"/>
                    </w:rPr>
                    <w:t>非甲烷总烃</w:t>
                  </w:r>
                </w:p>
              </w:tc>
              <w:tc>
                <w:tcPr>
                  <w:tcW w:w="711" w:type="pct"/>
                  <w:vAlign w:val="center"/>
                </w:tcPr>
                <w:p w14:paraId="00469C67">
                  <w:pPr>
                    <w:pStyle w:val="19"/>
                    <w:tabs>
                      <w:tab w:val="left" w:pos="420"/>
                      <w:tab w:val="left" w:pos="747"/>
                    </w:tabs>
                    <w:bidi w:val="0"/>
                    <w:rPr>
                      <w:color w:val="auto"/>
                    </w:rPr>
                  </w:pPr>
                  <w:r>
                    <w:rPr>
                      <w:color w:val="auto"/>
                    </w:rPr>
                    <w:t>120</w:t>
                  </w:r>
                </w:p>
              </w:tc>
              <w:tc>
                <w:tcPr>
                  <w:tcW w:w="663" w:type="pct"/>
                  <w:vAlign w:val="center"/>
                </w:tcPr>
                <w:p w14:paraId="35E7ACDA">
                  <w:pPr>
                    <w:pStyle w:val="19"/>
                    <w:tabs>
                      <w:tab w:val="left" w:pos="420"/>
                      <w:tab w:val="left" w:pos="747"/>
                    </w:tabs>
                    <w:bidi w:val="0"/>
                    <w:rPr>
                      <w:color w:val="auto"/>
                    </w:rPr>
                  </w:pPr>
                  <w:r>
                    <w:rPr>
                      <w:color w:val="auto"/>
                    </w:rPr>
                    <w:t>23</w:t>
                  </w:r>
                </w:p>
              </w:tc>
              <w:tc>
                <w:tcPr>
                  <w:tcW w:w="685" w:type="pct"/>
                  <w:vAlign w:val="center"/>
                </w:tcPr>
                <w:p w14:paraId="7AEBA378">
                  <w:pPr>
                    <w:pStyle w:val="19"/>
                    <w:tabs>
                      <w:tab w:val="left" w:pos="420"/>
                      <w:tab w:val="left" w:pos="747"/>
                    </w:tabs>
                    <w:bidi w:val="0"/>
                    <w:rPr>
                      <w:color w:val="auto"/>
                    </w:rPr>
                  </w:pPr>
                  <w:r>
                    <w:rPr>
                      <w:color w:val="auto"/>
                    </w:rPr>
                    <w:t>27.8</w:t>
                  </w:r>
                </w:p>
              </w:tc>
              <w:tc>
                <w:tcPr>
                  <w:tcW w:w="489" w:type="pct"/>
                  <w:vMerge w:val="continue"/>
                  <w:vAlign w:val="center"/>
                </w:tcPr>
                <w:p w14:paraId="1970E435">
                  <w:pPr>
                    <w:rPr>
                      <w:color w:val="auto"/>
                    </w:rPr>
                  </w:pPr>
                </w:p>
              </w:tc>
              <w:tc>
                <w:tcPr>
                  <w:tcW w:w="427" w:type="pct"/>
                  <w:vAlign w:val="center"/>
                </w:tcPr>
                <w:p w14:paraId="3544458B">
                  <w:pPr>
                    <w:pStyle w:val="19"/>
                    <w:tabs>
                      <w:tab w:val="left" w:pos="420"/>
                      <w:tab w:val="left" w:pos="747"/>
                    </w:tabs>
                    <w:bidi w:val="0"/>
                    <w:rPr>
                      <w:color w:val="auto"/>
                    </w:rPr>
                  </w:pPr>
                  <w:r>
                    <w:rPr>
                      <w:color w:val="auto"/>
                    </w:rPr>
                    <w:t>4</w:t>
                  </w:r>
                </w:p>
              </w:tc>
              <w:tc>
                <w:tcPr>
                  <w:tcW w:w="1186" w:type="pct"/>
                  <w:vMerge w:val="continue"/>
                  <w:vAlign w:val="center"/>
                </w:tcPr>
                <w:p w14:paraId="032A0036">
                  <w:pPr>
                    <w:rPr>
                      <w:color w:val="auto"/>
                    </w:rPr>
                  </w:pPr>
                </w:p>
              </w:tc>
            </w:tr>
            <w:tr w14:paraId="030F8D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54" w:hRule="atLeast"/>
                <w:jc w:val="center"/>
              </w:trPr>
              <w:tc>
                <w:tcPr>
                  <w:tcW w:w="261" w:type="pct"/>
                  <w:vAlign w:val="center"/>
                </w:tcPr>
                <w:p w14:paraId="3FF12C0E">
                  <w:pPr>
                    <w:pStyle w:val="19"/>
                    <w:tabs>
                      <w:tab w:val="left" w:pos="420"/>
                      <w:tab w:val="left" w:pos="747"/>
                    </w:tabs>
                    <w:bidi w:val="0"/>
                    <w:rPr>
                      <w:color w:val="auto"/>
                    </w:rPr>
                  </w:pPr>
                  <w:r>
                    <w:rPr>
                      <w:color w:val="auto"/>
                    </w:rPr>
                    <w:t>5</w:t>
                  </w:r>
                </w:p>
              </w:tc>
              <w:tc>
                <w:tcPr>
                  <w:tcW w:w="575" w:type="pct"/>
                  <w:vAlign w:val="center"/>
                </w:tcPr>
                <w:p w14:paraId="4BEAE34B">
                  <w:pPr>
                    <w:pStyle w:val="19"/>
                    <w:tabs>
                      <w:tab w:val="left" w:pos="420"/>
                      <w:tab w:val="left" w:pos="747"/>
                    </w:tabs>
                    <w:bidi w:val="0"/>
                    <w:rPr>
                      <w:color w:val="auto"/>
                    </w:rPr>
                  </w:pPr>
                  <w:r>
                    <w:rPr>
                      <w:color w:val="auto"/>
                    </w:rPr>
                    <w:t>硫酸雾</w:t>
                  </w:r>
                </w:p>
              </w:tc>
              <w:tc>
                <w:tcPr>
                  <w:tcW w:w="711" w:type="pct"/>
                  <w:vAlign w:val="center"/>
                </w:tcPr>
                <w:p w14:paraId="02AB3305">
                  <w:pPr>
                    <w:pStyle w:val="19"/>
                    <w:tabs>
                      <w:tab w:val="left" w:pos="420"/>
                      <w:tab w:val="left" w:pos="747"/>
                    </w:tabs>
                    <w:bidi w:val="0"/>
                    <w:rPr>
                      <w:color w:val="auto"/>
                    </w:rPr>
                  </w:pPr>
                  <w:r>
                    <w:rPr>
                      <w:color w:val="auto"/>
                    </w:rPr>
                    <w:t>45</w:t>
                  </w:r>
                </w:p>
              </w:tc>
              <w:tc>
                <w:tcPr>
                  <w:tcW w:w="663" w:type="pct"/>
                  <w:vAlign w:val="center"/>
                </w:tcPr>
                <w:p w14:paraId="0DC3573D">
                  <w:pPr>
                    <w:pStyle w:val="19"/>
                    <w:tabs>
                      <w:tab w:val="left" w:pos="420"/>
                      <w:tab w:val="left" w:pos="747"/>
                    </w:tabs>
                    <w:bidi w:val="0"/>
                    <w:rPr>
                      <w:color w:val="auto"/>
                    </w:rPr>
                  </w:pPr>
                  <w:r>
                    <w:rPr>
                      <w:color w:val="auto"/>
                    </w:rPr>
                    <w:t>23</w:t>
                  </w:r>
                </w:p>
              </w:tc>
              <w:tc>
                <w:tcPr>
                  <w:tcW w:w="685" w:type="pct"/>
                  <w:vAlign w:val="center"/>
                </w:tcPr>
                <w:p w14:paraId="530141D2">
                  <w:pPr>
                    <w:pStyle w:val="19"/>
                    <w:tabs>
                      <w:tab w:val="left" w:pos="420"/>
                      <w:tab w:val="left" w:pos="747"/>
                    </w:tabs>
                    <w:bidi w:val="0"/>
                    <w:rPr>
                      <w:color w:val="auto"/>
                    </w:rPr>
                  </w:pPr>
                  <w:r>
                    <w:rPr>
                      <w:color w:val="auto"/>
                    </w:rPr>
                    <w:t>4.46</w:t>
                  </w:r>
                </w:p>
              </w:tc>
              <w:tc>
                <w:tcPr>
                  <w:tcW w:w="489" w:type="pct"/>
                  <w:vMerge w:val="continue"/>
                  <w:vAlign w:val="center"/>
                </w:tcPr>
                <w:p w14:paraId="18753B6D">
                  <w:pPr>
                    <w:rPr>
                      <w:color w:val="auto"/>
                    </w:rPr>
                  </w:pPr>
                </w:p>
              </w:tc>
              <w:tc>
                <w:tcPr>
                  <w:tcW w:w="427" w:type="pct"/>
                  <w:vAlign w:val="center"/>
                </w:tcPr>
                <w:p w14:paraId="3394A744">
                  <w:pPr>
                    <w:pStyle w:val="19"/>
                    <w:tabs>
                      <w:tab w:val="left" w:pos="420"/>
                      <w:tab w:val="left" w:pos="747"/>
                    </w:tabs>
                    <w:bidi w:val="0"/>
                    <w:rPr>
                      <w:color w:val="auto"/>
                    </w:rPr>
                  </w:pPr>
                  <w:r>
                    <w:rPr>
                      <w:color w:val="auto"/>
                    </w:rPr>
                    <w:t>1.2</w:t>
                  </w:r>
                </w:p>
              </w:tc>
              <w:tc>
                <w:tcPr>
                  <w:tcW w:w="1186" w:type="pct"/>
                  <w:vMerge w:val="continue"/>
                  <w:vAlign w:val="center"/>
                </w:tcPr>
                <w:p w14:paraId="3F9B8B3B">
                  <w:pPr>
                    <w:rPr>
                      <w:color w:val="auto"/>
                    </w:rPr>
                  </w:pPr>
                </w:p>
              </w:tc>
            </w:tr>
            <w:tr w14:paraId="3FBC8D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1" w:hRule="atLeast"/>
                <w:jc w:val="center"/>
              </w:trPr>
              <w:tc>
                <w:tcPr>
                  <w:tcW w:w="261" w:type="pct"/>
                  <w:vAlign w:val="center"/>
                </w:tcPr>
                <w:p w14:paraId="0E0B277C">
                  <w:pPr>
                    <w:pStyle w:val="19"/>
                    <w:tabs>
                      <w:tab w:val="left" w:pos="420"/>
                      <w:tab w:val="left" w:pos="747"/>
                    </w:tabs>
                    <w:bidi w:val="0"/>
                    <w:rPr>
                      <w:color w:val="auto"/>
                    </w:rPr>
                  </w:pPr>
                  <w:r>
                    <w:rPr>
                      <w:color w:val="auto"/>
                    </w:rPr>
                    <w:t>6</w:t>
                  </w:r>
                </w:p>
              </w:tc>
              <w:tc>
                <w:tcPr>
                  <w:tcW w:w="575" w:type="pct"/>
                  <w:vAlign w:val="center"/>
                </w:tcPr>
                <w:p w14:paraId="0D45F08F">
                  <w:pPr>
                    <w:pStyle w:val="19"/>
                    <w:tabs>
                      <w:tab w:val="left" w:pos="420"/>
                      <w:tab w:val="left" w:pos="747"/>
                    </w:tabs>
                    <w:bidi w:val="0"/>
                    <w:rPr>
                      <w:color w:val="auto"/>
                    </w:rPr>
                  </w:pPr>
                  <w:r>
                    <w:rPr>
                      <w:color w:val="auto"/>
                    </w:rPr>
                    <w:t>H</w:t>
                  </w:r>
                  <w:r>
                    <w:rPr>
                      <w:color w:val="auto"/>
                      <w:vertAlign w:val="subscript"/>
                    </w:rPr>
                    <w:t>2</w:t>
                  </w:r>
                  <w:r>
                    <w:rPr>
                      <w:color w:val="auto"/>
                    </w:rPr>
                    <w:t>S</w:t>
                  </w:r>
                </w:p>
              </w:tc>
              <w:tc>
                <w:tcPr>
                  <w:tcW w:w="711" w:type="pct"/>
                  <w:vAlign w:val="center"/>
                </w:tcPr>
                <w:p w14:paraId="0B670486">
                  <w:pPr>
                    <w:pStyle w:val="19"/>
                    <w:tabs>
                      <w:tab w:val="left" w:pos="420"/>
                      <w:tab w:val="left" w:pos="747"/>
                    </w:tabs>
                    <w:bidi w:val="0"/>
                    <w:rPr>
                      <w:color w:val="auto"/>
                    </w:rPr>
                  </w:pPr>
                  <w:r>
                    <w:rPr>
                      <w:color w:val="auto"/>
                    </w:rPr>
                    <w:t>/</w:t>
                  </w:r>
                </w:p>
              </w:tc>
              <w:tc>
                <w:tcPr>
                  <w:tcW w:w="663" w:type="pct"/>
                  <w:vAlign w:val="center"/>
                </w:tcPr>
                <w:p w14:paraId="633D03A0">
                  <w:pPr>
                    <w:pStyle w:val="19"/>
                    <w:tabs>
                      <w:tab w:val="left" w:pos="420"/>
                      <w:tab w:val="left" w:pos="747"/>
                    </w:tabs>
                    <w:bidi w:val="0"/>
                    <w:rPr>
                      <w:color w:val="auto"/>
                    </w:rPr>
                  </w:pPr>
                  <w:r>
                    <w:rPr>
                      <w:color w:val="auto"/>
                    </w:rPr>
                    <w:t>/</w:t>
                  </w:r>
                </w:p>
              </w:tc>
              <w:tc>
                <w:tcPr>
                  <w:tcW w:w="685" w:type="pct"/>
                  <w:vAlign w:val="center"/>
                </w:tcPr>
                <w:p w14:paraId="2EE02188">
                  <w:pPr>
                    <w:pStyle w:val="19"/>
                    <w:tabs>
                      <w:tab w:val="left" w:pos="420"/>
                      <w:tab w:val="left" w:pos="747"/>
                    </w:tabs>
                    <w:bidi w:val="0"/>
                    <w:rPr>
                      <w:color w:val="auto"/>
                    </w:rPr>
                  </w:pPr>
                  <w:r>
                    <w:rPr>
                      <w:color w:val="auto"/>
                    </w:rPr>
                    <w:t>/</w:t>
                  </w:r>
                </w:p>
              </w:tc>
              <w:tc>
                <w:tcPr>
                  <w:tcW w:w="489" w:type="pct"/>
                  <w:vAlign w:val="center"/>
                </w:tcPr>
                <w:p w14:paraId="259FB326">
                  <w:pPr>
                    <w:pStyle w:val="19"/>
                    <w:tabs>
                      <w:tab w:val="left" w:pos="420"/>
                      <w:tab w:val="left" w:pos="747"/>
                    </w:tabs>
                    <w:bidi w:val="0"/>
                    <w:rPr>
                      <w:color w:val="auto"/>
                    </w:rPr>
                  </w:pPr>
                  <w:r>
                    <w:rPr>
                      <w:color w:val="auto"/>
                    </w:rPr>
                    <w:t>厂界</w:t>
                  </w:r>
                </w:p>
              </w:tc>
              <w:tc>
                <w:tcPr>
                  <w:tcW w:w="427" w:type="pct"/>
                  <w:vAlign w:val="center"/>
                </w:tcPr>
                <w:p w14:paraId="7731B16A">
                  <w:pPr>
                    <w:pStyle w:val="19"/>
                    <w:tabs>
                      <w:tab w:val="left" w:pos="420"/>
                      <w:tab w:val="left" w:pos="747"/>
                    </w:tabs>
                    <w:bidi w:val="0"/>
                    <w:rPr>
                      <w:color w:val="auto"/>
                    </w:rPr>
                  </w:pPr>
                  <w:r>
                    <w:rPr>
                      <w:color w:val="auto"/>
                    </w:rPr>
                    <w:t>0.06</w:t>
                  </w:r>
                </w:p>
              </w:tc>
              <w:tc>
                <w:tcPr>
                  <w:tcW w:w="1186" w:type="pct"/>
                  <w:vMerge w:val="restart"/>
                  <w:vAlign w:val="center"/>
                </w:tcPr>
                <w:p w14:paraId="5588E2C5">
                  <w:pPr>
                    <w:pStyle w:val="19"/>
                    <w:tabs>
                      <w:tab w:val="left" w:pos="420"/>
                      <w:tab w:val="left" w:pos="747"/>
                    </w:tabs>
                    <w:bidi w:val="0"/>
                    <w:rPr>
                      <w:color w:val="auto"/>
                    </w:rPr>
                  </w:pPr>
                  <w:r>
                    <w:rPr>
                      <w:color w:val="auto"/>
                    </w:rPr>
                    <w:t>《恶臭污染物排放标准》（GB14554-93）表1</w:t>
                  </w:r>
                </w:p>
              </w:tc>
            </w:tr>
            <w:tr w14:paraId="79048F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55" w:hRule="atLeast"/>
                <w:jc w:val="center"/>
              </w:trPr>
              <w:tc>
                <w:tcPr>
                  <w:tcW w:w="261" w:type="pct"/>
                  <w:vAlign w:val="center"/>
                </w:tcPr>
                <w:p w14:paraId="4EA58560">
                  <w:pPr>
                    <w:pStyle w:val="19"/>
                    <w:tabs>
                      <w:tab w:val="left" w:pos="420"/>
                      <w:tab w:val="left" w:pos="747"/>
                    </w:tabs>
                    <w:bidi w:val="0"/>
                    <w:rPr>
                      <w:color w:val="auto"/>
                    </w:rPr>
                  </w:pPr>
                  <w:r>
                    <w:rPr>
                      <w:color w:val="auto"/>
                    </w:rPr>
                    <w:t>7</w:t>
                  </w:r>
                </w:p>
              </w:tc>
              <w:tc>
                <w:tcPr>
                  <w:tcW w:w="575" w:type="pct"/>
                  <w:vAlign w:val="center"/>
                </w:tcPr>
                <w:p w14:paraId="4CF44BE1">
                  <w:pPr>
                    <w:pStyle w:val="19"/>
                    <w:tabs>
                      <w:tab w:val="left" w:pos="420"/>
                      <w:tab w:val="left" w:pos="747"/>
                    </w:tabs>
                    <w:bidi w:val="0"/>
                    <w:rPr>
                      <w:color w:val="auto"/>
                    </w:rPr>
                  </w:pPr>
                  <w:r>
                    <w:rPr>
                      <w:color w:val="auto"/>
                    </w:rPr>
                    <w:t>NH3</w:t>
                  </w:r>
                </w:p>
              </w:tc>
              <w:tc>
                <w:tcPr>
                  <w:tcW w:w="711" w:type="pct"/>
                  <w:vAlign w:val="center"/>
                </w:tcPr>
                <w:p w14:paraId="7B184ACE">
                  <w:pPr>
                    <w:pStyle w:val="19"/>
                    <w:tabs>
                      <w:tab w:val="left" w:pos="420"/>
                      <w:tab w:val="left" w:pos="747"/>
                    </w:tabs>
                    <w:bidi w:val="0"/>
                    <w:rPr>
                      <w:color w:val="auto"/>
                    </w:rPr>
                  </w:pPr>
                  <w:r>
                    <w:rPr>
                      <w:color w:val="auto"/>
                    </w:rPr>
                    <w:t>/</w:t>
                  </w:r>
                </w:p>
              </w:tc>
              <w:tc>
                <w:tcPr>
                  <w:tcW w:w="663" w:type="pct"/>
                  <w:vAlign w:val="center"/>
                </w:tcPr>
                <w:p w14:paraId="7C958BFC">
                  <w:pPr>
                    <w:pStyle w:val="19"/>
                    <w:tabs>
                      <w:tab w:val="left" w:pos="420"/>
                      <w:tab w:val="left" w:pos="747"/>
                    </w:tabs>
                    <w:bidi w:val="0"/>
                    <w:rPr>
                      <w:color w:val="auto"/>
                    </w:rPr>
                  </w:pPr>
                  <w:r>
                    <w:rPr>
                      <w:color w:val="auto"/>
                    </w:rPr>
                    <w:t>/</w:t>
                  </w:r>
                </w:p>
              </w:tc>
              <w:tc>
                <w:tcPr>
                  <w:tcW w:w="685" w:type="pct"/>
                  <w:vAlign w:val="center"/>
                </w:tcPr>
                <w:p w14:paraId="6321C7DB">
                  <w:pPr>
                    <w:pStyle w:val="19"/>
                    <w:tabs>
                      <w:tab w:val="left" w:pos="420"/>
                      <w:tab w:val="left" w:pos="747"/>
                    </w:tabs>
                    <w:bidi w:val="0"/>
                    <w:rPr>
                      <w:color w:val="auto"/>
                    </w:rPr>
                  </w:pPr>
                  <w:r>
                    <w:rPr>
                      <w:color w:val="auto"/>
                    </w:rPr>
                    <w:t>/</w:t>
                  </w:r>
                </w:p>
              </w:tc>
              <w:tc>
                <w:tcPr>
                  <w:tcW w:w="489" w:type="pct"/>
                  <w:vAlign w:val="center"/>
                </w:tcPr>
                <w:p w14:paraId="01D2916E">
                  <w:pPr>
                    <w:pStyle w:val="19"/>
                    <w:tabs>
                      <w:tab w:val="left" w:pos="420"/>
                      <w:tab w:val="left" w:pos="747"/>
                    </w:tabs>
                    <w:bidi w:val="0"/>
                    <w:rPr>
                      <w:color w:val="auto"/>
                    </w:rPr>
                  </w:pPr>
                  <w:r>
                    <w:rPr>
                      <w:color w:val="auto"/>
                    </w:rPr>
                    <w:t>厂界</w:t>
                  </w:r>
                </w:p>
              </w:tc>
              <w:tc>
                <w:tcPr>
                  <w:tcW w:w="427" w:type="pct"/>
                  <w:vAlign w:val="center"/>
                </w:tcPr>
                <w:p w14:paraId="27471691">
                  <w:pPr>
                    <w:pStyle w:val="19"/>
                    <w:tabs>
                      <w:tab w:val="left" w:pos="420"/>
                      <w:tab w:val="left" w:pos="747"/>
                    </w:tabs>
                    <w:bidi w:val="0"/>
                    <w:rPr>
                      <w:color w:val="auto"/>
                    </w:rPr>
                  </w:pPr>
                  <w:r>
                    <w:rPr>
                      <w:color w:val="auto"/>
                    </w:rPr>
                    <w:t>1.5</w:t>
                  </w:r>
                </w:p>
              </w:tc>
              <w:tc>
                <w:tcPr>
                  <w:tcW w:w="1186" w:type="pct"/>
                  <w:vMerge w:val="continue"/>
                  <w:vAlign w:val="center"/>
                </w:tcPr>
                <w:p w14:paraId="74F323E3">
                  <w:pPr>
                    <w:rPr>
                      <w:color w:val="auto"/>
                    </w:rPr>
                  </w:pPr>
                </w:p>
              </w:tc>
            </w:tr>
            <w:tr w14:paraId="233A9E5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55" w:hRule="atLeast"/>
                <w:jc w:val="center"/>
              </w:trPr>
              <w:tc>
                <w:tcPr>
                  <w:tcW w:w="261" w:type="pct"/>
                  <w:vAlign w:val="center"/>
                </w:tcPr>
                <w:p w14:paraId="2B7A2C78">
                  <w:pPr>
                    <w:pStyle w:val="19"/>
                    <w:tabs>
                      <w:tab w:val="left" w:pos="420"/>
                      <w:tab w:val="left" w:pos="747"/>
                    </w:tabs>
                    <w:bidi w:val="0"/>
                    <w:rPr>
                      <w:color w:val="auto"/>
                    </w:rPr>
                  </w:pPr>
                  <w:r>
                    <w:rPr>
                      <w:color w:val="auto"/>
                    </w:rPr>
                    <w:t>8</w:t>
                  </w:r>
                </w:p>
              </w:tc>
              <w:tc>
                <w:tcPr>
                  <w:tcW w:w="575" w:type="pct"/>
                  <w:vAlign w:val="center"/>
                </w:tcPr>
                <w:p w14:paraId="6AC1D41E">
                  <w:pPr>
                    <w:pStyle w:val="19"/>
                    <w:tabs>
                      <w:tab w:val="left" w:pos="420"/>
                      <w:tab w:val="left" w:pos="747"/>
                    </w:tabs>
                    <w:bidi w:val="0"/>
                    <w:rPr>
                      <w:bCs/>
                      <w:color w:val="auto"/>
                    </w:rPr>
                  </w:pPr>
                  <w:r>
                    <w:rPr>
                      <w:color w:val="auto"/>
                    </w:rPr>
                    <w:t>臭气浓度</w:t>
                  </w:r>
                </w:p>
              </w:tc>
              <w:tc>
                <w:tcPr>
                  <w:tcW w:w="711" w:type="pct"/>
                  <w:vAlign w:val="center"/>
                </w:tcPr>
                <w:p w14:paraId="4D912CC5">
                  <w:pPr>
                    <w:pStyle w:val="19"/>
                    <w:tabs>
                      <w:tab w:val="left" w:pos="420"/>
                      <w:tab w:val="left" w:pos="747"/>
                    </w:tabs>
                    <w:bidi w:val="0"/>
                    <w:rPr>
                      <w:color w:val="auto"/>
                    </w:rPr>
                  </w:pPr>
                  <w:r>
                    <w:rPr>
                      <w:color w:val="auto"/>
                    </w:rPr>
                    <w:t>/</w:t>
                  </w:r>
                </w:p>
              </w:tc>
              <w:tc>
                <w:tcPr>
                  <w:tcW w:w="663" w:type="pct"/>
                  <w:vAlign w:val="center"/>
                </w:tcPr>
                <w:p w14:paraId="1A87B630">
                  <w:pPr>
                    <w:pStyle w:val="19"/>
                    <w:tabs>
                      <w:tab w:val="left" w:pos="420"/>
                      <w:tab w:val="left" w:pos="747"/>
                    </w:tabs>
                    <w:bidi w:val="0"/>
                    <w:rPr>
                      <w:color w:val="auto"/>
                    </w:rPr>
                  </w:pPr>
                  <w:r>
                    <w:rPr>
                      <w:color w:val="auto"/>
                    </w:rPr>
                    <w:t>/</w:t>
                  </w:r>
                </w:p>
              </w:tc>
              <w:tc>
                <w:tcPr>
                  <w:tcW w:w="685" w:type="pct"/>
                  <w:vAlign w:val="center"/>
                </w:tcPr>
                <w:p w14:paraId="0C94DBC8">
                  <w:pPr>
                    <w:pStyle w:val="19"/>
                    <w:tabs>
                      <w:tab w:val="left" w:pos="420"/>
                      <w:tab w:val="left" w:pos="747"/>
                    </w:tabs>
                    <w:bidi w:val="0"/>
                    <w:rPr>
                      <w:color w:val="auto"/>
                    </w:rPr>
                  </w:pPr>
                  <w:r>
                    <w:rPr>
                      <w:color w:val="auto"/>
                    </w:rPr>
                    <w:t>/</w:t>
                  </w:r>
                </w:p>
              </w:tc>
              <w:tc>
                <w:tcPr>
                  <w:tcW w:w="489" w:type="pct"/>
                  <w:vAlign w:val="center"/>
                </w:tcPr>
                <w:p w14:paraId="69E8892C">
                  <w:pPr>
                    <w:pStyle w:val="19"/>
                    <w:tabs>
                      <w:tab w:val="left" w:pos="420"/>
                      <w:tab w:val="left" w:pos="747"/>
                    </w:tabs>
                    <w:bidi w:val="0"/>
                    <w:rPr>
                      <w:color w:val="auto"/>
                    </w:rPr>
                  </w:pPr>
                  <w:r>
                    <w:rPr>
                      <w:color w:val="auto"/>
                    </w:rPr>
                    <w:t>厂界</w:t>
                  </w:r>
                </w:p>
              </w:tc>
              <w:tc>
                <w:tcPr>
                  <w:tcW w:w="427" w:type="pct"/>
                  <w:vAlign w:val="center"/>
                </w:tcPr>
                <w:p w14:paraId="3D5C04F5">
                  <w:pPr>
                    <w:pStyle w:val="19"/>
                    <w:tabs>
                      <w:tab w:val="left" w:pos="420"/>
                      <w:tab w:val="left" w:pos="747"/>
                    </w:tabs>
                    <w:bidi w:val="0"/>
                    <w:rPr>
                      <w:color w:val="auto"/>
                    </w:rPr>
                  </w:pPr>
                  <w:r>
                    <w:rPr>
                      <w:color w:val="auto"/>
                    </w:rPr>
                    <w:t>20</w:t>
                  </w:r>
                </w:p>
              </w:tc>
              <w:tc>
                <w:tcPr>
                  <w:tcW w:w="1186" w:type="pct"/>
                  <w:vMerge w:val="continue"/>
                  <w:vAlign w:val="center"/>
                </w:tcPr>
                <w:p w14:paraId="594E98B1">
                  <w:pPr>
                    <w:rPr>
                      <w:color w:val="auto"/>
                    </w:rPr>
                  </w:pPr>
                </w:p>
              </w:tc>
            </w:tr>
          </w:tbl>
          <w:p w14:paraId="43C14E9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color w:val="auto"/>
              </w:rPr>
              <w:t>项目厂区内VOCs无组织排放限值</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128"/>
              <w:gridCol w:w="2081"/>
              <w:gridCol w:w="1382"/>
              <w:gridCol w:w="2361"/>
            </w:tblGrid>
            <w:tr w14:paraId="1333B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pct"/>
                  <w:tcBorders>
                    <w:tl2br w:val="nil"/>
                    <w:tr2bl w:val="nil"/>
                  </w:tcBorders>
                  <w:vAlign w:val="center"/>
                </w:tcPr>
                <w:p w14:paraId="57F8CF7F">
                  <w:pPr>
                    <w:pStyle w:val="19"/>
                    <w:tabs>
                      <w:tab w:val="left" w:pos="420"/>
                      <w:tab w:val="left" w:pos="747"/>
                    </w:tabs>
                    <w:bidi w:val="0"/>
                    <w:rPr>
                      <w:rFonts w:ascii="Calibri" w:hAnsi="Calibri"/>
                      <w:b/>
                      <w:bCs/>
                      <w:color w:val="auto"/>
                    </w:rPr>
                  </w:pPr>
                  <w:r>
                    <w:rPr>
                      <w:color w:val="auto"/>
                    </w:rPr>
                    <w:t>污染物名称</w:t>
                  </w:r>
                </w:p>
              </w:tc>
              <w:tc>
                <w:tcPr>
                  <w:tcW w:w="717" w:type="pct"/>
                  <w:tcBorders>
                    <w:tl2br w:val="nil"/>
                    <w:tr2bl w:val="nil"/>
                  </w:tcBorders>
                  <w:vAlign w:val="center"/>
                </w:tcPr>
                <w:p w14:paraId="791D1B04">
                  <w:pPr>
                    <w:pStyle w:val="19"/>
                    <w:tabs>
                      <w:tab w:val="left" w:pos="420"/>
                      <w:tab w:val="left" w:pos="747"/>
                    </w:tabs>
                    <w:bidi w:val="0"/>
                    <w:rPr>
                      <w:color w:val="auto"/>
                    </w:rPr>
                  </w:pPr>
                  <w:r>
                    <w:rPr>
                      <w:color w:val="auto"/>
                    </w:rPr>
                    <w:t>排放限值</w:t>
                  </w:r>
                </w:p>
                <w:p w14:paraId="33979DD6">
                  <w:pPr>
                    <w:pStyle w:val="19"/>
                    <w:tabs>
                      <w:tab w:val="left" w:pos="420"/>
                      <w:tab w:val="left" w:pos="747"/>
                    </w:tabs>
                    <w:bidi w:val="0"/>
                    <w:rPr>
                      <w:rFonts w:ascii="Calibri" w:hAnsi="Calibri"/>
                      <w:b/>
                      <w:bCs/>
                      <w:color w:val="auto"/>
                    </w:rPr>
                  </w:pPr>
                  <w:r>
                    <w:rPr>
                      <w:color w:val="auto"/>
                    </w:rPr>
                    <w:t>（mg/</w:t>
                  </w:r>
                  <w:r>
                    <w:rPr>
                      <w:rFonts w:hint="eastAsia"/>
                      <w:color w:val="auto"/>
                      <w:lang w:eastAsia="zh-CN"/>
                    </w:rPr>
                    <w:t>m³</w:t>
                  </w:r>
                  <w:r>
                    <w:rPr>
                      <w:color w:val="auto"/>
                    </w:rPr>
                    <w:t>）</w:t>
                  </w:r>
                </w:p>
              </w:tc>
              <w:tc>
                <w:tcPr>
                  <w:tcW w:w="1322" w:type="pct"/>
                  <w:tcBorders>
                    <w:tl2br w:val="nil"/>
                    <w:tr2bl w:val="nil"/>
                  </w:tcBorders>
                  <w:vAlign w:val="center"/>
                </w:tcPr>
                <w:p w14:paraId="239482AA">
                  <w:pPr>
                    <w:pStyle w:val="19"/>
                    <w:tabs>
                      <w:tab w:val="left" w:pos="420"/>
                      <w:tab w:val="left" w:pos="747"/>
                    </w:tabs>
                    <w:bidi w:val="0"/>
                    <w:rPr>
                      <w:rFonts w:ascii="Calibri" w:hAnsi="Calibri"/>
                      <w:b/>
                      <w:bCs/>
                      <w:color w:val="auto"/>
                    </w:rPr>
                  </w:pPr>
                  <w:r>
                    <w:rPr>
                      <w:color w:val="auto"/>
                    </w:rPr>
                    <w:t>限值含义</w:t>
                  </w:r>
                </w:p>
              </w:tc>
              <w:tc>
                <w:tcPr>
                  <w:tcW w:w="878" w:type="pct"/>
                  <w:tcBorders>
                    <w:tl2br w:val="nil"/>
                    <w:tr2bl w:val="nil"/>
                  </w:tcBorders>
                  <w:vAlign w:val="center"/>
                </w:tcPr>
                <w:p w14:paraId="52B8CB1D">
                  <w:pPr>
                    <w:pStyle w:val="19"/>
                    <w:tabs>
                      <w:tab w:val="left" w:pos="420"/>
                      <w:tab w:val="left" w:pos="747"/>
                    </w:tabs>
                    <w:bidi w:val="0"/>
                    <w:rPr>
                      <w:rFonts w:ascii="Calibri" w:hAnsi="Calibri"/>
                      <w:b/>
                      <w:bCs/>
                      <w:color w:val="auto"/>
                    </w:rPr>
                  </w:pPr>
                  <w:r>
                    <w:rPr>
                      <w:color w:val="auto"/>
                    </w:rPr>
                    <w:t>无组织排放监控位置</w:t>
                  </w:r>
                </w:p>
              </w:tc>
              <w:tc>
                <w:tcPr>
                  <w:tcW w:w="1500" w:type="pct"/>
                  <w:tcBorders>
                    <w:tl2br w:val="nil"/>
                    <w:tr2bl w:val="nil"/>
                  </w:tcBorders>
                  <w:vAlign w:val="center"/>
                </w:tcPr>
                <w:p w14:paraId="0FE82465">
                  <w:pPr>
                    <w:pStyle w:val="19"/>
                    <w:tabs>
                      <w:tab w:val="left" w:pos="420"/>
                      <w:tab w:val="left" w:pos="747"/>
                    </w:tabs>
                    <w:bidi w:val="0"/>
                    <w:rPr>
                      <w:rFonts w:ascii="Calibri" w:hAnsi="Calibri"/>
                      <w:b/>
                      <w:bCs/>
                      <w:color w:val="auto"/>
                    </w:rPr>
                  </w:pPr>
                  <w:r>
                    <w:rPr>
                      <w:color w:val="auto"/>
                    </w:rPr>
                    <w:t>标准来源</w:t>
                  </w:r>
                </w:p>
              </w:tc>
            </w:tr>
            <w:tr w14:paraId="2F06F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pct"/>
                  <w:vMerge w:val="restart"/>
                  <w:tcBorders>
                    <w:tl2br w:val="nil"/>
                    <w:tr2bl w:val="nil"/>
                  </w:tcBorders>
                  <w:vAlign w:val="center"/>
                </w:tcPr>
                <w:p w14:paraId="2677E155">
                  <w:pPr>
                    <w:pStyle w:val="19"/>
                    <w:tabs>
                      <w:tab w:val="left" w:pos="420"/>
                      <w:tab w:val="left" w:pos="747"/>
                    </w:tabs>
                    <w:bidi w:val="0"/>
                    <w:rPr>
                      <w:rFonts w:ascii="Calibri" w:hAnsi="Calibri"/>
                      <w:color w:val="auto"/>
                    </w:rPr>
                  </w:pPr>
                  <w:r>
                    <w:rPr>
                      <w:color w:val="auto"/>
                    </w:rPr>
                    <w:t>非甲烷总烃</w:t>
                  </w:r>
                </w:p>
              </w:tc>
              <w:tc>
                <w:tcPr>
                  <w:tcW w:w="717" w:type="pct"/>
                  <w:tcBorders>
                    <w:tl2br w:val="nil"/>
                    <w:tr2bl w:val="nil"/>
                  </w:tcBorders>
                  <w:vAlign w:val="center"/>
                </w:tcPr>
                <w:p w14:paraId="0D419084">
                  <w:pPr>
                    <w:pStyle w:val="19"/>
                    <w:tabs>
                      <w:tab w:val="left" w:pos="420"/>
                      <w:tab w:val="left" w:pos="747"/>
                    </w:tabs>
                    <w:bidi w:val="0"/>
                    <w:rPr>
                      <w:rFonts w:ascii="Calibri" w:hAnsi="Calibri"/>
                      <w:color w:val="auto"/>
                    </w:rPr>
                  </w:pPr>
                  <w:r>
                    <w:rPr>
                      <w:color w:val="auto"/>
                    </w:rPr>
                    <w:t>10</w:t>
                  </w:r>
                </w:p>
              </w:tc>
              <w:tc>
                <w:tcPr>
                  <w:tcW w:w="1322" w:type="pct"/>
                  <w:tcBorders>
                    <w:tl2br w:val="nil"/>
                    <w:tr2bl w:val="nil"/>
                  </w:tcBorders>
                  <w:vAlign w:val="center"/>
                </w:tcPr>
                <w:p w14:paraId="7DA1BE37">
                  <w:pPr>
                    <w:pStyle w:val="19"/>
                    <w:tabs>
                      <w:tab w:val="left" w:pos="420"/>
                      <w:tab w:val="left" w:pos="747"/>
                    </w:tabs>
                    <w:bidi w:val="0"/>
                    <w:rPr>
                      <w:rFonts w:ascii="Calibri" w:hAnsi="Calibri"/>
                      <w:color w:val="auto"/>
                    </w:rPr>
                  </w:pPr>
                  <w:r>
                    <w:rPr>
                      <w:color w:val="auto"/>
                    </w:rPr>
                    <w:t>监控点处1小时平均浓度值</w:t>
                  </w:r>
                </w:p>
              </w:tc>
              <w:tc>
                <w:tcPr>
                  <w:tcW w:w="878" w:type="pct"/>
                  <w:vMerge w:val="restart"/>
                  <w:tcBorders>
                    <w:tl2br w:val="nil"/>
                    <w:tr2bl w:val="nil"/>
                  </w:tcBorders>
                  <w:vAlign w:val="center"/>
                </w:tcPr>
                <w:p w14:paraId="16101613">
                  <w:pPr>
                    <w:pStyle w:val="19"/>
                    <w:tabs>
                      <w:tab w:val="left" w:pos="420"/>
                      <w:tab w:val="left" w:pos="747"/>
                    </w:tabs>
                    <w:bidi w:val="0"/>
                    <w:rPr>
                      <w:rFonts w:ascii="Calibri" w:hAnsi="Calibri"/>
                      <w:color w:val="auto"/>
                    </w:rPr>
                  </w:pPr>
                  <w:r>
                    <w:rPr>
                      <w:color w:val="auto"/>
                    </w:rPr>
                    <w:t>在厂房外设置监控点</w:t>
                  </w:r>
                </w:p>
              </w:tc>
              <w:tc>
                <w:tcPr>
                  <w:tcW w:w="1500" w:type="pct"/>
                  <w:vMerge w:val="restart"/>
                  <w:tcBorders>
                    <w:tl2br w:val="nil"/>
                    <w:tr2bl w:val="nil"/>
                  </w:tcBorders>
                  <w:vAlign w:val="center"/>
                </w:tcPr>
                <w:p w14:paraId="68E2B002">
                  <w:pPr>
                    <w:pStyle w:val="19"/>
                    <w:tabs>
                      <w:tab w:val="left" w:pos="420"/>
                      <w:tab w:val="left" w:pos="747"/>
                    </w:tabs>
                    <w:bidi w:val="0"/>
                    <w:rPr>
                      <w:rFonts w:ascii="Calibri" w:hAnsi="Calibri"/>
                      <w:color w:val="auto"/>
                    </w:rPr>
                  </w:pPr>
                  <w:r>
                    <w:rPr>
                      <w:color w:val="auto"/>
                    </w:rPr>
                    <w:t>《挥发性有机物无组织排放控制标准》（GB37822-2019）</w:t>
                  </w:r>
                  <w:r>
                    <w:rPr>
                      <w:color w:val="auto"/>
                      <w:u w:val="single"/>
                    </w:rPr>
                    <w:t>表A.1无组织排放限值</w:t>
                  </w:r>
                </w:p>
              </w:tc>
            </w:tr>
            <w:tr w14:paraId="500F9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pct"/>
                  <w:vMerge w:val="continue"/>
                  <w:tcBorders>
                    <w:tl2br w:val="nil"/>
                    <w:tr2bl w:val="nil"/>
                  </w:tcBorders>
                  <w:vAlign w:val="center"/>
                </w:tcPr>
                <w:p w14:paraId="7942BD9A">
                  <w:pPr>
                    <w:rPr>
                      <w:rFonts w:ascii="Calibri" w:hAnsi="Calibri"/>
                      <w:color w:val="auto"/>
                    </w:rPr>
                  </w:pPr>
                </w:p>
              </w:tc>
              <w:tc>
                <w:tcPr>
                  <w:tcW w:w="717" w:type="pct"/>
                  <w:tcBorders>
                    <w:tl2br w:val="nil"/>
                    <w:tr2bl w:val="nil"/>
                  </w:tcBorders>
                  <w:vAlign w:val="center"/>
                </w:tcPr>
                <w:p w14:paraId="35A3A307">
                  <w:pPr>
                    <w:pStyle w:val="19"/>
                    <w:tabs>
                      <w:tab w:val="left" w:pos="420"/>
                      <w:tab w:val="left" w:pos="747"/>
                    </w:tabs>
                    <w:bidi w:val="0"/>
                    <w:rPr>
                      <w:rFonts w:ascii="Calibri" w:hAnsi="Calibri"/>
                      <w:color w:val="auto"/>
                    </w:rPr>
                  </w:pPr>
                  <w:r>
                    <w:rPr>
                      <w:color w:val="auto"/>
                    </w:rPr>
                    <w:t>30</w:t>
                  </w:r>
                </w:p>
              </w:tc>
              <w:tc>
                <w:tcPr>
                  <w:tcW w:w="1322" w:type="pct"/>
                  <w:tcBorders>
                    <w:tl2br w:val="nil"/>
                    <w:tr2bl w:val="nil"/>
                  </w:tcBorders>
                  <w:vAlign w:val="center"/>
                </w:tcPr>
                <w:p w14:paraId="441D9017">
                  <w:pPr>
                    <w:pStyle w:val="19"/>
                    <w:tabs>
                      <w:tab w:val="left" w:pos="420"/>
                      <w:tab w:val="left" w:pos="747"/>
                    </w:tabs>
                    <w:bidi w:val="0"/>
                    <w:rPr>
                      <w:rFonts w:ascii="Calibri" w:hAnsi="Calibri"/>
                      <w:color w:val="auto"/>
                    </w:rPr>
                  </w:pPr>
                  <w:r>
                    <w:rPr>
                      <w:color w:val="auto"/>
                    </w:rPr>
                    <w:t>监控点处任意一次浓度值</w:t>
                  </w:r>
                </w:p>
              </w:tc>
              <w:tc>
                <w:tcPr>
                  <w:tcW w:w="878" w:type="pct"/>
                  <w:vMerge w:val="continue"/>
                  <w:tcBorders>
                    <w:tl2br w:val="nil"/>
                    <w:tr2bl w:val="nil"/>
                  </w:tcBorders>
                  <w:vAlign w:val="center"/>
                </w:tcPr>
                <w:p w14:paraId="484057B5">
                  <w:pPr>
                    <w:rPr>
                      <w:rFonts w:ascii="Calibri" w:hAnsi="Calibri"/>
                      <w:color w:val="auto"/>
                    </w:rPr>
                  </w:pPr>
                </w:p>
              </w:tc>
              <w:tc>
                <w:tcPr>
                  <w:tcW w:w="1500" w:type="pct"/>
                  <w:vMerge w:val="continue"/>
                  <w:tcBorders>
                    <w:tl2br w:val="nil"/>
                    <w:tr2bl w:val="nil"/>
                  </w:tcBorders>
                  <w:vAlign w:val="center"/>
                </w:tcPr>
                <w:p w14:paraId="40C71072">
                  <w:pPr>
                    <w:rPr>
                      <w:rFonts w:ascii="Calibri" w:hAnsi="Calibri"/>
                      <w:color w:val="auto"/>
                    </w:rPr>
                  </w:pPr>
                </w:p>
              </w:tc>
            </w:tr>
          </w:tbl>
          <w:p w14:paraId="3E63E66F">
            <w:pPr>
              <w:pStyle w:val="4"/>
              <w:bidi w:val="0"/>
              <w:rPr>
                <w:color w:val="auto"/>
              </w:rPr>
            </w:pPr>
            <w:r>
              <w:rPr>
                <w:rFonts w:hint="eastAsia"/>
                <w:color w:val="auto"/>
                <w:lang w:eastAsia="zh-CN"/>
              </w:rPr>
              <w:t>2.</w:t>
            </w:r>
            <w:r>
              <w:rPr>
                <w:color w:val="auto"/>
              </w:rPr>
              <w:t>废水排放标准</w:t>
            </w:r>
          </w:p>
          <w:p w14:paraId="3500E4F0">
            <w:pPr>
              <w:pStyle w:val="5"/>
              <w:bidi w:val="0"/>
              <w:rPr>
                <w:color w:val="auto"/>
              </w:rPr>
            </w:pPr>
            <w:bookmarkStart w:id="30" w:name="_Hlk509991554"/>
            <w:r>
              <w:rPr>
                <w:color w:val="auto"/>
              </w:rPr>
              <w:t>本项目生产废水经一套15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p w14:paraId="7ED4D783">
            <w:pPr>
              <w:pStyle w:val="5"/>
              <w:bidi w:val="0"/>
              <w:rPr>
                <w:color w:val="auto"/>
              </w:rPr>
            </w:pPr>
            <w:r>
              <w:rPr>
                <w:color w:val="auto"/>
              </w:rPr>
              <w:t>生活污水经厂内一套100</w:t>
            </w:r>
            <w:r>
              <w:rPr>
                <w:rFonts w:hint="eastAsia"/>
                <w:color w:val="auto"/>
                <w:lang w:eastAsia="zh-CN"/>
              </w:rPr>
              <w:t>m³</w:t>
            </w:r>
            <w:r>
              <w:rPr>
                <w:color w:val="auto"/>
              </w:rPr>
              <w:t>/d的A/O法一体化污水处理设备预处理后与</w:t>
            </w:r>
            <w:r>
              <w:rPr>
                <w:color w:val="auto"/>
                <w:lang w:val="zh-TW" w:eastAsia="zh-TW"/>
              </w:rPr>
              <w:t>综合废水处理</w:t>
            </w:r>
            <w:r>
              <w:rPr>
                <w:color w:val="auto"/>
                <w:lang w:val="zh-TW"/>
              </w:rPr>
              <w:t>站出口废水经</w:t>
            </w:r>
            <w:r>
              <w:rPr>
                <w:color w:val="auto"/>
              </w:rPr>
              <w:t>企业废水总排放口</w:t>
            </w:r>
            <w:r>
              <w:rPr>
                <w:color w:val="auto"/>
                <w:lang w:val="zh-TW"/>
              </w:rPr>
              <w:t>排入园区管网</w:t>
            </w:r>
            <w:r>
              <w:rPr>
                <w:color w:val="auto"/>
              </w:rPr>
              <w:t>，最终进入包头装备制造产业园区水资源集中处置供应中心。</w:t>
            </w:r>
          </w:p>
          <w:p w14:paraId="66D35B2F">
            <w:pPr>
              <w:pStyle w:val="5"/>
              <w:bidi w:val="0"/>
              <w:rPr>
                <w:color w:val="auto"/>
              </w:rPr>
            </w:pPr>
            <w:r>
              <w:rPr>
                <w:color w:val="auto"/>
              </w:rPr>
              <w:t>本次项目废水经包头市比亚迪矿用车有限公司废水总排口排入园区污水管网，最终进入包头装备制造产业园区水资源集中处置供应中心。</w:t>
            </w:r>
          </w:p>
          <w:p w14:paraId="655EBB4C">
            <w:pPr>
              <w:pStyle w:val="5"/>
              <w:bidi w:val="0"/>
              <w:rPr>
                <w:color w:val="auto"/>
              </w:rPr>
            </w:pPr>
            <w:r>
              <w:rPr>
                <w:color w:val="auto"/>
              </w:rPr>
              <w:t>经查阅包头市比亚迪矿用车有限公司各项环评及批复资料，以及验收资料，包头市比亚迪矿用车有限公司废水总排口执行《电镀污染物排放标准》（GB21900-2008）表3水污染物特别排放限值，其中BOD</w:t>
            </w:r>
            <w:r>
              <w:rPr>
                <w:color w:val="auto"/>
                <w:vertAlign w:val="subscript"/>
              </w:rPr>
              <w:t>5</w:t>
            </w:r>
            <w:r>
              <w:rPr>
                <w:color w:val="auto"/>
              </w:rPr>
              <w:t>和动植物油须执行《污水综合排放标准》（GB8978-1996）三级标准。</w:t>
            </w:r>
          </w:p>
          <w:p w14:paraId="26C81EB0">
            <w:pPr>
              <w:pStyle w:val="5"/>
              <w:bidi w:val="0"/>
              <w:rPr>
                <w:color w:val="auto"/>
              </w:rPr>
            </w:pPr>
            <w:r>
              <w:rPr>
                <w:color w:val="auto"/>
              </w:rPr>
              <w:t>具体标准见</w:t>
            </w:r>
            <w:r>
              <w:rPr>
                <w:rFonts w:hint="eastAsia"/>
                <w:color w:val="auto"/>
                <w:lang w:eastAsia="zh-CN"/>
              </w:rPr>
              <w:t>下表</w:t>
            </w:r>
            <w:r>
              <w:rPr>
                <w:color w:val="auto"/>
              </w:rPr>
              <w:t>。</w:t>
            </w:r>
          </w:p>
          <w:p w14:paraId="5A00B1FD">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13</w:t>
            </w:r>
            <w:r>
              <w:rPr>
                <w:color w:val="auto"/>
              </w:rPr>
              <w:fldChar w:fldCharType="end"/>
            </w:r>
            <w:r>
              <w:rPr>
                <w:color w:val="auto"/>
              </w:rPr>
              <w:t>废水</w:t>
            </w:r>
            <w:r>
              <w:rPr>
                <w:color w:val="auto"/>
                <w:highlight w:val="none"/>
              </w:rPr>
              <w:t>总</w:t>
            </w:r>
            <w:r>
              <w:rPr>
                <w:color w:val="auto"/>
              </w:rPr>
              <w:t>排放口执行标准</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671"/>
              <w:gridCol w:w="1863"/>
              <w:gridCol w:w="2295"/>
            </w:tblGrid>
            <w:tr w14:paraId="2EA7D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95" w:type="pct"/>
                  <w:tcBorders>
                    <w:tl2br w:val="nil"/>
                    <w:tr2bl w:val="nil"/>
                  </w:tcBorders>
                  <w:vAlign w:val="center"/>
                </w:tcPr>
                <w:p w14:paraId="2E61C796">
                  <w:pPr>
                    <w:pStyle w:val="19"/>
                    <w:bidi w:val="0"/>
                    <w:rPr>
                      <w:b/>
                      <w:bCs/>
                      <w:color w:val="auto"/>
                    </w:rPr>
                  </w:pPr>
                  <w:r>
                    <w:rPr>
                      <w:color w:val="auto"/>
                    </w:rPr>
                    <w:t>标准</w:t>
                  </w:r>
                </w:p>
              </w:tc>
              <w:tc>
                <w:tcPr>
                  <w:tcW w:w="1061" w:type="pct"/>
                  <w:tcBorders>
                    <w:tl2br w:val="nil"/>
                    <w:tr2bl w:val="nil"/>
                  </w:tcBorders>
                  <w:vAlign w:val="center"/>
                </w:tcPr>
                <w:p w14:paraId="2F938633">
                  <w:pPr>
                    <w:pStyle w:val="19"/>
                    <w:bidi w:val="0"/>
                    <w:rPr>
                      <w:b/>
                      <w:bCs/>
                      <w:color w:val="auto"/>
                    </w:rPr>
                  </w:pPr>
                  <w:r>
                    <w:rPr>
                      <w:color w:val="auto"/>
                    </w:rPr>
                    <w:t>污染因子</w:t>
                  </w:r>
                </w:p>
              </w:tc>
              <w:tc>
                <w:tcPr>
                  <w:tcW w:w="1183" w:type="pct"/>
                  <w:tcBorders>
                    <w:tl2br w:val="nil"/>
                    <w:tr2bl w:val="nil"/>
                  </w:tcBorders>
                  <w:vAlign w:val="center"/>
                </w:tcPr>
                <w:p w14:paraId="3161F2E9">
                  <w:pPr>
                    <w:pStyle w:val="19"/>
                    <w:bidi w:val="0"/>
                    <w:rPr>
                      <w:b/>
                      <w:bCs/>
                      <w:color w:val="auto"/>
                    </w:rPr>
                  </w:pPr>
                  <w:r>
                    <w:rPr>
                      <w:color w:val="auto"/>
                    </w:rPr>
                    <w:t>排放限值mg/L</w:t>
                  </w:r>
                </w:p>
              </w:tc>
              <w:tc>
                <w:tcPr>
                  <w:tcW w:w="1458" w:type="pct"/>
                  <w:tcBorders>
                    <w:tl2br w:val="nil"/>
                    <w:tr2bl w:val="nil"/>
                  </w:tcBorders>
                  <w:vAlign w:val="center"/>
                </w:tcPr>
                <w:p w14:paraId="12984640">
                  <w:pPr>
                    <w:pStyle w:val="19"/>
                    <w:bidi w:val="0"/>
                    <w:rPr>
                      <w:b/>
                      <w:bCs/>
                      <w:color w:val="auto"/>
                    </w:rPr>
                  </w:pPr>
                  <w:r>
                    <w:rPr>
                      <w:color w:val="auto"/>
                    </w:rPr>
                    <w:t>污染物排放监控位置</w:t>
                  </w:r>
                </w:p>
              </w:tc>
            </w:tr>
            <w:tr w14:paraId="4C72B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5" w:type="pct"/>
                  <w:vMerge w:val="restart"/>
                  <w:tcBorders>
                    <w:tl2br w:val="nil"/>
                    <w:tr2bl w:val="nil"/>
                  </w:tcBorders>
                  <w:vAlign w:val="center"/>
                </w:tcPr>
                <w:p w14:paraId="3307B726">
                  <w:pPr>
                    <w:pStyle w:val="19"/>
                    <w:bidi w:val="0"/>
                    <w:rPr>
                      <w:color w:val="auto"/>
                    </w:rPr>
                  </w:pPr>
                  <w:r>
                    <w:rPr>
                      <w:color w:val="auto"/>
                    </w:rPr>
                    <w:t>《电镀污染物排放标准》（GB21900-2008）表3</w:t>
                  </w:r>
                </w:p>
              </w:tc>
              <w:tc>
                <w:tcPr>
                  <w:tcW w:w="1061" w:type="pct"/>
                  <w:tcBorders>
                    <w:tl2br w:val="nil"/>
                    <w:tr2bl w:val="nil"/>
                  </w:tcBorders>
                  <w:vAlign w:val="center"/>
                </w:tcPr>
                <w:p w14:paraId="279B5418">
                  <w:pPr>
                    <w:pStyle w:val="19"/>
                    <w:bidi w:val="0"/>
                    <w:rPr>
                      <w:color w:val="auto"/>
                    </w:rPr>
                  </w:pPr>
                  <w:r>
                    <w:rPr>
                      <w:color w:val="auto"/>
                    </w:rPr>
                    <w:t>pH值</w:t>
                  </w:r>
                </w:p>
              </w:tc>
              <w:tc>
                <w:tcPr>
                  <w:tcW w:w="1183" w:type="pct"/>
                  <w:tcBorders>
                    <w:tl2br w:val="nil"/>
                    <w:tr2bl w:val="nil"/>
                  </w:tcBorders>
                  <w:vAlign w:val="center"/>
                </w:tcPr>
                <w:p w14:paraId="1ECDEAF9">
                  <w:pPr>
                    <w:pStyle w:val="19"/>
                    <w:bidi w:val="0"/>
                    <w:rPr>
                      <w:color w:val="auto"/>
                    </w:rPr>
                  </w:pPr>
                  <w:r>
                    <w:rPr>
                      <w:color w:val="auto"/>
                    </w:rPr>
                    <w:t>6-9</w:t>
                  </w:r>
                </w:p>
              </w:tc>
              <w:tc>
                <w:tcPr>
                  <w:tcW w:w="1458" w:type="pct"/>
                  <w:vMerge w:val="restart"/>
                  <w:tcBorders>
                    <w:tl2br w:val="nil"/>
                    <w:tr2bl w:val="nil"/>
                  </w:tcBorders>
                  <w:vAlign w:val="center"/>
                </w:tcPr>
                <w:p w14:paraId="6201883A">
                  <w:pPr>
                    <w:pStyle w:val="19"/>
                    <w:bidi w:val="0"/>
                    <w:rPr>
                      <w:color w:val="auto"/>
                    </w:rPr>
                  </w:pPr>
                  <w:r>
                    <w:rPr>
                      <w:color w:val="auto"/>
                    </w:rPr>
                    <w:t>企业废水总排放口</w:t>
                  </w:r>
                </w:p>
              </w:tc>
            </w:tr>
            <w:tr w14:paraId="62BBB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5" w:type="pct"/>
                  <w:vMerge w:val="continue"/>
                  <w:tcBorders>
                    <w:tl2br w:val="nil"/>
                    <w:tr2bl w:val="nil"/>
                  </w:tcBorders>
                  <w:vAlign w:val="center"/>
                </w:tcPr>
                <w:p w14:paraId="71662D3D">
                  <w:pPr>
                    <w:rPr>
                      <w:color w:val="auto"/>
                    </w:rPr>
                  </w:pPr>
                </w:p>
              </w:tc>
              <w:tc>
                <w:tcPr>
                  <w:tcW w:w="1061" w:type="pct"/>
                  <w:tcBorders>
                    <w:tl2br w:val="nil"/>
                    <w:tr2bl w:val="nil"/>
                  </w:tcBorders>
                  <w:vAlign w:val="center"/>
                </w:tcPr>
                <w:p w14:paraId="380931DB">
                  <w:pPr>
                    <w:pStyle w:val="19"/>
                    <w:bidi w:val="0"/>
                    <w:rPr>
                      <w:color w:val="auto"/>
                    </w:rPr>
                  </w:pPr>
                  <w:r>
                    <w:rPr>
                      <w:color w:val="auto"/>
                    </w:rPr>
                    <w:t>悬浮物</w:t>
                  </w:r>
                </w:p>
              </w:tc>
              <w:tc>
                <w:tcPr>
                  <w:tcW w:w="1183" w:type="pct"/>
                  <w:tcBorders>
                    <w:tl2br w:val="nil"/>
                    <w:tr2bl w:val="nil"/>
                  </w:tcBorders>
                  <w:vAlign w:val="center"/>
                </w:tcPr>
                <w:p w14:paraId="727636CC">
                  <w:pPr>
                    <w:pStyle w:val="19"/>
                    <w:bidi w:val="0"/>
                    <w:rPr>
                      <w:color w:val="auto"/>
                    </w:rPr>
                  </w:pPr>
                  <w:r>
                    <w:rPr>
                      <w:color w:val="auto"/>
                    </w:rPr>
                    <w:t>30</w:t>
                  </w:r>
                </w:p>
              </w:tc>
              <w:tc>
                <w:tcPr>
                  <w:tcW w:w="1458" w:type="pct"/>
                  <w:vMerge w:val="continue"/>
                  <w:tcBorders>
                    <w:tl2br w:val="nil"/>
                    <w:tr2bl w:val="nil"/>
                  </w:tcBorders>
                  <w:vAlign w:val="center"/>
                </w:tcPr>
                <w:p w14:paraId="6DA7EB4E">
                  <w:pPr>
                    <w:rPr>
                      <w:color w:val="auto"/>
                    </w:rPr>
                  </w:pPr>
                </w:p>
              </w:tc>
            </w:tr>
            <w:tr w14:paraId="1C9C6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5" w:type="pct"/>
                  <w:vMerge w:val="continue"/>
                  <w:tcBorders>
                    <w:tl2br w:val="nil"/>
                    <w:tr2bl w:val="nil"/>
                  </w:tcBorders>
                  <w:vAlign w:val="center"/>
                </w:tcPr>
                <w:p w14:paraId="0108CF7D">
                  <w:pPr>
                    <w:rPr>
                      <w:color w:val="auto"/>
                    </w:rPr>
                  </w:pPr>
                </w:p>
              </w:tc>
              <w:tc>
                <w:tcPr>
                  <w:tcW w:w="1061" w:type="pct"/>
                  <w:tcBorders>
                    <w:tl2br w:val="nil"/>
                    <w:tr2bl w:val="nil"/>
                  </w:tcBorders>
                  <w:vAlign w:val="center"/>
                </w:tcPr>
                <w:p w14:paraId="2054D787">
                  <w:pPr>
                    <w:pStyle w:val="19"/>
                    <w:bidi w:val="0"/>
                    <w:rPr>
                      <w:color w:val="auto"/>
                    </w:rPr>
                  </w:pPr>
                  <w:r>
                    <w:rPr>
                      <w:color w:val="auto"/>
                    </w:rPr>
                    <w:t>CODcr</w:t>
                  </w:r>
                </w:p>
              </w:tc>
              <w:tc>
                <w:tcPr>
                  <w:tcW w:w="1183" w:type="pct"/>
                  <w:tcBorders>
                    <w:tl2br w:val="nil"/>
                    <w:tr2bl w:val="nil"/>
                  </w:tcBorders>
                  <w:vAlign w:val="center"/>
                </w:tcPr>
                <w:p w14:paraId="500BC157">
                  <w:pPr>
                    <w:pStyle w:val="19"/>
                    <w:bidi w:val="0"/>
                    <w:rPr>
                      <w:color w:val="auto"/>
                    </w:rPr>
                  </w:pPr>
                  <w:r>
                    <w:rPr>
                      <w:color w:val="auto"/>
                    </w:rPr>
                    <w:t>50</w:t>
                  </w:r>
                </w:p>
              </w:tc>
              <w:tc>
                <w:tcPr>
                  <w:tcW w:w="1458" w:type="pct"/>
                  <w:vMerge w:val="continue"/>
                  <w:tcBorders>
                    <w:tl2br w:val="nil"/>
                    <w:tr2bl w:val="nil"/>
                  </w:tcBorders>
                  <w:vAlign w:val="center"/>
                </w:tcPr>
                <w:p w14:paraId="75100D3C">
                  <w:pPr>
                    <w:rPr>
                      <w:color w:val="auto"/>
                    </w:rPr>
                  </w:pPr>
                </w:p>
              </w:tc>
            </w:tr>
            <w:tr w14:paraId="54595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5" w:type="pct"/>
                  <w:vMerge w:val="continue"/>
                  <w:tcBorders>
                    <w:tl2br w:val="nil"/>
                    <w:tr2bl w:val="nil"/>
                  </w:tcBorders>
                  <w:vAlign w:val="center"/>
                </w:tcPr>
                <w:p w14:paraId="4E5B8656">
                  <w:pPr>
                    <w:rPr>
                      <w:color w:val="auto"/>
                    </w:rPr>
                  </w:pPr>
                </w:p>
              </w:tc>
              <w:tc>
                <w:tcPr>
                  <w:tcW w:w="1061" w:type="pct"/>
                  <w:tcBorders>
                    <w:tl2br w:val="nil"/>
                    <w:tr2bl w:val="nil"/>
                  </w:tcBorders>
                  <w:vAlign w:val="center"/>
                </w:tcPr>
                <w:p w14:paraId="5BBEF1A9">
                  <w:pPr>
                    <w:pStyle w:val="19"/>
                    <w:bidi w:val="0"/>
                    <w:rPr>
                      <w:color w:val="auto"/>
                    </w:rPr>
                  </w:pPr>
                  <w:r>
                    <w:rPr>
                      <w:color w:val="auto"/>
                    </w:rPr>
                    <w:t>氨氮</w:t>
                  </w:r>
                </w:p>
              </w:tc>
              <w:tc>
                <w:tcPr>
                  <w:tcW w:w="1183" w:type="pct"/>
                  <w:tcBorders>
                    <w:tl2br w:val="nil"/>
                    <w:tr2bl w:val="nil"/>
                  </w:tcBorders>
                  <w:vAlign w:val="center"/>
                </w:tcPr>
                <w:p w14:paraId="56FF94F3">
                  <w:pPr>
                    <w:pStyle w:val="19"/>
                    <w:bidi w:val="0"/>
                    <w:rPr>
                      <w:color w:val="auto"/>
                    </w:rPr>
                  </w:pPr>
                  <w:r>
                    <w:rPr>
                      <w:color w:val="auto"/>
                    </w:rPr>
                    <w:t>8</w:t>
                  </w:r>
                </w:p>
              </w:tc>
              <w:tc>
                <w:tcPr>
                  <w:tcW w:w="1458" w:type="pct"/>
                  <w:vMerge w:val="continue"/>
                  <w:tcBorders>
                    <w:tl2br w:val="nil"/>
                    <w:tr2bl w:val="nil"/>
                  </w:tcBorders>
                  <w:vAlign w:val="center"/>
                </w:tcPr>
                <w:p w14:paraId="4FADBB5B">
                  <w:pPr>
                    <w:rPr>
                      <w:color w:val="auto"/>
                    </w:rPr>
                  </w:pPr>
                </w:p>
              </w:tc>
            </w:tr>
            <w:tr w14:paraId="76A27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95" w:type="pct"/>
                  <w:vMerge w:val="continue"/>
                  <w:tcBorders>
                    <w:tl2br w:val="nil"/>
                    <w:tr2bl w:val="nil"/>
                  </w:tcBorders>
                  <w:vAlign w:val="center"/>
                </w:tcPr>
                <w:p w14:paraId="622DC6B8">
                  <w:pPr>
                    <w:rPr>
                      <w:color w:val="auto"/>
                    </w:rPr>
                  </w:pPr>
                </w:p>
              </w:tc>
              <w:tc>
                <w:tcPr>
                  <w:tcW w:w="1061" w:type="pct"/>
                  <w:tcBorders>
                    <w:tl2br w:val="nil"/>
                    <w:tr2bl w:val="nil"/>
                  </w:tcBorders>
                  <w:vAlign w:val="center"/>
                </w:tcPr>
                <w:p w14:paraId="7EBCC23F">
                  <w:pPr>
                    <w:pStyle w:val="19"/>
                    <w:bidi w:val="0"/>
                    <w:rPr>
                      <w:color w:val="auto"/>
                    </w:rPr>
                  </w:pPr>
                  <w:r>
                    <w:rPr>
                      <w:color w:val="auto"/>
                    </w:rPr>
                    <w:t>总氮</w:t>
                  </w:r>
                </w:p>
              </w:tc>
              <w:tc>
                <w:tcPr>
                  <w:tcW w:w="1183" w:type="pct"/>
                  <w:tcBorders>
                    <w:tl2br w:val="nil"/>
                    <w:tr2bl w:val="nil"/>
                  </w:tcBorders>
                  <w:vAlign w:val="center"/>
                </w:tcPr>
                <w:p w14:paraId="6BC022F8">
                  <w:pPr>
                    <w:pStyle w:val="19"/>
                    <w:bidi w:val="0"/>
                    <w:rPr>
                      <w:color w:val="auto"/>
                    </w:rPr>
                  </w:pPr>
                  <w:r>
                    <w:rPr>
                      <w:color w:val="auto"/>
                    </w:rPr>
                    <w:t>15</w:t>
                  </w:r>
                </w:p>
              </w:tc>
              <w:tc>
                <w:tcPr>
                  <w:tcW w:w="1458" w:type="pct"/>
                  <w:vMerge w:val="continue"/>
                  <w:tcBorders>
                    <w:tl2br w:val="nil"/>
                    <w:tr2bl w:val="nil"/>
                  </w:tcBorders>
                  <w:vAlign w:val="center"/>
                </w:tcPr>
                <w:p w14:paraId="50045268">
                  <w:pPr>
                    <w:rPr>
                      <w:color w:val="auto"/>
                    </w:rPr>
                  </w:pPr>
                </w:p>
              </w:tc>
            </w:tr>
            <w:tr w14:paraId="59596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95" w:type="pct"/>
                  <w:vMerge w:val="restart"/>
                  <w:tcBorders>
                    <w:tl2br w:val="nil"/>
                    <w:tr2bl w:val="nil"/>
                  </w:tcBorders>
                  <w:vAlign w:val="center"/>
                </w:tcPr>
                <w:p w14:paraId="103604DB">
                  <w:pPr>
                    <w:pStyle w:val="19"/>
                    <w:bidi w:val="0"/>
                    <w:rPr>
                      <w:color w:val="auto"/>
                    </w:rPr>
                  </w:pPr>
                  <w:r>
                    <w:rPr>
                      <w:color w:val="auto"/>
                    </w:rPr>
                    <w:t>《污水综合排放标准》（GB8978-1996）三级标准</w:t>
                  </w:r>
                </w:p>
              </w:tc>
              <w:tc>
                <w:tcPr>
                  <w:tcW w:w="1061" w:type="pct"/>
                  <w:tcBorders>
                    <w:tl2br w:val="nil"/>
                    <w:tr2bl w:val="nil"/>
                  </w:tcBorders>
                  <w:vAlign w:val="center"/>
                </w:tcPr>
                <w:p w14:paraId="3826C301">
                  <w:pPr>
                    <w:pStyle w:val="19"/>
                    <w:bidi w:val="0"/>
                    <w:rPr>
                      <w:color w:val="auto"/>
                    </w:rPr>
                  </w:pPr>
                  <w:r>
                    <w:rPr>
                      <w:color w:val="auto"/>
                    </w:rPr>
                    <w:t>BOD</w:t>
                  </w:r>
                  <w:r>
                    <w:rPr>
                      <w:color w:val="auto"/>
                      <w:vertAlign w:val="subscript"/>
                    </w:rPr>
                    <w:t>5</w:t>
                  </w:r>
                </w:p>
              </w:tc>
              <w:tc>
                <w:tcPr>
                  <w:tcW w:w="1183" w:type="pct"/>
                  <w:tcBorders>
                    <w:tl2br w:val="nil"/>
                    <w:tr2bl w:val="nil"/>
                  </w:tcBorders>
                  <w:vAlign w:val="center"/>
                </w:tcPr>
                <w:p w14:paraId="5E3E28ED">
                  <w:pPr>
                    <w:pStyle w:val="19"/>
                    <w:bidi w:val="0"/>
                    <w:rPr>
                      <w:color w:val="auto"/>
                    </w:rPr>
                  </w:pPr>
                  <w:r>
                    <w:rPr>
                      <w:color w:val="auto"/>
                    </w:rPr>
                    <w:t>300</w:t>
                  </w:r>
                </w:p>
              </w:tc>
              <w:tc>
                <w:tcPr>
                  <w:tcW w:w="1458" w:type="pct"/>
                  <w:vMerge w:val="restart"/>
                  <w:tcBorders>
                    <w:tl2br w:val="nil"/>
                    <w:tr2bl w:val="nil"/>
                  </w:tcBorders>
                  <w:vAlign w:val="center"/>
                </w:tcPr>
                <w:p w14:paraId="71E3F7F7">
                  <w:pPr>
                    <w:pStyle w:val="19"/>
                    <w:bidi w:val="0"/>
                    <w:rPr>
                      <w:color w:val="auto"/>
                    </w:rPr>
                  </w:pPr>
                  <w:r>
                    <w:rPr>
                      <w:color w:val="auto"/>
                    </w:rPr>
                    <w:t>企业废水总排放口</w:t>
                  </w:r>
                </w:p>
              </w:tc>
            </w:tr>
            <w:tr w14:paraId="5AB3C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95" w:type="pct"/>
                  <w:vMerge w:val="continue"/>
                  <w:tcBorders>
                    <w:tl2br w:val="nil"/>
                    <w:tr2bl w:val="nil"/>
                  </w:tcBorders>
                  <w:vAlign w:val="center"/>
                </w:tcPr>
                <w:p w14:paraId="584B9190">
                  <w:pPr>
                    <w:rPr>
                      <w:color w:val="auto"/>
                    </w:rPr>
                  </w:pPr>
                </w:p>
              </w:tc>
              <w:tc>
                <w:tcPr>
                  <w:tcW w:w="1061" w:type="pct"/>
                  <w:tcBorders>
                    <w:tl2br w:val="nil"/>
                    <w:tr2bl w:val="nil"/>
                  </w:tcBorders>
                  <w:vAlign w:val="center"/>
                </w:tcPr>
                <w:p w14:paraId="517BCCE4">
                  <w:pPr>
                    <w:pStyle w:val="19"/>
                    <w:bidi w:val="0"/>
                    <w:rPr>
                      <w:color w:val="auto"/>
                    </w:rPr>
                  </w:pPr>
                  <w:r>
                    <w:rPr>
                      <w:color w:val="auto"/>
                    </w:rPr>
                    <w:t>动植物油</w:t>
                  </w:r>
                </w:p>
              </w:tc>
              <w:tc>
                <w:tcPr>
                  <w:tcW w:w="1183" w:type="pct"/>
                  <w:tcBorders>
                    <w:tl2br w:val="nil"/>
                    <w:tr2bl w:val="nil"/>
                  </w:tcBorders>
                  <w:vAlign w:val="center"/>
                </w:tcPr>
                <w:p w14:paraId="757498B5">
                  <w:pPr>
                    <w:pStyle w:val="19"/>
                    <w:bidi w:val="0"/>
                    <w:rPr>
                      <w:color w:val="auto"/>
                    </w:rPr>
                  </w:pPr>
                  <w:r>
                    <w:rPr>
                      <w:color w:val="auto"/>
                    </w:rPr>
                    <w:t>100</w:t>
                  </w:r>
                </w:p>
              </w:tc>
              <w:tc>
                <w:tcPr>
                  <w:tcW w:w="1458" w:type="pct"/>
                  <w:vMerge w:val="continue"/>
                  <w:tcBorders>
                    <w:tl2br w:val="nil"/>
                    <w:tr2bl w:val="nil"/>
                  </w:tcBorders>
                  <w:vAlign w:val="center"/>
                </w:tcPr>
                <w:p w14:paraId="68F934E5">
                  <w:pPr>
                    <w:rPr>
                      <w:color w:val="auto"/>
                    </w:rPr>
                  </w:pPr>
                </w:p>
              </w:tc>
            </w:tr>
            <w:bookmarkEnd w:id="30"/>
          </w:tbl>
          <w:p w14:paraId="4C702752">
            <w:pPr>
              <w:pStyle w:val="6"/>
              <w:bidi w:val="0"/>
              <w:rPr>
                <w:color w:val="auto"/>
              </w:rPr>
            </w:pPr>
            <w:r>
              <w:rPr>
                <w:rFonts w:hint="eastAsia"/>
                <w:color w:val="auto"/>
                <w:lang w:eastAsia="zh-CN"/>
              </w:rPr>
              <w:t>3.</w:t>
            </w:r>
            <w:r>
              <w:rPr>
                <w:color w:val="auto"/>
              </w:rPr>
              <w:t>噪声排放标准</w:t>
            </w:r>
          </w:p>
          <w:p w14:paraId="7569C80D">
            <w:pPr>
              <w:pStyle w:val="5"/>
              <w:bidi w:val="0"/>
              <w:rPr>
                <w:color w:val="auto"/>
              </w:rPr>
            </w:pPr>
            <w:r>
              <w:rPr>
                <w:color w:val="auto"/>
              </w:rPr>
              <w:t>本项目施工期厂界噪声执行《建筑施工场界环境噪声排放标准》（GB12523-2011）；运营期厂界噪声执行《工业企业厂界环境噪声排放标准》（GB12348-2008）的3类标准。</w:t>
            </w:r>
          </w:p>
          <w:p w14:paraId="16122C7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14</w:t>
            </w:r>
            <w:r>
              <w:rPr>
                <w:color w:val="auto"/>
              </w:rPr>
              <w:fldChar w:fldCharType="end"/>
            </w:r>
            <w:r>
              <w:rPr>
                <w:color w:val="auto"/>
              </w:rPr>
              <w:t>厂界环境噪声排放标准</w:t>
            </w:r>
          </w:p>
          <w:tbl>
            <w:tblPr>
              <w:tblStyle w:val="15"/>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6"/>
              <w:gridCol w:w="3163"/>
              <w:gridCol w:w="2167"/>
              <w:gridCol w:w="1582"/>
            </w:tblGrid>
            <w:tr w14:paraId="52D3C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restart"/>
                  <w:tcBorders>
                    <w:tl2br w:val="nil"/>
                    <w:tr2bl w:val="nil"/>
                  </w:tcBorders>
                  <w:vAlign w:val="center"/>
                </w:tcPr>
                <w:p w14:paraId="3C12BC8F">
                  <w:pPr>
                    <w:pStyle w:val="19"/>
                    <w:tabs>
                      <w:tab w:val="left" w:pos="420"/>
                      <w:tab w:val="left" w:pos="747"/>
                    </w:tabs>
                    <w:bidi w:val="0"/>
                    <w:rPr>
                      <w:b/>
                      <w:bCs/>
                      <w:color w:val="auto"/>
                    </w:rPr>
                  </w:pPr>
                  <w:r>
                    <w:rPr>
                      <w:color w:val="auto"/>
                    </w:rPr>
                    <w:t>类别</w:t>
                  </w:r>
                </w:p>
              </w:tc>
              <w:tc>
                <w:tcPr>
                  <w:tcW w:w="2009" w:type="pct"/>
                  <w:vMerge w:val="restart"/>
                  <w:tcBorders>
                    <w:tl2br w:val="nil"/>
                    <w:tr2bl w:val="nil"/>
                  </w:tcBorders>
                  <w:vAlign w:val="center"/>
                </w:tcPr>
                <w:p w14:paraId="1D2C544A">
                  <w:pPr>
                    <w:pStyle w:val="19"/>
                    <w:tabs>
                      <w:tab w:val="left" w:pos="420"/>
                      <w:tab w:val="left" w:pos="747"/>
                    </w:tabs>
                    <w:bidi w:val="0"/>
                    <w:rPr>
                      <w:b/>
                      <w:bCs/>
                      <w:color w:val="auto"/>
                    </w:rPr>
                  </w:pPr>
                  <w:r>
                    <w:rPr>
                      <w:color w:val="auto"/>
                    </w:rPr>
                    <w:t>标准名称及级（类）别</w:t>
                  </w:r>
                </w:p>
              </w:tc>
              <w:tc>
                <w:tcPr>
                  <w:tcW w:w="2381" w:type="pct"/>
                  <w:gridSpan w:val="2"/>
                  <w:tcBorders>
                    <w:tl2br w:val="nil"/>
                    <w:tr2bl w:val="nil"/>
                  </w:tcBorders>
                  <w:vAlign w:val="center"/>
                </w:tcPr>
                <w:p w14:paraId="5303B768">
                  <w:pPr>
                    <w:pStyle w:val="19"/>
                    <w:tabs>
                      <w:tab w:val="left" w:pos="420"/>
                      <w:tab w:val="left" w:pos="747"/>
                    </w:tabs>
                    <w:bidi w:val="0"/>
                    <w:rPr>
                      <w:b/>
                      <w:bCs/>
                      <w:color w:val="auto"/>
                    </w:rPr>
                  </w:pPr>
                  <w:r>
                    <w:rPr>
                      <w:color w:val="auto"/>
                    </w:rPr>
                    <w:t>标准值</w:t>
                  </w:r>
                </w:p>
              </w:tc>
            </w:tr>
            <w:tr w14:paraId="0DD5BC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continue"/>
                  <w:tcBorders>
                    <w:tl2br w:val="nil"/>
                    <w:tr2bl w:val="nil"/>
                  </w:tcBorders>
                  <w:vAlign w:val="center"/>
                </w:tcPr>
                <w:p w14:paraId="25741A0A">
                  <w:pPr>
                    <w:rPr>
                      <w:b/>
                      <w:bCs/>
                      <w:color w:val="auto"/>
                    </w:rPr>
                  </w:pPr>
                </w:p>
              </w:tc>
              <w:tc>
                <w:tcPr>
                  <w:tcW w:w="2009" w:type="pct"/>
                  <w:vMerge w:val="continue"/>
                  <w:tcBorders>
                    <w:tl2br w:val="nil"/>
                    <w:tr2bl w:val="nil"/>
                  </w:tcBorders>
                  <w:vAlign w:val="center"/>
                </w:tcPr>
                <w:p w14:paraId="0E241043">
                  <w:pPr>
                    <w:rPr>
                      <w:b/>
                      <w:bCs/>
                      <w:color w:val="auto"/>
                    </w:rPr>
                  </w:pPr>
                </w:p>
              </w:tc>
              <w:tc>
                <w:tcPr>
                  <w:tcW w:w="1376" w:type="pct"/>
                  <w:tcBorders>
                    <w:tl2br w:val="nil"/>
                    <w:tr2bl w:val="nil"/>
                  </w:tcBorders>
                  <w:vAlign w:val="center"/>
                </w:tcPr>
                <w:p w14:paraId="14C011F8">
                  <w:pPr>
                    <w:pStyle w:val="19"/>
                    <w:tabs>
                      <w:tab w:val="left" w:pos="420"/>
                      <w:tab w:val="left" w:pos="747"/>
                    </w:tabs>
                    <w:bidi w:val="0"/>
                    <w:rPr>
                      <w:b/>
                      <w:bCs/>
                      <w:color w:val="auto"/>
                    </w:rPr>
                  </w:pPr>
                  <w:r>
                    <w:rPr>
                      <w:color w:val="auto"/>
                    </w:rPr>
                    <w:t>类别</w:t>
                  </w:r>
                </w:p>
              </w:tc>
              <w:tc>
                <w:tcPr>
                  <w:tcW w:w="1005" w:type="pct"/>
                  <w:tcBorders>
                    <w:tl2br w:val="nil"/>
                    <w:tr2bl w:val="nil"/>
                  </w:tcBorders>
                  <w:vAlign w:val="center"/>
                </w:tcPr>
                <w:p w14:paraId="68F88B54">
                  <w:pPr>
                    <w:pStyle w:val="19"/>
                    <w:tabs>
                      <w:tab w:val="left" w:pos="420"/>
                      <w:tab w:val="left" w:pos="747"/>
                    </w:tabs>
                    <w:bidi w:val="0"/>
                    <w:rPr>
                      <w:b/>
                      <w:bCs/>
                      <w:color w:val="auto"/>
                    </w:rPr>
                  </w:pPr>
                  <w:r>
                    <w:rPr>
                      <w:color w:val="auto"/>
                    </w:rPr>
                    <w:t>数</w:t>
                  </w:r>
                  <w:r>
                    <w:rPr>
                      <w:color w:val="auto"/>
                    </w:rPr>
                    <w:tab/>
                  </w:r>
                  <w:r>
                    <w:rPr>
                      <w:color w:val="auto"/>
                    </w:rPr>
                    <w:t>值</w:t>
                  </w:r>
                </w:p>
              </w:tc>
            </w:tr>
            <w:tr w14:paraId="36889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restart"/>
                  <w:tcBorders>
                    <w:tl2br w:val="nil"/>
                    <w:tr2bl w:val="nil"/>
                  </w:tcBorders>
                  <w:vAlign w:val="center"/>
                </w:tcPr>
                <w:p w14:paraId="68D03D23">
                  <w:pPr>
                    <w:pStyle w:val="19"/>
                    <w:tabs>
                      <w:tab w:val="left" w:pos="420"/>
                      <w:tab w:val="left" w:pos="747"/>
                    </w:tabs>
                    <w:bidi w:val="0"/>
                    <w:rPr>
                      <w:color w:val="auto"/>
                    </w:rPr>
                  </w:pPr>
                  <w:r>
                    <w:rPr>
                      <w:color w:val="auto"/>
                    </w:rPr>
                    <w:t>噪声</w:t>
                  </w:r>
                </w:p>
              </w:tc>
              <w:tc>
                <w:tcPr>
                  <w:tcW w:w="2009" w:type="pct"/>
                  <w:vMerge w:val="restart"/>
                  <w:tcBorders>
                    <w:tl2br w:val="nil"/>
                    <w:tr2bl w:val="nil"/>
                  </w:tcBorders>
                  <w:vAlign w:val="center"/>
                </w:tcPr>
                <w:p w14:paraId="10515D37">
                  <w:pPr>
                    <w:pStyle w:val="19"/>
                    <w:tabs>
                      <w:tab w:val="left" w:pos="420"/>
                      <w:tab w:val="left" w:pos="747"/>
                    </w:tabs>
                    <w:bidi w:val="0"/>
                    <w:rPr>
                      <w:color w:val="auto"/>
                    </w:rPr>
                  </w:pPr>
                  <w:r>
                    <w:rPr>
                      <w:color w:val="auto"/>
                    </w:rPr>
                    <w:t>《建筑施工场界环境噪声排放标准》（GB12523-2011）</w:t>
                  </w:r>
                </w:p>
              </w:tc>
              <w:tc>
                <w:tcPr>
                  <w:tcW w:w="1376" w:type="pct"/>
                  <w:tcBorders>
                    <w:tl2br w:val="nil"/>
                    <w:tr2bl w:val="nil"/>
                  </w:tcBorders>
                  <w:vAlign w:val="center"/>
                </w:tcPr>
                <w:p w14:paraId="77681A1F">
                  <w:pPr>
                    <w:pStyle w:val="19"/>
                    <w:tabs>
                      <w:tab w:val="left" w:pos="420"/>
                      <w:tab w:val="left" w:pos="747"/>
                    </w:tabs>
                    <w:bidi w:val="0"/>
                    <w:rPr>
                      <w:color w:val="auto"/>
                    </w:rPr>
                  </w:pPr>
                  <w:r>
                    <w:rPr>
                      <w:color w:val="auto"/>
                    </w:rPr>
                    <w:t>昼间dB（A）</w:t>
                  </w:r>
                </w:p>
              </w:tc>
              <w:tc>
                <w:tcPr>
                  <w:tcW w:w="1005" w:type="pct"/>
                  <w:tcBorders>
                    <w:tl2br w:val="nil"/>
                    <w:tr2bl w:val="nil"/>
                  </w:tcBorders>
                  <w:vAlign w:val="center"/>
                </w:tcPr>
                <w:p w14:paraId="7BE0BFB5">
                  <w:pPr>
                    <w:pStyle w:val="19"/>
                    <w:tabs>
                      <w:tab w:val="left" w:pos="420"/>
                      <w:tab w:val="left" w:pos="747"/>
                    </w:tabs>
                    <w:bidi w:val="0"/>
                    <w:rPr>
                      <w:color w:val="auto"/>
                    </w:rPr>
                  </w:pPr>
                  <w:r>
                    <w:rPr>
                      <w:color w:val="auto"/>
                    </w:rPr>
                    <w:t>70</w:t>
                  </w:r>
                </w:p>
              </w:tc>
            </w:tr>
            <w:tr w14:paraId="03189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continue"/>
                  <w:tcBorders>
                    <w:tl2br w:val="nil"/>
                    <w:tr2bl w:val="nil"/>
                  </w:tcBorders>
                  <w:vAlign w:val="center"/>
                </w:tcPr>
                <w:p w14:paraId="795598E3">
                  <w:pPr>
                    <w:rPr>
                      <w:color w:val="auto"/>
                    </w:rPr>
                  </w:pPr>
                </w:p>
              </w:tc>
              <w:tc>
                <w:tcPr>
                  <w:tcW w:w="2009" w:type="pct"/>
                  <w:vMerge w:val="continue"/>
                  <w:tcBorders>
                    <w:tl2br w:val="nil"/>
                    <w:tr2bl w:val="nil"/>
                  </w:tcBorders>
                  <w:vAlign w:val="center"/>
                </w:tcPr>
                <w:p w14:paraId="74060198">
                  <w:pPr>
                    <w:rPr>
                      <w:color w:val="auto"/>
                    </w:rPr>
                  </w:pPr>
                </w:p>
              </w:tc>
              <w:tc>
                <w:tcPr>
                  <w:tcW w:w="1376" w:type="pct"/>
                  <w:tcBorders>
                    <w:tl2br w:val="nil"/>
                    <w:tr2bl w:val="nil"/>
                  </w:tcBorders>
                  <w:vAlign w:val="center"/>
                </w:tcPr>
                <w:p w14:paraId="5F8EFFB4">
                  <w:pPr>
                    <w:pStyle w:val="19"/>
                    <w:tabs>
                      <w:tab w:val="left" w:pos="420"/>
                      <w:tab w:val="left" w:pos="747"/>
                    </w:tabs>
                    <w:bidi w:val="0"/>
                    <w:rPr>
                      <w:color w:val="auto"/>
                    </w:rPr>
                  </w:pPr>
                  <w:r>
                    <w:rPr>
                      <w:color w:val="auto"/>
                    </w:rPr>
                    <w:t>夜间dB（A）</w:t>
                  </w:r>
                </w:p>
              </w:tc>
              <w:tc>
                <w:tcPr>
                  <w:tcW w:w="1005" w:type="pct"/>
                  <w:tcBorders>
                    <w:tl2br w:val="nil"/>
                    <w:tr2bl w:val="nil"/>
                  </w:tcBorders>
                  <w:vAlign w:val="center"/>
                </w:tcPr>
                <w:p w14:paraId="53E53561">
                  <w:pPr>
                    <w:pStyle w:val="19"/>
                    <w:tabs>
                      <w:tab w:val="left" w:pos="420"/>
                      <w:tab w:val="left" w:pos="747"/>
                    </w:tabs>
                    <w:bidi w:val="0"/>
                    <w:rPr>
                      <w:color w:val="auto"/>
                    </w:rPr>
                  </w:pPr>
                  <w:r>
                    <w:rPr>
                      <w:color w:val="auto"/>
                    </w:rPr>
                    <w:t>55</w:t>
                  </w:r>
                </w:p>
              </w:tc>
            </w:tr>
            <w:tr w14:paraId="4081D0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continue"/>
                  <w:tcBorders>
                    <w:tl2br w:val="nil"/>
                    <w:tr2bl w:val="nil"/>
                  </w:tcBorders>
                  <w:vAlign w:val="center"/>
                </w:tcPr>
                <w:p w14:paraId="3FAA5BA9">
                  <w:pPr>
                    <w:rPr>
                      <w:color w:val="auto"/>
                    </w:rPr>
                  </w:pPr>
                </w:p>
              </w:tc>
              <w:tc>
                <w:tcPr>
                  <w:tcW w:w="2009" w:type="pct"/>
                  <w:vMerge w:val="restart"/>
                  <w:tcBorders>
                    <w:tl2br w:val="nil"/>
                    <w:tr2bl w:val="nil"/>
                  </w:tcBorders>
                  <w:vAlign w:val="center"/>
                </w:tcPr>
                <w:p w14:paraId="4AA63F83">
                  <w:pPr>
                    <w:pStyle w:val="19"/>
                    <w:tabs>
                      <w:tab w:val="left" w:pos="420"/>
                      <w:tab w:val="left" w:pos="747"/>
                    </w:tabs>
                    <w:bidi w:val="0"/>
                    <w:rPr>
                      <w:color w:val="auto"/>
                    </w:rPr>
                  </w:pPr>
                  <w:r>
                    <w:rPr>
                      <w:color w:val="auto"/>
                    </w:rPr>
                    <w:t>《工业企业厂界环境噪声排放标准》（GB12348-2008）3类</w:t>
                  </w:r>
                </w:p>
              </w:tc>
              <w:tc>
                <w:tcPr>
                  <w:tcW w:w="1376" w:type="pct"/>
                  <w:tcBorders>
                    <w:tl2br w:val="nil"/>
                    <w:tr2bl w:val="nil"/>
                  </w:tcBorders>
                  <w:vAlign w:val="center"/>
                </w:tcPr>
                <w:p w14:paraId="19AED4F7">
                  <w:pPr>
                    <w:pStyle w:val="19"/>
                    <w:tabs>
                      <w:tab w:val="left" w:pos="420"/>
                      <w:tab w:val="left" w:pos="747"/>
                    </w:tabs>
                    <w:bidi w:val="0"/>
                    <w:rPr>
                      <w:color w:val="auto"/>
                    </w:rPr>
                  </w:pPr>
                  <w:r>
                    <w:rPr>
                      <w:color w:val="auto"/>
                    </w:rPr>
                    <w:t>昼间dB（A）</w:t>
                  </w:r>
                </w:p>
              </w:tc>
              <w:tc>
                <w:tcPr>
                  <w:tcW w:w="1005" w:type="pct"/>
                  <w:tcBorders>
                    <w:tl2br w:val="nil"/>
                    <w:tr2bl w:val="nil"/>
                  </w:tcBorders>
                  <w:vAlign w:val="center"/>
                </w:tcPr>
                <w:p w14:paraId="4ED5826E">
                  <w:pPr>
                    <w:pStyle w:val="19"/>
                    <w:tabs>
                      <w:tab w:val="left" w:pos="420"/>
                      <w:tab w:val="left" w:pos="747"/>
                    </w:tabs>
                    <w:bidi w:val="0"/>
                    <w:rPr>
                      <w:color w:val="auto"/>
                    </w:rPr>
                  </w:pPr>
                  <w:r>
                    <w:rPr>
                      <w:color w:val="auto"/>
                    </w:rPr>
                    <w:t>65</w:t>
                  </w:r>
                </w:p>
              </w:tc>
            </w:tr>
            <w:tr w14:paraId="3778BE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8" w:type="pct"/>
                  <w:vMerge w:val="continue"/>
                  <w:tcBorders>
                    <w:tl2br w:val="nil"/>
                    <w:tr2bl w:val="nil"/>
                  </w:tcBorders>
                  <w:vAlign w:val="center"/>
                </w:tcPr>
                <w:p w14:paraId="1973FA04">
                  <w:pPr>
                    <w:rPr>
                      <w:color w:val="auto"/>
                    </w:rPr>
                  </w:pPr>
                </w:p>
              </w:tc>
              <w:tc>
                <w:tcPr>
                  <w:tcW w:w="2009" w:type="pct"/>
                  <w:vMerge w:val="continue"/>
                  <w:tcBorders>
                    <w:tl2br w:val="nil"/>
                    <w:tr2bl w:val="nil"/>
                  </w:tcBorders>
                  <w:vAlign w:val="center"/>
                </w:tcPr>
                <w:p w14:paraId="73A765AE">
                  <w:pPr>
                    <w:rPr>
                      <w:color w:val="auto"/>
                    </w:rPr>
                  </w:pPr>
                </w:p>
              </w:tc>
              <w:tc>
                <w:tcPr>
                  <w:tcW w:w="1376" w:type="pct"/>
                  <w:tcBorders>
                    <w:tl2br w:val="nil"/>
                    <w:tr2bl w:val="nil"/>
                  </w:tcBorders>
                  <w:vAlign w:val="center"/>
                </w:tcPr>
                <w:p w14:paraId="0BBCF275">
                  <w:pPr>
                    <w:pStyle w:val="19"/>
                    <w:tabs>
                      <w:tab w:val="left" w:pos="420"/>
                      <w:tab w:val="left" w:pos="747"/>
                    </w:tabs>
                    <w:bidi w:val="0"/>
                    <w:rPr>
                      <w:color w:val="auto"/>
                    </w:rPr>
                  </w:pPr>
                  <w:r>
                    <w:rPr>
                      <w:color w:val="auto"/>
                    </w:rPr>
                    <w:t>夜间dB（A）</w:t>
                  </w:r>
                </w:p>
              </w:tc>
              <w:tc>
                <w:tcPr>
                  <w:tcW w:w="1005" w:type="pct"/>
                  <w:tcBorders>
                    <w:tl2br w:val="nil"/>
                    <w:tr2bl w:val="nil"/>
                  </w:tcBorders>
                  <w:vAlign w:val="center"/>
                </w:tcPr>
                <w:p w14:paraId="3C81F13C">
                  <w:pPr>
                    <w:pStyle w:val="19"/>
                    <w:tabs>
                      <w:tab w:val="left" w:pos="420"/>
                      <w:tab w:val="left" w:pos="747"/>
                    </w:tabs>
                    <w:bidi w:val="0"/>
                    <w:rPr>
                      <w:color w:val="auto"/>
                    </w:rPr>
                  </w:pPr>
                  <w:r>
                    <w:rPr>
                      <w:color w:val="auto"/>
                    </w:rPr>
                    <w:t>55</w:t>
                  </w:r>
                </w:p>
              </w:tc>
            </w:tr>
          </w:tbl>
          <w:p w14:paraId="297B79F1">
            <w:pPr>
              <w:pStyle w:val="4"/>
              <w:bidi w:val="0"/>
              <w:rPr>
                <w:color w:val="auto"/>
              </w:rPr>
            </w:pPr>
            <w:r>
              <w:rPr>
                <w:rFonts w:hint="eastAsia"/>
                <w:color w:val="auto"/>
                <w:lang w:eastAsia="zh-CN"/>
              </w:rPr>
              <w:t>4.</w:t>
            </w:r>
            <w:r>
              <w:rPr>
                <w:color w:val="auto"/>
              </w:rPr>
              <w:t>固体废物执行标准</w:t>
            </w:r>
          </w:p>
          <w:p w14:paraId="331B72A5">
            <w:pPr>
              <w:pStyle w:val="5"/>
              <w:bidi w:val="0"/>
              <w:rPr>
                <w:color w:val="auto"/>
                <w:szCs w:val="32"/>
              </w:rPr>
            </w:pPr>
            <w:r>
              <w:rPr>
                <w:color w:val="auto"/>
              </w:rPr>
              <w:t>一般工业固体废物执行《一般工业固体废物贮存和填埋污染控制标准》（GB18599-2020）中相关标准；危险废物执行《危险废物贮存污染控制标准》（GB18597-2023）中相关标准。</w:t>
            </w:r>
          </w:p>
        </w:tc>
      </w:tr>
      <w:tr w14:paraId="78DE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jc w:val="center"/>
        </w:trPr>
        <w:tc>
          <w:tcPr>
            <w:tcW w:w="404" w:type="pct"/>
            <w:tcBorders>
              <w:tl2br w:val="nil"/>
              <w:tr2bl w:val="nil"/>
            </w:tcBorders>
            <w:noWrap/>
            <w:vAlign w:val="center"/>
          </w:tcPr>
          <w:p w14:paraId="26679860">
            <w:pPr>
              <w:ind w:firstLine="0" w:firstLineChars="0"/>
              <w:jc w:val="center"/>
              <w:rPr>
                <w:b/>
                <w:bCs/>
                <w:color w:val="auto"/>
              </w:rPr>
            </w:pPr>
            <w:r>
              <w:rPr>
                <w:b/>
                <w:bCs/>
                <w:color w:val="auto"/>
              </w:rPr>
              <w:t>总量控制指标</w:t>
            </w:r>
          </w:p>
        </w:tc>
        <w:tc>
          <w:tcPr>
            <w:tcW w:w="4595" w:type="pct"/>
            <w:tcBorders>
              <w:tl2br w:val="nil"/>
              <w:tr2bl w:val="nil"/>
            </w:tcBorders>
            <w:noWrap/>
            <w:vAlign w:val="center"/>
          </w:tcPr>
          <w:p w14:paraId="2703FF0B">
            <w:pPr>
              <w:pStyle w:val="4"/>
              <w:bidi w:val="0"/>
              <w:rPr>
                <w:rFonts w:hint="default"/>
                <w:color w:val="auto"/>
                <w:lang w:val="en-US" w:eastAsia="zh-CN"/>
              </w:rPr>
            </w:pPr>
            <w:r>
              <w:rPr>
                <w:rFonts w:hint="eastAsia"/>
                <w:color w:val="auto"/>
                <w:lang w:val="en-US" w:eastAsia="zh-CN"/>
              </w:rPr>
              <w:t>1.总量控制指标</w:t>
            </w:r>
          </w:p>
          <w:p w14:paraId="4BEA3C80">
            <w:pPr>
              <w:ind w:firstLine="480"/>
              <w:rPr>
                <w:color w:val="auto"/>
              </w:rPr>
            </w:pPr>
            <w:r>
              <w:rPr>
                <w:color w:val="auto"/>
              </w:rPr>
              <w:t>本项目属于新建项目，根据国家</w:t>
            </w:r>
            <w:r>
              <w:rPr>
                <w:rFonts w:hint="eastAsia"/>
                <w:color w:val="auto"/>
                <w:lang w:eastAsia="zh-CN"/>
              </w:rPr>
              <w:t>“</w:t>
            </w:r>
            <w:r>
              <w:rPr>
                <w:color w:val="auto"/>
              </w:rPr>
              <w:t>十四五</w:t>
            </w:r>
            <w:r>
              <w:rPr>
                <w:rFonts w:hint="eastAsia"/>
                <w:color w:val="auto"/>
                <w:lang w:eastAsia="zh-CN"/>
              </w:rPr>
              <w:t>”</w:t>
            </w:r>
            <w:r>
              <w:rPr>
                <w:color w:val="auto"/>
              </w:rPr>
              <w:t>期间对、挥发性有机物、COD和NH</w:t>
            </w:r>
            <w:r>
              <w:rPr>
                <w:color w:val="auto"/>
                <w:vertAlign w:val="subscript"/>
              </w:rPr>
              <w:t>3</w:t>
            </w:r>
            <w:r>
              <w:rPr>
                <w:color w:val="auto"/>
              </w:rPr>
              <w:t>-N污染物排放实行总量控制和计划管理的规定。</w:t>
            </w:r>
          </w:p>
          <w:p w14:paraId="02655EC1">
            <w:pPr>
              <w:autoSpaceDE w:val="0"/>
              <w:autoSpaceDN w:val="0"/>
              <w:ind w:firstLine="480"/>
              <w:rPr>
                <w:rFonts w:hint="eastAsia"/>
                <w:color w:val="auto"/>
                <w:lang w:val="en-US" w:eastAsia="zh-CN"/>
              </w:rPr>
            </w:pPr>
            <w:r>
              <w:rPr>
                <w:color w:val="auto"/>
              </w:rPr>
              <w:t>本项目生活污水厂区集中处理后经园区污水管网，最终排入包头装备制造产业园区水资源集中处置供应中心；生产废水经一套15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w:t>
            </w:r>
            <w:r>
              <w:rPr>
                <w:rFonts w:hint="eastAsia"/>
                <w:color w:val="auto"/>
                <w:lang w:eastAsia="zh-CN"/>
              </w:rPr>
              <w:t>本项目全厂</w:t>
            </w:r>
            <w:r>
              <w:rPr>
                <w:rFonts w:hint="eastAsia"/>
                <w:color w:val="auto"/>
              </w:rPr>
              <w:t>废水总量</w:t>
            </w:r>
            <w:r>
              <w:rPr>
                <w:rFonts w:hint="eastAsia"/>
                <w:color w:val="auto"/>
                <w:highlight w:val="none"/>
              </w:rPr>
              <w:t>为</w:t>
            </w:r>
            <w:r>
              <w:rPr>
                <w:rFonts w:hint="eastAsia"/>
                <w:color w:val="auto"/>
                <w:highlight w:val="none"/>
                <w:lang w:val="en-US" w:eastAsia="zh-CN"/>
              </w:rPr>
              <w:t>5033.28t/a</w:t>
            </w:r>
            <w:r>
              <w:rPr>
                <w:rFonts w:hint="eastAsia"/>
                <w:color w:val="auto"/>
              </w:rPr>
              <w:t>，</w:t>
            </w:r>
            <w:r>
              <w:rPr>
                <w:rFonts w:hint="eastAsia"/>
                <w:color w:val="auto"/>
                <w:lang w:val="en-US" w:eastAsia="zh-CN"/>
              </w:rPr>
              <w:t>COD排放量为0.2386t/a，氨氮排放量为0.0316t/a。</w:t>
            </w:r>
          </w:p>
          <w:p w14:paraId="07FF0DDC">
            <w:pPr>
              <w:autoSpaceDE w:val="0"/>
              <w:autoSpaceDN w:val="0"/>
              <w:ind w:firstLine="480"/>
              <w:rPr>
                <w:color w:val="auto"/>
              </w:rPr>
            </w:pPr>
            <w:r>
              <w:rPr>
                <w:rFonts w:hint="eastAsia"/>
                <w:color w:val="auto"/>
              </w:rPr>
              <w:t>厂内废水</w:t>
            </w:r>
            <w:r>
              <w:rPr>
                <w:color w:val="auto"/>
              </w:rPr>
              <w:t>处理达标后经企业废水总排放口排入园区污水管网，进入包头装备制造产业园区水资源集中处置供应中心，本项目废水污染物排放指标纳入</w:t>
            </w:r>
            <w:r>
              <w:rPr>
                <w:color w:val="auto"/>
                <w:szCs w:val="21"/>
              </w:rPr>
              <w:t>包头装备制造产业园区水资源集中处置供应中心</w:t>
            </w:r>
            <w:r>
              <w:rPr>
                <w:color w:val="auto"/>
              </w:rPr>
              <w:t>总量，不再新申请废水污染物总量排放控制指标。</w:t>
            </w:r>
          </w:p>
          <w:p w14:paraId="112AFAC4">
            <w:pPr>
              <w:autoSpaceDE w:val="0"/>
              <w:autoSpaceDN w:val="0"/>
              <w:ind w:firstLine="480"/>
              <w:rPr>
                <w:color w:val="auto"/>
                <w:szCs w:val="22"/>
              </w:rPr>
            </w:pPr>
            <w:r>
              <w:rPr>
                <w:color w:val="auto"/>
              </w:rPr>
              <w:t>生产废气需总量控制的因子指标为挥发性有机物</w:t>
            </w:r>
            <w:r>
              <w:rPr>
                <w:rFonts w:hint="eastAsia"/>
                <w:color w:val="auto"/>
                <w:lang w:eastAsia="zh-CN"/>
              </w:rPr>
              <w:t>（以非甲烷总烃计）和氮氧化物</w:t>
            </w:r>
            <w:r>
              <w:rPr>
                <w:color w:val="auto"/>
              </w:rPr>
              <w:t>，</w:t>
            </w:r>
            <w:r>
              <w:rPr>
                <w:color w:val="auto"/>
                <w:szCs w:val="22"/>
              </w:rPr>
              <w:t>本项目污染物排放总量控制建议指标如下：</w:t>
            </w:r>
          </w:p>
          <w:p w14:paraId="1743FA6C">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3</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15</w:t>
            </w:r>
            <w:r>
              <w:rPr>
                <w:color w:val="auto"/>
              </w:rPr>
              <w:fldChar w:fldCharType="end"/>
            </w:r>
            <w:r>
              <w:rPr>
                <w:color w:val="auto"/>
              </w:rPr>
              <w:t>本项目总量控制建议指标</w:t>
            </w:r>
          </w:p>
          <w:tbl>
            <w:tblPr>
              <w:tblStyle w:val="15"/>
              <w:tblW w:w="494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13"/>
              <w:gridCol w:w="1189"/>
              <w:gridCol w:w="2988"/>
              <w:gridCol w:w="2598"/>
            </w:tblGrid>
            <w:tr w14:paraId="23BCA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414" w:type="pct"/>
                  <w:gridSpan w:val="2"/>
                  <w:tcBorders>
                    <w:tl2br w:val="nil"/>
                    <w:tr2bl w:val="nil"/>
                  </w:tcBorders>
                  <w:vAlign w:val="center"/>
                </w:tcPr>
                <w:p w14:paraId="7255D70B">
                  <w:pPr>
                    <w:pStyle w:val="19"/>
                    <w:tabs>
                      <w:tab w:val="left" w:pos="420"/>
                      <w:tab w:val="left" w:pos="747"/>
                    </w:tabs>
                    <w:bidi w:val="0"/>
                    <w:rPr>
                      <w:b/>
                      <w:bCs/>
                      <w:color w:val="auto"/>
                    </w:rPr>
                  </w:pPr>
                  <w:r>
                    <w:rPr>
                      <w:color w:val="auto"/>
                    </w:rPr>
                    <w:t>污染物名称</w:t>
                  </w:r>
                </w:p>
              </w:tc>
              <w:tc>
                <w:tcPr>
                  <w:tcW w:w="1917" w:type="pct"/>
                  <w:tcBorders>
                    <w:tl2br w:val="nil"/>
                    <w:tr2bl w:val="nil"/>
                  </w:tcBorders>
                  <w:vAlign w:val="center"/>
                </w:tcPr>
                <w:p w14:paraId="64D5BEF6">
                  <w:pPr>
                    <w:pStyle w:val="19"/>
                    <w:tabs>
                      <w:tab w:val="left" w:pos="420"/>
                      <w:tab w:val="left" w:pos="747"/>
                    </w:tabs>
                    <w:bidi w:val="0"/>
                    <w:rPr>
                      <w:b/>
                      <w:bCs/>
                      <w:color w:val="auto"/>
                    </w:rPr>
                  </w:pPr>
                  <w:r>
                    <w:rPr>
                      <w:color w:val="auto"/>
                    </w:rPr>
                    <w:t>本项目排放总量（t/a）</w:t>
                  </w:r>
                </w:p>
              </w:tc>
              <w:tc>
                <w:tcPr>
                  <w:tcW w:w="1667" w:type="pct"/>
                  <w:tcBorders>
                    <w:tl2br w:val="nil"/>
                    <w:tr2bl w:val="nil"/>
                  </w:tcBorders>
                  <w:vAlign w:val="center"/>
                </w:tcPr>
                <w:p w14:paraId="4A343F2F">
                  <w:pPr>
                    <w:pStyle w:val="19"/>
                    <w:tabs>
                      <w:tab w:val="left" w:pos="420"/>
                      <w:tab w:val="left" w:pos="747"/>
                    </w:tabs>
                    <w:bidi w:val="0"/>
                    <w:rPr>
                      <w:b/>
                      <w:bCs/>
                      <w:color w:val="auto"/>
                    </w:rPr>
                  </w:pPr>
                  <w:r>
                    <w:rPr>
                      <w:color w:val="auto"/>
                    </w:rPr>
                    <w:t>总量控制建议指标（t/a）</w:t>
                  </w:r>
                </w:p>
              </w:tc>
            </w:tr>
            <w:tr w14:paraId="13A34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9" w:hRule="atLeast"/>
              </w:trPr>
              <w:tc>
                <w:tcPr>
                  <w:tcW w:w="651" w:type="pct"/>
                  <w:vMerge w:val="restart"/>
                  <w:tcBorders>
                    <w:tl2br w:val="nil"/>
                    <w:tr2bl w:val="nil"/>
                  </w:tcBorders>
                  <w:vAlign w:val="center"/>
                </w:tcPr>
                <w:p w14:paraId="73419649">
                  <w:pPr>
                    <w:pStyle w:val="19"/>
                    <w:tabs>
                      <w:tab w:val="left" w:pos="420"/>
                      <w:tab w:val="left" w:pos="747"/>
                    </w:tabs>
                    <w:bidi w:val="0"/>
                    <w:rPr>
                      <w:color w:val="auto"/>
                    </w:rPr>
                  </w:pPr>
                  <w:r>
                    <w:rPr>
                      <w:color w:val="auto"/>
                    </w:rPr>
                    <w:t>废气</w:t>
                  </w:r>
                </w:p>
              </w:tc>
              <w:tc>
                <w:tcPr>
                  <w:tcW w:w="763" w:type="pct"/>
                  <w:tcBorders>
                    <w:tl2br w:val="nil"/>
                    <w:tr2bl w:val="nil"/>
                  </w:tcBorders>
                  <w:vAlign w:val="center"/>
                </w:tcPr>
                <w:p w14:paraId="5F26299C">
                  <w:pPr>
                    <w:pStyle w:val="19"/>
                    <w:tabs>
                      <w:tab w:val="left" w:pos="420"/>
                      <w:tab w:val="left" w:pos="747"/>
                    </w:tabs>
                    <w:bidi w:val="0"/>
                    <w:rPr>
                      <w:rFonts w:hint="default" w:eastAsia="宋体"/>
                      <w:color w:val="auto"/>
                      <w:lang w:val="en-US" w:eastAsia="zh-CN"/>
                    </w:rPr>
                  </w:pPr>
                  <w:r>
                    <w:rPr>
                      <w:rFonts w:hint="eastAsia"/>
                      <w:color w:val="auto"/>
                      <w:lang w:val="en-US" w:eastAsia="zh-CN"/>
                    </w:rPr>
                    <w:t>VOCs</w:t>
                  </w:r>
                </w:p>
              </w:tc>
              <w:tc>
                <w:tcPr>
                  <w:tcW w:w="1917" w:type="pct"/>
                  <w:tcBorders>
                    <w:tl2br w:val="nil"/>
                    <w:tr2bl w:val="nil"/>
                  </w:tcBorders>
                  <w:vAlign w:val="center"/>
                </w:tcPr>
                <w:p w14:paraId="1F7B2929">
                  <w:pPr>
                    <w:pStyle w:val="19"/>
                    <w:tabs>
                      <w:tab w:val="left" w:pos="420"/>
                      <w:tab w:val="left" w:pos="747"/>
                    </w:tabs>
                    <w:bidi w:val="0"/>
                    <w:rPr>
                      <w:rFonts w:hint="default" w:eastAsia="宋体"/>
                      <w:color w:val="auto"/>
                      <w:lang w:val="en-US" w:eastAsia="zh-CN"/>
                    </w:rPr>
                  </w:pPr>
                  <w:r>
                    <w:rPr>
                      <w:rFonts w:hint="eastAsia"/>
                      <w:color w:val="auto"/>
                      <w:lang w:val="en-US" w:eastAsia="zh-CN"/>
                    </w:rPr>
                    <w:t>1.191</w:t>
                  </w:r>
                </w:p>
              </w:tc>
              <w:tc>
                <w:tcPr>
                  <w:tcW w:w="2598" w:type="dxa"/>
                  <w:tcBorders>
                    <w:tl2br w:val="nil"/>
                    <w:tr2bl w:val="nil"/>
                  </w:tcBorders>
                  <w:vAlign w:val="center"/>
                </w:tcPr>
                <w:p w14:paraId="4A9015DB">
                  <w:pPr>
                    <w:pStyle w:val="19"/>
                    <w:tabs>
                      <w:tab w:val="left" w:pos="420"/>
                      <w:tab w:val="left" w:pos="747"/>
                    </w:tabs>
                    <w:bidi w:val="0"/>
                    <w:ind w:firstLine="0" w:firstLineChars="0"/>
                    <w:rPr>
                      <w:color w:val="auto"/>
                    </w:rPr>
                  </w:pPr>
                  <w:r>
                    <w:rPr>
                      <w:rFonts w:hint="eastAsia"/>
                      <w:color w:val="auto"/>
                      <w:lang w:val="en-US" w:eastAsia="zh-CN"/>
                    </w:rPr>
                    <w:t>1.191</w:t>
                  </w:r>
                </w:p>
              </w:tc>
            </w:tr>
            <w:tr w14:paraId="58E66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651" w:type="pct"/>
                  <w:vMerge w:val="continue"/>
                  <w:tcBorders>
                    <w:tl2br w:val="nil"/>
                    <w:tr2bl w:val="nil"/>
                  </w:tcBorders>
                  <w:vAlign w:val="center"/>
                </w:tcPr>
                <w:p w14:paraId="217E4FBA">
                  <w:pPr>
                    <w:rPr>
                      <w:color w:val="auto"/>
                    </w:rPr>
                  </w:pPr>
                </w:p>
              </w:tc>
              <w:tc>
                <w:tcPr>
                  <w:tcW w:w="763" w:type="pct"/>
                  <w:tcBorders>
                    <w:tl2br w:val="nil"/>
                    <w:tr2bl w:val="nil"/>
                  </w:tcBorders>
                  <w:vAlign w:val="center"/>
                </w:tcPr>
                <w:p w14:paraId="0A27EE01">
                  <w:pPr>
                    <w:pStyle w:val="19"/>
                    <w:tabs>
                      <w:tab w:val="left" w:pos="420"/>
                      <w:tab w:val="left" w:pos="747"/>
                    </w:tabs>
                    <w:bidi w:val="0"/>
                    <w:rPr>
                      <w:color w:val="auto"/>
                    </w:rPr>
                  </w:pPr>
                  <w:r>
                    <w:rPr>
                      <w:color w:val="auto"/>
                    </w:rPr>
                    <w:t>氮氧化物</w:t>
                  </w:r>
                </w:p>
              </w:tc>
              <w:tc>
                <w:tcPr>
                  <w:tcW w:w="1917" w:type="pct"/>
                  <w:tcBorders>
                    <w:tl2br w:val="nil"/>
                    <w:tr2bl w:val="nil"/>
                  </w:tcBorders>
                  <w:vAlign w:val="center"/>
                </w:tcPr>
                <w:p w14:paraId="4CB3EEF6">
                  <w:pPr>
                    <w:pStyle w:val="19"/>
                    <w:tabs>
                      <w:tab w:val="left" w:pos="420"/>
                      <w:tab w:val="left" w:pos="747"/>
                    </w:tabs>
                    <w:bidi w:val="0"/>
                    <w:rPr>
                      <w:rFonts w:hint="default" w:eastAsia="宋体"/>
                      <w:color w:val="auto"/>
                      <w:lang w:val="en-US" w:eastAsia="zh-CN"/>
                    </w:rPr>
                  </w:pPr>
                  <w:r>
                    <w:rPr>
                      <w:rFonts w:hint="eastAsia"/>
                      <w:color w:val="auto"/>
                      <w:lang w:val="en-US" w:eastAsia="zh-CN"/>
                    </w:rPr>
                    <w:t>0.011</w:t>
                  </w:r>
                </w:p>
              </w:tc>
              <w:tc>
                <w:tcPr>
                  <w:tcW w:w="2598" w:type="dxa"/>
                  <w:tcBorders>
                    <w:tl2br w:val="nil"/>
                    <w:tr2bl w:val="nil"/>
                  </w:tcBorders>
                  <w:vAlign w:val="center"/>
                </w:tcPr>
                <w:p w14:paraId="488A9090">
                  <w:pPr>
                    <w:pStyle w:val="19"/>
                    <w:tabs>
                      <w:tab w:val="left" w:pos="420"/>
                      <w:tab w:val="left" w:pos="747"/>
                    </w:tabs>
                    <w:bidi w:val="0"/>
                    <w:ind w:firstLine="0" w:firstLineChars="0"/>
                    <w:rPr>
                      <w:color w:val="auto"/>
                    </w:rPr>
                  </w:pPr>
                  <w:r>
                    <w:rPr>
                      <w:rFonts w:hint="eastAsia"/>
                      <w:color w:val="auto"/>
                      <w:lang w:val="en-US" w:eastAsia="zh-CN"/>
                    </w:rPr>
                    <w:t>0.011</w:t>
                  </w:r>
                </w:p>
              </w:tc>
            </w:tr>
          </w:tbl>
          <w:p w14:paraId="5B1636CC">
            <w:pPr>
              <w:pStyle w:val="4"/>
              <w:bidi w:val="0"/>
              <w:rPr>
                <w:rFonts w:hint="default" w:eastAsia="宋体"/>
                <w:color w:val="auto"/>
                <w:lang w:val="en-US" w:eastAsia="zh-CN"/>
              </w:rPr>
            </w:pPr>
            <w:r>
              <w:rPr>
                <w:rFonts w:hint="eastAsia"/>
                <w:color w:val="auto"/>
                <w:lang w:val="en-US" w:eastAsia="zh-CN"/>
              </w:rPr>
              <w:t>2.削减量</w:t>
            </w:r>
          </w:p>
          <w:p w14:paraId="6642826A">
            <w:pPr>
              <w:autoSpaceDE w:val="0"/>
              <w:autoSpaceDN w:val="0"/>
              <w:ind w:firstLine="480"/>
              <w:rPr>
                <w:rFonts w:hint="eastAsia"/>
                <w:color w:val="auto"/>
                <w:szCs w:val="22"/>
                <w:lang w:val="en-US" w:eastAsia="zh-CN"/>
              </w:rPr>
            </w:pPr>
            <w:r>
              <w:rPr>
                <w:rFonts w:hint="eastAsia"/>
                <w:color w:val="auto"/>
                <w:szCs w:val="22"/>
              </w:rPr>
              <w:t>根据《包头市 2025 年污染防治攻坚战行动方案》（包府办发〔2025〕23 号），严格落实污染区域削减。</w:t>
            </w:r>
            <w:r>
              <w:rPr>
                <w:rFonts w:hint="eastAsia"/>
                <w:color w:val="auto"/>
                <w:szCs w:val="22"/>
                <w:lang w:eastAsia="zh-CN"/>
              </w:rPr>
              <w:t>本项目涉及削减量指标为颗粒物、非甲烷总烃和氮氧化物。</w:t>
            </w:r>
            <w:r>
              <w:rPr>
                <w:rFonts w:hint="eastAsia"/>
                <w:color w:val="auto"/>
                <w:szCs w:val="22"/>
              </w:rPr>
              <w:t>本项目颗粒物排放量</w:t>
            </w:r>
            <w:r>
              <w:rPr>
                <w:rFonts w:hint="eastAsia"/>
                <w:color w:val="auto"/>
                <w:szCs w:val="22"/>
                <w:lang w:val="en-US" w:eastAsia="zh-CN"/>
              </w:rPr>
              <w:t>0.6063</w:t>
            </w:r>
            <w:r>
              <w:rPr>
                <w:rFonts w:hint="eastAsia"/>
                <w:color w:val="auto"/>
                <w:szCs w:val="22"/>
              </w:rPr>
              <w:t>t/a，</w:t>
            </w:r>
            <w:r>
              <w:rPr>
                <w:rFonts w:hint="eastAsia"/>
                <w:color w:val="auto"/>
                <w:szCs w:val="22"/>
                <w:lang w:eastAsia="zh-CN"/>
              </w:rPr>
              <w:t>非甲烷总烃排放量为</w:t>
            </w:r>
            <w:r>
              <w:rPr>
                <w:rFonts w:hint="eastAsia"/>
                <w:color w:val="auto"/>
                <w:szCs w:val="22"/>
                <w:lang w:val="en-US" w:eastAsia="zh-CN"/>
              </w:rPr>
              <w:t>1.191t/a，氮氧化物排放量为0.011t/a。</w:t>
            </w:r>
          </w:p>
          <w:p w14:paraId="32E82391">
            <w:pPr>
              <w:autoSpaceDE w:val="0"/>
              <w:autoSpaceDN w:val="0"/>
              <w:ind w:firstLine="480"/>
              <w:rPr>
                <w:color w:val="auto"/>
                <w:szCs w:val="22"/>
              </w:rPr>
            </w:pPr>
            <w:r>
              <w:rPr>
                <w:rFonts w:hint="eastAsia"/>
                <w:color w:val="auto"/>
                <w:szCs w:val="22"/>
                <w:lang w:val="en-US" w:eastAsia="zh-CN"/>
              </w:rPr>
              <w:t>因此项目削减量为：颗粒物：0.6063</w:t>
            </w:r>
            <w:r>
              <w:rPr>
                <w:rFonts w:hint="eastAsia"/>
                <w:color w:val="auto"/>
                <w:szCs w:val="22"/>
              </w:rPr>
              <w:t>t/a</w:t>
            </w:r>
            <w:r>
              <w:rPr>
                <w:rFonts w:hint="eastAsia"/>
                <w:color w:val="auto"/>
                <w:szCs w:val="22"/>
                <w:lang w:eastAsia="zh-CN"/>
              </w:rPr>
              <w:t>，</w:t>
            </w:r>
            <w:r>
              <w:rPr>
                <w:rFonts w:hint="eastAsia"/>
                <w:color w:val="auto"/>
                <w:szCs w:val="22"/>
                <w:lang w:val="en-US" w:eastAsia="zh-CN"/>
              </w:rPr>
              <w:t>VOCs：1.191t/a，氮氧化物0.011t/a</w:t>
            </w:r>
            <w:r>
              <w:rPr>
                <w:rFonts w:hint="eastAsia"/>
                <w:color w:val="auto"/>
                <w:szCs w:val="22"/>
              </w:rPr>
              <w:t>。</w:t>
            </w:r>
          </w:p>
          <w:p w14:paraId="4C3AAFC3">
            <w:pPr>
              <w:ind w:firstLine="0" w:firstLineChars="0"/>
              <w:rPr>
                <w:color w:val="auto"/>
                <w:szCs w:val="32"/>
              </w:rPr>
            </w:pPr>
          </w:p>
        </w:tc>
      </w:tr>
    </w:tbl>
    <w:p w14:paraId="5DEBA328">
      <w:pPr>
        <w:pStyle w:val="3"/>
        <w:tabs>
          <w:tab w:val="left" w:pos="397"/>
        </w:tabs>
        <w:rPr>
          <w:rFonts w:eastAsiaTheme="minorEastAsia"/>
          <w:color w:val="auto"/>
        </w:rPr>
      </w:pPr>
      <w:r>
        <w:rPr>
          <w:rFonts w:eastAsiaTheme="minorEastAsia"/>
          <w:color w:val="auto"/>
          <w:szCs w:val="40"/>
        </w:rPr>
        <w:t>四、主要环境影响和保护措施</w:t>
      </w:r>
    </w:p>
    <w:tbl>
      <w:tblPr>
        <w:tblStyle w:val="15"/>
        <w:tblpPr w:leftFromText="180" w:rightFromText="180" w:vertAnchor="text" w:tblpXSpec="center" w:tblpY="1"/>
        <w:tblOverlap w:val="never"/>
        <w:tblW w:w="51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8887"/>
      </w:tblGrid>
      <w:tr w14:paraId="7D8F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4" w:hRule="atLeast"/>
          <w:jc w:val="center"/>
        </w:trPr>
        <w:tc>
          <w:tcPr>
            <w:tcW w:w="337" w:type="pct"/>
            <w:tcBorders>
              <w:tl2br w:val="nil"/>
              <w:tr2bl w:val="nil"/>
            </w:tcBorders>
            <w:noWrap/>
            <w:tcMar>
              <w:left w:w="28" w:type="dxa"/>
              <w:right w:w="28" w:type="dxa"/>
            </w:tcMar>
            <w:vAlign w:val="center"/>
          </w:tcPr>
          <w:p w14:paraId="3CBB9042">
            <w:pPr>
              <w:ind w:firstLine="0" w:firstLineChars="0"/>
              <w:jc w:val="center"/>
              <w:rPr>
                <w:color w:val="auto"/>
              </w:rPr>
            </w:pPr>
            <w:r>
              <w:rPr>
                <w:b/>
                <w:bCs/>
                <w:color w:val="auto"/>
                <w:sz w:val="21"/>
                <w:szCs w:val="21"/>
              </w:rPr>
              <w:t>施工期环境保护措施</w:t>
            </w:r>
          </w:p>
        </w:tc>
        <w:tc>
          <w:tcPr>
            <w:tcW w:w="4662" w:type="pct"/>
            <w:tcBorders>
              <w:tl2br w:val="nil"/>
              <w:tr2bl w:val="nil"/>
            </w:tcBorders>
            <w:noWrap/>
            <w:vAlign w:val="center"/>
          </w:tcPr>
          <w:p w14:paraId="0BCF2622">
            <w:pPr>
              <w:ind w:firstLine="480"/>
              <w:rPr>
                <w:color w:val="auto"/>
                <w:szCs w:val="32"/>
              </w:rPr>
            </w:pPr>
            <w:bookmarkStart w:id="31" w:name="3.1.2.2施工期废水污染源分析"/>
            <w:bookmarkEnd w:id="31"/>
            <w:r>
              <w:rPr>
                <w:color w:val="auto"/>
                <w:szCs w:val="32"/>
              </w:rPr>
              <w:t>本项目利用现有标准化钢结构厂房，施工期影响主要为设备安装产生的废气、废水、噪声及固体废物。</w:t>
            </w:r>
          </w:p>
          <w:p w14:paraId="300BBE95">
            <w:pPr>
              <w:ind w:firstLine="482"/>
              <w:rPr>
                <w:b/>
                <w:bCs/>
                <w:color w:val="auto"/>
                <w:szCs w:val="32"/>
              </w:rPr>
            </w:pPr>
            <w:r>
              <w:rPr>
                <w:b/>
                <w:bCs/>
                <w:color w:val="auto"/>
                <w:szCs w:val="32"/>
              </w:rPr>
              <w:t>1.废气</w:t>
            </w:r>
          </w:p>
          <w:p w14:paraId="3E79BE55">
            <w:pPr>
              <w:widowControl/>
              <w:tabs>
                <w:tab w:val="left" w:pos="1057"/>
                <w:tab w:val="left" w:pos="2809"/>
                <w:tab w:val="center" w:pos="4153"/>
                <w:tab w:val="left" w:pos="6937"/>
              </w:tabs>
              <w:ind w:firstLine="480"/>
              <w:rPr>
                <w:color w:val="auto"/>
                <w:szCs w:val="32"/>
              </w:rPr>
            </w:pPr>
            <w:r>
              <w:rPr>
                <w:color w:val="auto"/>
                <w:szCs w:val="32"/>
              </w:rPr>
              <w:t>本项目施工期</w:t>
            </w:r>
            <w:r>
              <w:rPr>
                <w:bCs/>
                <w:color w:val="auto"/>
              </w:rPr>
              <w:t>无土建施工，仅进行设备安装及调试</w:t>
            </w:r>
            <w:r>
              <w:rPr>
                <w:color w:val="auto"/>
                <w:szCs w:val="32"/>
              </w:rPr>
              <w:t>，</w:t>
            </w:r>
            <w:r>
              <w:rPr>
                <w:color w:val="auto"/>
                <w:kern w:val="0"/>
              </w:rPr>
              <w:t>施工机械运行过</w:t>
            </w:r>
            <w:r>
              <w:rPr>
                <w:rFonts w:hint="eastAsia"/>
                <w:color w:val="auto"/>
                <w:kern w:val="0"/>
                <w:lang w:eastAsia="zh-CN"/>
              </w:rPr>
              <w:t>程中</w:t>
            </w:r>
            <w:r>
              <w:rPr>
                <w:color w:val="auto"/>
                <w:kern w:val="0"/>
              </w:rPr>
              <w:t>会产生一定量的废气，主要污染物为NOx、CO及THC等，由于其产生量不大，施工周期短，影响范围有限，对环境影响比较小。</w:t>
            </w:r>
          </w:p>
          <w:p w14:paraId="58EF2A4F">
            <w:pPr>
              <w:ind w:firstLine="482"/>
              <w:rPr>
                <w:b/>
                <w:bCs/>
                <w:color w:val="auto"/>
                <w:szCs w:val="32"/>
              </w:rPr>
            </w:pPr>
            <w:r>
              <w:rPr>
                <w:b/>
                <w:bCs/>
                <w:color w:val="auto"/>
                <w:szCs w:val="32"/>
              </w:rPr>
              <w:t>2.废水</w:t>
            </w:r>
          </w:p>
          <w:p w14:paraId="2F1B531E">
            <w:pPr>
              <w:ind w:firstLine="480"/>
              <w:rPr>
                <w:color w:val="auto"/>
                <w:szCs w:val="32"/>
              </w:rPr>
            </w:pPr>
            <w:r>
              <w:rPr>
                <w:color w:val="auto"/>
                <w:szCs w:val="32"/>
              </w:rPr>
              <w:t>项目施工期会产生少量生活污水，依托厂区</w:t>
            </w:r>
            <w:r>
              <w:rPr>
                <w:color w:val="auto"/>
              </w:rPr>
              <w:t>一体化污水处理设备处理后经园区污水管网，最终排入</w:t>
            </w:r>
            <w:r>
              <w:rPr>
                <w:color w:val="auto"/>
                <w:highlight w:val="none"/>
              </w:rPr>
              <w:t>包头装备制造产业园区水资源集中处置供应中心</w:t>
            </w:r>
            <w:r>
              <w:rPr>
                <w:color w:val="auto"/>
              </w:rPr>
              <w:t>。</w:t>
            </w:r>
          </w:p>
          <w:p w14:paraId="7B51F8AF">
            <w:pPr>
              <w:ind w:firstLine="482"/>
              <w:rPr>
                <w:b/>
                <w:bCs/>
                <w:color w:val="auto"/>
                <w:szCs w:val="32"/>
              </w:rPr>
            </w:pPr>
            <w:r>
              <w:rPr>
                <w:b/>
                <w:bCs/>
                <w:color w:val="auto"/>
                <w:szCs w:val="32"/>
              </w:rPr>
              <w:t>3.噪声</w:t>
            </w:r>
          </w:p>
          <w:p w14:paraId="040AFDBD">
            <w:pPr>
              <w:ind w:firstLine="480"/>
              <w:rPr>
                <w:color w:val="auto"/>
                <w:szCs w:val="32"/>
              </w:rPr>
            </w:pPr>
            <w:r>
              <w:rPr>
                <w:color w:val="auto"/>
                <w:szCs w:val="32"/>
              </w:rPr>
              <w:t>本项目施工期噪声主要来源于设备安装过程中产生的偶发性噪声，其噪声值在70dB（A）～90dB（A）之间，要求企业严格按照《建筑施工场界环境噪声排放标准》（GB12523-2011）中相关要求进行控制，施工期噪声随着施工期的结束而结束，对周边声环境影响较小。</w:t>
            </w:r>
          </w:p>
          <w:p w14:paraId="677E9783">
            <w:pPr>
              <w:ind w:firstLine="482"/>
              <w:rPr>
                <w:b/>
                <w:bCs/>
                <w:color w:val="auto"/>
                <w:szCs w:val="32"/>
              </w:rPr>
            </w:pPr>
            <w:r>
              <w:rPr>
                <w:b/>
                <w:bCs/>
                <w:color w:val="auto"/>
                <w:szCs w:val="32"/>
              </w:rPr>
              <w:t>4.固废</w:t>
            </w:r>
          </w:p>
          <w:p w14:paraId="531398FE">
            <w:pPr>
              <w:ind w:firstLine="480"/>
              <w:rPr>
                <w:color w:val="auto"/>
                <w:szCs w:val="28"/>
              </w:rPr>
            </w:pPr>
            <w:r>
              <w:rPr>
                <w:color w:val="auto"/>
                <w:szCs w:val="32"/>
              </w:rPr>
              <w:t>项目施工期设备安装会产生少量的包装垃圾，约为0.1t，收集后外售综合利用；</w:t>
            </w:r>
            <w:r>
              <w:rPr>
                <w:color w:val="auto"/>
              </w:rPr>
              <w:t>生活垃圾产生量约为</w:t>
            </w:r>
            <w:r>
              <w:rPr>
                <w:color w:val="auto"/>
                <w:szCs w:val="32"/>
              </w:rPr>
              <w:t>0.05t，</w:t>
            </w:r>
            <w:r>
              <w:rPr>
                <w:color w:val="auto"/>
              </w:rPr>
              <w:t>由环卫部门进行清运处理。</w:t>
            </w:r>
          </w:p>
          <w:p w14:paraId="2BF406CA">
            <w:pPr>
              <w:ind w:firstLine="480"/>
              <w:rPr>
                <w:color w:val="auto"/>
              </w:rPr>
            </w:pPr>
            <w:r>
              <w:rPr>
                <w:color w:val="auto"/>
                <w:szCs w:val="28"/>
              </w:rPr>
              <w:t>综上，项目在施工过</w:t>
            </w:r>
            <w:r>
              <w:rPr>
                <w:rFonts w:hint="eastAsia"/>
                <w:color w:val="auto"/>
                <w:szCs w:val="28"/>
                <w:lang w:eastAsia="zh-CN"/>
              </w:rPr>
              <w:t>程中</w:t>
            </w:r>
            <w:r>
              <w:rPr>
                <w:color w:val="auto"/>
                <w:szCs w:val="28"/>
              </w:rPr>
              <w:t>产生的废气、废水、噪声及固体废物，在采取相关的防治措施后，对周边环境影响较小，随着施工期的结束，各类污染也将随之消失。</w:t>
            </w:r>
          </w:p>
        </w:tc>
      </w:tr>
      <w:tr w14:paraId="06A5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37" w:type="pct"/>
            <w:tcBorders>
              <w:tl2br w:val="nil"/>
              <w:tr2bl w:val="nil"/>
            </w:tcBorders>
            <w:noWrap/>
            <w:tcMar>
              <w:left w:w="28" w:type="dxa"/>
              <w:right w:w="28" w:type="dxa"/>
            </w:tcMar>
            <w:vAlign w:val="center"/>
          </w:tcPr>
          <w:p w14:paraId="164869DF">
            <w:pPr>
              <w:ind w:firstLine="0" w:firstLineChars="0"/>
              <w:jc w:val="center"/>
              <w:rPr>
                <w:b/>
                <w:bCs/>
                <w:color w:val="auto"/>
                <w:sz w:val="21"/>
                <w:szCs w:val="21"/>
              </w:rPr>
            </w:pPr>
            <w:r>
              <w:rPr>
                <w:b/>
                <w:bCs/>
                <w:color w:val="auto"/>
                <w:sz w:val="21"/>
                <w:szCs w:val="21"/>
              </w:rPr>
              <w:t>运营期环境影响和保护措施</w:t>
            </w:r>
          </w:p>
        </w:tc>
        <w:tc>
          <w:tcPr>
            <w:tcW w:w="4662" w:type="pct"/>
            <w:tcBorders>
              <w:tl2br w:val="nil"/>
              <w:tr2bl w:val="nil"/>
            </w:tcBorders>
            <w:noWrap/>
            <w:vAlign w:val="center"/>
          </w:tcPr>
          <w:p w14:paraId="2C1110A3">
            <w:pPr>
              <w:pStyle w:val="4"/>
              <w:tabs>
                <w:tab w:val="left" w:pos="397"/>
              </w:tabs>
              <w:bidi w:val="0"/>
              <w:rPr>
                <w:color w:val="auto"/>
              </w:rPr>
            </w:pPr>
            <w:r>
              <w:rPr>
                <w:color w:val="auto"/>
              </w:rPr>
              <w:t>4.1废气</w:t>
            </w:r>
          </w:p>
          <w:p w14:paraId="2F929DB1">
            <w:pPr>
              <w:pStyle w:val="6"/>
              <w:bidi w:val="0"/>
              <w:rPr>
                <w:color w:val="auto"/>
              </w:rPr>
            </w:pPr>
            <w:r>
              <w:rPr>
                <w:color w:val="auto"/>
              </w:rPr>
              <w:t>4.1.1废气产生排放情况</w:t>
            </w:r>
          </w:p>
          <w:p w14:paraId="39DE5B22">
            <w:pPr>
              <w:ind w:firstLine="480"/>
              <w:rPr>
                <w:color w:val="auto"/>
              </w:rPr>
            </w:pPr>
            <w:r>
              <w:rPr>
                <w:color w:val="auto"/>
              </w:rPr>
              <w:t>本项目废气主要为焊接、喷砂工段产生的烟尘废气，酸洗工段产生的酸雾废气，涂覆、干燥及烧结氧化工段产生的有机废气。</w:t>
            </w:r>
          </w:p>
          <w:p w14:paraId="340EBAAE">
            <w:pPr>
              <w:ind w:firstLine="480"/>
              <w:rPr>
                <w:color w:val="auto"/>
              </w:rPr>
            </w:pPr>
            <w:r>
              <w:rPr>
                <w:color w:val="auto"/>
              </w:rPr>
              <w:t>（1）喷砂废气</w:t>
            </w:r>
          </w:p>
          <w:p w14:paraId="54DA03D8">
            <w:pPr>
              <w:ind w:firstLine="480"/>
              <w:rPr>
                <w:color w:val="auto"/>
              </w:rPr>
            </w:pPr>
            <w:r>
              <w:rPr>
                <w:color w:val="auto"/>
              </w:rPr>
              <w:t>阳极板酸洗处理前需对其进行喷砂处理以精整其表面，本项目喷砂机设置1台，同时配套1套滤筒式除尘器。喷砂机产生的金属粉尘经</w:t>
            </w:r>
            <w:r>
              <w:rPr>
                <w:color w:val="auto"/>
                <w:u w:val="single"/>
              </w:rPr>
              <w:t>集气</w:t>
            </w:r>
            <w:r>
              <w:rPr>
                <w:rFonts w:hint="eastAsia"/>
                <w:color w:val="auto"/>
                <w:u w:val="single"/>
                <w:lang w:eastAsia="zh-CN"/>
              </w:rPr>
              <w:t>罩</w:t>
            </w:r>
            <w:r>
              <w:rPr>
                <w:color w:val="auto"/>
              </w:rPr>
              <w:t>收集后（收集率90%）吸入配套滤筒式除尘器处理，滤筒式除尘器处理效率可达95%，除尘系统设计总风量为3000</w:t>
            </w:r>
            <w:r>
              <w:rPr>
                <w:rFonts w:hint="eastAsia"/>
                <w:color w:val="auto"/>
                <w:lang w:eastAsia="zh-CN"/>
              </w:rPr>
              <w:t>m³</w:t>
            </w:r>
            <w:r>
              <w:rPr>
                <w:color w:val="auto"/>
              </w:rPr>
              <w:t>/h。剩余尾气最终通过一根高为23m的排气筒（DA001）高空排放。</w:t>
            </w:r>
          </w:p>
          <w:p w14:paraId="3EFD7A94">
            <w:pPr>
              <w:ind w:firstLine="480"/>
              <w:rPr>
                <w:color w:val="auto"/>
              </w:rPr>
            </w:pPr>
            <w:r>
              <w:rPr>
                <w:color w:val="auto"/>
              </w:rPr>
              <w:t>根据《</w:t>
            </w:r>
            <w:r>
              <w:rPr>
                <w:color w:val="auto"/>
              </w:rPr>
              <w:fldChar w:fldCharType="begin"/>
            </w:r>
            <w:r>
              <w:rPr>
                <w:color w:val="auto"/>
              </w:rPr>
              <w:instrText xml:space="preserve"> HYPERLINK "http://www.mee.gov.cn/xxgk2018/xxgk/xxgk01/202106/W020210624327149500026.pdf" </w:instrText>
            </w:r>
            <w:r>
              <w:rPr>
                <w:color w:val="auto"/>
              </w:rPr>
              <w:fldChar w:fldCharType="separate"/>
            </w:r>
            <w:r>
              <w:rPr>
                <w:color w:val="auto"/>
              </w:rPr>
              <w:t>排放源统计调查产排污核算方法和系数手册</w:t>
            </w:r>
            <w:r>
              <w:rPr>
                <w:color w:val="auto"/>
              </w:rPr>
              <w:fldChar w:fldCharType="end"/>
            </w:r>
            <w:r>
              <w:rPr>
                <w:color w:val="auto"/>
              </w:rPr>
              <w:t>》（2021年第24号）中的《33-37、机械行业系数手册》可确定喷砂工序颗粒物产生量为2.19千克/吨-原料，项目需喷砂处理的工件总量约42t/a，项目年工作330天，喷砂工序每天运行12h，因此，项目喷砂含尘废气颗粒物产生</w:t>
            </w:r>
            <w:r>
              <w:rPr>
                <w:rFonts w:hint="eastAsia"/>
                <w:color w:val="auto"/>
                <w:lang w:eastAsia="zh-CN"/>
              </w:rPr>
              <w:t>量</w:t>
            </w:r>
            <w:r>
              <w:rPr>
                <w:color w:val="auto"/>
              </w:rPr>
              <w:t>约为0.09</w:t>
            </w:r>
            <w:r>
              <w:rPr>
                <w:rFonts w:hint="eastAsia"/>
                <w:color w:val="auto"/>
                <w:lang w:val="en-US" w:eastAsia="zh-CN"/>
              </w:rPr>
              <w:t>2</w:t>
            </w:r>
            <w:r>
              <w:rPr>
                <w:color w:val="auto"/>
              </w:rPr>
              <w:t>t/a。未被收集的少量粉尘车间内无组织排放</w:t>
            </w:r>
            <w:r>
              <w:rPr>
                <w:rFonts w:hint="eastAsia"/>
                <w:color w:val="auto"/>
                <w:lang w:eastAsia="zh-CN"/>
              </w:rPr>
              <w:t>，排放量</w:t>
            </w:r>
            <w:r>
              <w:rPr>
                <w:rFonts w:hint="eastAsia"/>
                <w:color w:val="auto"/>
                <w:lang w:val="en-US" w:eastAsia="zh-CN"/>
              </w:rPr>
              <w:t>0.009t/a</w:t>
            </w:r>
            <w:r>
              <w:rPr>
                <w:color w:val="auto"/>
              </w:rPr>
              <w:t>。</w:t>
            </w:r>
          </w:p>
          <w:p w14:paraId="1BE498E6">
            <w:pPr>
              <w:ind w:firstLine="480"/>
              <w:rPr>
                <w:color w:val="auto"/>
              </w:rPr>
            </w:pPr>
            <w:r>
              <w:rPr>
                <w:color w:val="auto"/>
              </w:rPr>
              <w:t>（2）焊接废气</w:t>
            </w:r>
          </w:p>
          <w:p w14:paraId="1D2A8FBA">
            <w:pPr>
              <w:ind w:firstLine="480"/>
              <w:rPr>
                <w:color w:val="auto"/>
              </w:rPr>
            </w:pPr>
            <w:r>
              <w:rPr>
                <w:color w:val="auto"/>
              </w:rPr>
              <w:t>项目阳极板有裂纹、孔洞、磨损等缺陷的采用氩弧焊接的工艺进行修复，其将产生少量焊接烟尘。本项目氩弧焊使用实心焊丝，根据《</w:t>
            </w:r>
            <w:r>
              <w:rPr>
                <w:color w:val="auto"/>
              </w:rPr>
              <w:fldChar w:fldCharType="begin"/>
            </w:r>
            <w:r>
              <w:rPr>
                <w:color w:val="auto"/>
              </w:rPr>
              <w:instrText xml:space="preserve"> HYPERLINK "http://www.mee.gov.cn/xxgk2018/xxgk/xxgk01/202106/W020210624327149500026.pdf" </w:instrText>
            </w:r>
            <w:r>
              <w:rPr>
                <w:color w:val="auto"/>
              </w:rPr>
              <w:fldChar w:fldCharType="separate"/>
            </w:r>
            <w:r>
              <w:rPr>
                <w:color w:val="auto"/>
              </w:rPr>
              <w:t>排放源统计调查产排污核算方法和系数手册</w:t>
            </w:r>
            <w:r>
              <w:rPr>
                <w:color w:val="auto"/>
              </w:rPr>
              <w:fldChar w:fldCharType="end"/>
            </w:r>
            <w:r>
              <w:rPr>
                <w:color w:val="auto"/>
              </w:rPr>
              <w:t>》（2021年第24号）中的《33-37、机械行业系数手册》可确定钛焊丝产尘量为9.19千克/吨-原料，根据企业提供资料，钛焊丝用量为0.2t/a，项目年工作330天，焊接工序每天运行8h，则焊接烟尘产生量为0.00</w:t>
            </w:r>
            <w:r>
              <w:rPr>
                <w:rFonts w:hint="eastAsia"/>
                <w:color w:val="auto"/>
                <w:lang w:val="en-US" w:eastAsia="zh-CN"/>
              </w:rPr>
              <w:t>2</w:t>
            </w:r>
            <w:r>
              <w:rPr>
                <w:color w:val="auto"/>
              </w:rPr>
              <w:t>t/a。</w:t>
            </w:r>
          </w:p>
          <w:p w14:paraId="3BEACB15">
            <w:pPr>
              <w:ind w:firstLine="480"/>
              <w:rPr>
                <w:color w:val="auto"/>
              </w:rPr>
            </w:pPr>
            <w:r>
              <w:rPr>
                <w:color w:val="auto"/>
              </w:rPr>
              <w:t>项目焊接工段配置1台氩弧焊机，因考虑到氩弧焊接工位需要定期移动，且车间</w:t>
            </w:r>
            <w:r>
              <w:rPr>
                <w:color w:val="auto"/>
                <w:highlight w:val="none"/>
              </w:rPr>
              <w:t>焊接区与物料运送行车多有重叠处，焊接工位上方空间因行车设备遮挡难以布设排气管及集气罩等废气有组织收集设施，强行布设存在管道行车之间碰撞等安全隐患，极大影响工人安全与生产效率；故出于生产安全及效率上的考虑，项目拟配备1套移动式焊接烟尘净化器对其</w:t>
            </w:r>
            <w:r>
              <w:rPr>
                <w:color w:val="auto"/>
              </w:rPr>
              <w:t>焊接废气进行收集处理，风量500</w:t>
            </w:r>
            <w:r>
              <w:rPr>
                <w:rFonts w:hint="eastAsia"/>
                <w:color w:val="auto"/>
                <w:lang w:eastAsia="zh-CN"/>
              </w:rPr>
              <w:t>m³</w:t>
            </w:r>
            <w:r>
              <w:rPr>
                <w:color w:val="auto"/>
              </w:rPr>
              <w:t>/h。该设备对焊接烟尘的收集率及净化去除率分别为90%和95%，焊接烟尘经过滤除尘后，车间内无组织排放</w:t>
            </w:r>
            <w:r>
              <w:rPr>
                <w:rFonts w:hint="eastAsia"/>
                <w:color w:val="auto"/>
                <w:lang w:eastAsia="zh-CN"/>
              </w:rPr>
              <w:t>，排放量为</w:t>
            </w:r>
            <w:r>
              <w:rPr>
                <w:rFonts w:hint="eastAsia"/>
                <w:color w:val="auto"/>
                <w:lang w:val="en-US" w:eastAsia="zh-CN"/>
              </w:rPr>
              <w:t>0.0003t/a</w:t>
            </w:r>
            <w:r>
              <w:rPr>
                <w:color w:val="auto"/>
              </w:rPr>
              <w:t>。</w:t>
            </w:r>
          </w:p>
          <w:p w14:paraId="45A506E0">
            <w:pPr>
              <w:ind w:firstLine="480"/>
              <w:rPr>
                <w:color w:val="auto"/>
              </w:rPr>
            </w:pPr>
            <w:r>
              <w:rPr>
                <w:color w:val="auto"/>
              </w:rPr>
              <w:t>（3）</w:t>
            </w:r>
            <w:r>
              <w:rPr>
                <w:rFonts w:hint="eastAsia"/>
                <w:color w:val="auto"/>
                <w:lang w:eastAsia="zh-CN"/>
              </w:rPr>
              <w:t>配置和</w:t>
            </w:r>
            <w:r>
              <w:rPr>
                <w:color w:val="auto"/>
              </w:rPr>
              <w:t>酸洗废气</w:t>
            </w:r>
          </w:p>
          <w:p w14:paraId="74FE9587">
            <w:pPr>
              <w:ind w:firstLine="480"/>
              <w:rPr>
                <w:color w:val="auto"/>
              </w:rPr>
            </w:pPr>
            <w:r>
              <w:rPr>
                <w:color w:val="auto"/>
              </w:rPr>
              <w:t>项目采用草酸与盐酸对加工成型钛材分别进行表面处理，98%草酸与纯水的配比为1:25，37%盐酸与纯水的配比为1:2.7，酸洗过程中使用电加热酸洗槽，加热温度为90℃，加热时间2h。</w:t>
            </w:r>
            <w:r>
              <w:rPr>
                <w:rFonts w:hint="eastAsia"/>
                <w:color w:val="auto"/>
                <w:lang w:eastAsia="zh-CN"/>
              </w:rPr>
              <w:t>酸液配置和</w:t>
            </w:r>
            <w:r>
              <w:rPr>
                <w:color w:val="auto"/>
              </w:rPr>
              <w:t>酸洗过程中会产生酸雾。</w:t>
            </w:r>
          </w:p>
          <w:p w14:paraId="3FBFE888">
            <w:pPr>
              <w:ind w:firstLine="480"/>
              <w:rPr>
                <w:color w:val="auto"/>
              </w:rPr>
            </w:pPr>
            <w:r>
              <w:rPr>
                <w:color w:val="auto"/>
              </w:rPr>
              <w:t>草酸属于中强酸，在100℃开始升华，125℃时迅速升华，157℃时大量升华，并开始分解。本项目配置的水溶液浓度较低（质量比浓度约为4%），常温条件下基本不挥发，本项目草酸溶液使用温度为90℃左右，在加热过程中会有少量草酸挥发。盐酸挥发性较强，37%盐酸在常温下配料有HCl气体挥发，10%盐酸溶液加热过程会有HCl气体挥发。</w:t>
            </w:r>
          </w:p>
          <w:p w14:paraId="044A9ACD">
            <w:pPr>
              <w:ind w:firstLine="480"/>
              <w:rPr>
                <w:color w:val="auto"/>
              </w:rPr>
            </w:pPr>
            <w:r>
              <w:rPr>
                <w:color w:val="auto"/>
              </w:rPr>
              <w:t>酸洗</w:t>
            </w:r>
            <w:r>
              <w:rPr>
                <w:rFonts w:hint="eastAsia"/>
                <w:color w:val="auto"/>
                <w:lang w:eastAsia="zh-CN"/>
              </w:rPr>
              <w:t>和溶液配制</w:t>
            </w:r>
            <w:r>
              <w:rPr>
                <w:color w:val="auto"/>
              </w:rPr>
              <w:t>废气产生量根据《环境统计手册》中酸雾的挥发量计算公式进行计算：</w:t>
            </w:r>
          </w:p>
          <w:p w14:paraId="35C24244">
            <w:pPr>
              <w:ind w:firstLine="480"/>
              <w:jc w:val="center"/>
              <w:rPr>
                <w:color w:val="auto"/>
              </w:rPr>
            </w:pPr>
            <w:r>
              <w:rPr>
                <w:color w:val="auto"/>
              </w:rPr>
              <w:t>Gz=M（0.000352+0.000786V）P×F</w:t>
            </w:r>
          </w:p>
          <w:p w14:paraId="05202385">
            <w:pPr>
              <w:ind w:firstLine="480"/>
              <w:rPr>
                <w:color w:val="auto"/>
              </w:rPr>
            </w:pPr>
            <w:r>
              <w:rPr>
                <w:color w:val="auto"/>
              </w:rPr>
              <w:t>式中：Gz—液体的蒸发量（kg/h）；</w:t>
            </w:r>
          </w:p>
          <w:p w14:paraId="36428E77">
            <w:pPr>
              <w:ind w:firstLine="1200" w:firstLineChars="500"/>
              <w:rPr>
                <w:color w:val="auto"/>
              </w:rPr>
            </w:pPr>
            <w:r>
              <w:rPr>
                <w:color w:val="auto"/>
              </w:rPr>
              <w:t>M—液体的相对分子量，草酸分子量为90，盐酸分子质量为36.5；</w:t>
            </w:r>
          </w:p>
          <w:p w14:paraId="3452A639">
            <w:pPr>
              <w:ind w:firstLine="1200" w:firstLineChars="500"/>
              <w:rPr>
                <w:color w:val="auto"/>
              </w:rPr>
            </w:pPr>
            <w:r>
              <w:rPr>
                <w:color w:val="auto"/>
              </w:rPr>
              <w:t>V—蒸发液体表面上的空气流速（m/s），一般取0.2～0.5m/s，本次取0.2m/s；</w:t>
            </w:r>
          </w:p>
          <w:p w14:paraId="1D922813">
            <w:pPr>
              <w:ind w:firstLine="1200" w:firstLineChars="500"/>
              <w:rPr>
                <w:color w:val="auto"/>
              </w:rPr>
            </w:pPr>
            <w:r>
              <w:rPr>
                <w:color w:val="auto"/>
              </w:rPr>
              <w:t>P—相应于液体温度下的空气中的蒸气分压力（mmHg），草酸P取值为0.68，根据《环境统计手册》查表可得，当温度90℃时，盐酸的</w:t>
            </w:r>
            <w:r>
              <w:rPr>
                <w:rFonts w:hint="eastAsia"/>
                <w:color w:val="auto"/>
                <w:lang w:eastAsia="zh-CN"/>
              </w:rPr>
              <w:t>饱和蒸汽压力</w:t>
            </w:r>
            <w:r>
              <w:rPr>
                <w:color w:val="auto"/>
              </w:rPr>
              <w:t>P为1.48；</w:t>
            </w:r>
          </w:p>
          <w:p w14:paraId="5617CA9F">
            <w:pPr>
              <w:ind w:firstLine="1200" w:firstLineChars="500"/>
              <w:rPr>
                <w:color w:val="auto"/>
              </w:rPr>
            </w:pPr>
            <w:r>
              <w:rPr>
                <w:color w:val="auto"/>
              </w:rPr>
              <w:t>F—液体蒸发面的表面积（</w:t>
            </w:r>
            <w:r>
              <w:rPr>
                <w:rFonts w:hint="eastAsia"/>
                <w:color w:val="auto"/>
                <w:lang w:eastAsia="zh-CN"/>
              </w:rPr>
              <w:t>㎡</w:t>
            </w:r>
            <w:r>
              <w:rPr>
                <w:color w:val="auto"/>
              </w:rPr>
              <w:t>），本项目共设4个盐酸槽，单个盐酸槽面积均为1.3</w:t>
            </w:r>
            <w:r>
              <w:rPr>
                <w:rFonts w:hint="eastAsia"/>
                <w:color w:val="auto"/>
                <w:lang w:eastAsia="zh-CN"/>
              </w:rPr>
              <w:t>㎡</w:t>
            </w:r>
            <w:r>
              <w:rPr>
                <w:color w:val="auto"/>
              </w:rPr>
              <w:t>；项目设置草酸槽1个，单个草酸槽面积均为2.2</w:t>
            </w:r>
            <w:r>
              <w:rPr>
                <w:rFonts w:hint="eastAsia"/>
                <w:color w:val="auto"/>
                <w:lang w:eastAsia="zh-CN"/>
              </w:rPr>
              <w:t>㎡</w:t>
            </w:r>
            <w:r>
              <w:rPr>
                <w:color w:val="auto"/>
              </w:rPr>
              <w:t>。</w:t>
            </w:r>
          </w:p>
          <w:p w14:paraId="534C6B44">
            <w:pPr>
              <w:ind w:firstLine="480"/>
              <w:rPr>
                <w:color w:val="auto"/>
              </w:rPr>
            </w:pPr>
            <w:r>
              <w:rPr>
                <w:color w:val="auto"/>
              </w:rPr>
              <w:t>通过计算，草酸挥发速率为0.07kg/h，草酸产生量为0.5</w:t>
            </w:r>
            <w:r>
              <w:rPr>
                <w:rFonts w:hint="eastAsia"/>
                <w:color w:val="auto"/>
                <w:lang w:val="en-US" w:eastAsia="zh-CN"/>
              </w:rPr>
              <w:t>5</w:t>
            </w:r>
            <w:r>
              <w:rPr>
                <w:color w:val="auto"/>
              </w:rPr>
              <w:t>4t/a；盐酸挥发速率为0.14kg/h，氯化氢产生量为1.1</w:t>
            </w:r>
            <w:r>
              <w:rPr>
                <w:rFonts w:hint="eastAsia"/>
                <w:color w:val="auto"/>
                <w:lang w:val="en-US" w:eastAsia="zh-CN"/>
              </w:rPr>
              <w:t>09</w:t>
            </w:r>
            <w:r>
              <w:rPr>
                <w:color w:val="auto"/>
              </w:rPr>
              <w:t>t/a。</w:t>
            </w:r>
          </w:p>
          <w:p w14:paraId="27FB9B2B">
            <w:pPr>
              <w:ind w:firstLine="480"/>
              <w:rPr>
                <w:color w:val="auto"/>
              </w:rPr>
            </w:pPr>
            <w:r>
              <w:rPr>
                <w:color w:val="auto"/>
              </w:rPr>
              <w:t>项目酸洗车间密闭，</w:t>
            </w:r>
            <w:r>
              <w:rPr>
                <w:rFonts w:hint="eastAsia"/>
                <w:color w:val="auto"/>
                <w:lang w:eastAsia="zh-CN"/>
              </w:rPr>
              <w:t>溶液配置通风橱进行，</w:t>
            </w:r>
            <w:r>
              <w:rPr>
                <w:color w:val="auto"/>
              </w:rPr>
              <w:t>在盐酸槽上方设置集气罩，采用顶吸罩，草酸槽侧方设置集气罩，采用侧吸罩，收集后的酸雾经两级碱喷淋塔处理后通过23m高排气筒（DA002）排放。设计风量为40000</w:t>
            </w:r>
            <w:r>
              <w:rPr>
                <w:rFonts w:hint="eastAsia"/>
                <w:color w:val="auto"/>
                <w:lang w:eastAsia="zh-CN"/>
              </w:rPr>
              <w:t>m³</w:t>
            </w:r>
            <w:r>
              <w:rPr>
                <w:color w:val="auto"/>
              </w:rPr>
              <w:t>/h，集气罩废气收集效率为90%，两级碱喷淋对酸雾去除效率按90%计，则草酸雾有组织排放量为0.0</w:t>
            </w:r>
            <w:r>
              <w:rPr>
                <w:rFonts w:hint="eastAsia"/>
                <w:color w:val="auto"/>
                <w:lang w:val="en-US" w:eastAsia="zh-CN"/>
              </w:rPr>
              <w:t>5</w:t>
            </w:r>
            <w:r>
              <w:rPr>
                <w:color w:val="auto"/>
              </w:rPr>
              <w:t>t/a，HCl有组织排放量为0.1t/a。</w:t>
            </w:r>
          </w:p>
          <w:p w14:paraId="4853B340">
            <w:pPr>
              <w:ind w:firstLine="480"/>
              <w:rPr>
                <w:color w:val="auto"/>
              </w:rPr>
            </w:pPr>
            <w:r>
              <w:rPr>
                <w:color w:val="auto"/>
              </w:rPr>
              <w:t>草酸雾无组织排放量为0.05</w:t>
            </w:r>
            <w:r>
              <w:rPr>
                <w:rFonts w:hint="eastAsia"/>
                <w:color w:val="auto"/>
                <w:lang w:val="en-US" w:eastAsia="zh-CN"/>
              </w:rPr>
              <w:t>5</w:t>
            </w:r>
            <w:r>
              <w:rPr>
                <w:color w:val="auto"/>
              </w:rPr>
              <w:t>t/a，HCl无组织排放量为0.11</w:t>
            </w:r>
            <w:r>
              <w:rPr>
                <w:rFonts w:hint="eastAsia"/>
                <w:color w:val="auto"/>
                <w:lang w:val="en-US" w:eastAsia="zh-CN"/>
              </w:rPr>
              <w:t>1</w:t>
            </w:r>
            <w:r>
              <w:rPr>
                <w:color w:val="auto"/>
              </w:rPr>
              <w:t>t/a。</w:t>
            </w:r>
          </w:p>
          <w:p w14:paraId="4F81FD6A">
            <w:pPr>
              <w:ind w:firstLine="480"/>
              <w:rPr>
                <w:color w:val="auto"/>
                <w:vertAlign w:val="subscript"/>
              </w:rPr>
            </w:pPr>
            <w:r>
              <w:rPr>
                <w:color w:val="auto"/>
              </w:rPr>
              <w:t>（4）配制、涂覆、烧结废气</w:t>
            </w:r>
          </w:p>
          <w:p w14:paraId="309AA555">
            <w:pPr>
              <w:pStyle w:val="5"/>
              <w:bidi w:val="0"/>
              <w:rPr>
                <w:rFonts w:hint="eastAsia"/>
                <w:color w:val="auto"/>
                <w:lang w:eastAsia="zh-CN"/>
              </w:rPr>
            </w:pPr>
            <w:r>
              <w:rPr>
                <w:rFonts w:hint="eastAsia"/>
                <w:color w:val="auto"/>
                <w:lang w:eastAsia="zh-CN"/>
              </w:rPr>
              <w:t>①有机废气（以非甲烷总烃计）</w:t>
            </w:r>
          </w:p>
          <w:p w14:paraId="0AC7BB50">
            <w:pPr>
              <w:ind w:firstLine="480"/>
              <w:rPr>
                <w:color w:val="auto"/>
              </w:rPr>
            </w:pPr>
            <w:r>
              <w:rPr>
                <w:color w:val="auto"/>
              </w:rPr>
              <w:t>项目生产过程中涂刷的贵金属溶液使用正丁醇和异丙醇作溶剂，</w:t>
            </w:r>
            <w:r>
              <w:rPr>
                <w:rFonts w:hint="eastAsia"/>
                <w:color w:val="auto"/>
                <w:lang w:eastAsia="zh-CN"/>
              </w:rPr>
              <w:t>有机溶剂在溶液配置、涂覆和烧结过程中</w:t>
            </w:r>
            <w:r>
              <w:rPr>
                <w:color w:val="auto"/>
                <w:highlight w:val="none"/>
              </w:rPr>
              <w:t>全部挥发</w:t>
            </w:r>
            <w:r>
              <w:rPr>
                <w:color w:val="auto"/>
              </w:rPr>
              <w:t>。正丁醇和异丙醇使用量均为2.11t/a，</w:t>
            </w:r>
            <w:r>
              <w:rPr>
                <w:rFonts w:hint="eastAsia"/>
                <w:color w:val="auto"/>
                <w:lang w:eastAsia="zh-CN"/>
              </w:rPr>
              <w:t>五氯化钽</w:t>
            </w:r>
            <w:r>
              <w:rPr>
                <w:rFonts w:hint="eastAsia"/>
                <w:color w:val="auto"/>
                <w:lang w:val="en-US" w:eastAsia="zh-CN"/>
              </w:rPr>
              <w:t>-正丁醇溶液中未反应的正丁醇在涂覆和烧结过程中挥发，根据反应方程式（方程式①②），挥发的正丁醇为0.034t/a，</w:t>
            </w:r>
            <w:r>
              <w:rPr>
                <w:color w:val="auto"/>
              </w:rPr>
              <w:t>则有机废气产生量为4.2</w:t>
            </w:r>
            <w:r>
              <w:rPr>
                <w:rFonts w:hint="eastAsia"/>
                <w:color w:val="auto"/>
                <w:lang w:val="en-US" w:eastAsia="zh-CN"/>
              </w:rPr>
              <w:t>54</w:t>
            </w:r>
            <w:r>
              <w:rPr>
                <w:color w:val="auto"/>
              </w:rPr>
              <w:t>t/a。</w:t>
            </w:r>
          </w:p>
          <w:p w14:paraId="2C7C229C">
            <w:pPr>
              <w:ind w:firstLine="480"/>
              <w:rPr>
                <w:color w:val="auto"/>
              </w:rPr>
            </w:pPr>
            <w:r>
              <w:rPr>
                <w:color w:val="auto"/>
              </w:rPr>
              <w:t>项目设置密闭配料间并采用通风橱，涂刷车间为密闭设置，涂刷平台采用矩形顶吸罩，焙烧炉进出口上方采用矩形顶吸罩，拟安装高度为4～5m。此过程产生的废气，由集气系统收集后经风管引至</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color w:val="auto"/>
              </w:rPr>
              <w:t>处理后通过23m高排气筒（DA003）排放，设计风机风量30000</w:t>
            </w:r>
            <w:r>
              <w:rPr>
                <w:rFonts w:hint="eastAsia"/>
                <w:color w:val="auto"/>
                <w:lang w:eastAsia="zh-CN"/>
              </w:rPr>
              <w:t>m³</w:t>
            </w:r>
            <w:r>
              <w:rPr>
                <w:color w:val="auto"/>
              </w:rPr>
              <w:t>/h。通风橱与集气罩废气收集效率约为90%，废气处理设施有机废气去除效率8</w:t>
            </w:r>
            <w:r>
              <w:rPr>
                <w:rFonts w:hint="eastAsia"/>
                <w:color w:val="auto"/>
              </w:rPr>
              <w:t>0</w:t>
            </w:r>
            <w:r>
              <w:rPr>
                <w:color w:val="auto"/>
              </w:rPr>
              <w:t>%。则有机废气（以非甲烷总烃计）有组织排放量为0.76</w:t>
            </w:r>
            <w:r>
              <w:rPr>
                <w:rFonts w:hint="eastAsia"/>
                <w:color w:val="auto"/>
                <w:lang w:val="en-US" w:eastAsia="zh-CN"/>
              </w:rPr>
              <w:t>6</w:t>
            </w:r>
            <w:r>
              <w:rPr>
                <w:color w:val="auto"/>
              </w:rPr>
              <w:t>t/a。</w:t>
            </w:r>
          </w:p>
          <w:p w14:paraId="7B18F1C7">
            <w:pPr>
              <w:ind w:firstLine="480"/>
              <w:rPr>
                <w:color w:val="auto"/>
              </w:rPr>
            </w:pPr>
            <w:r>
              <w:rPr>
                <w:color w:val="auto"/>
              </w:rPr>
              <w:t>有机废气（以非甲烷总烃计）无组织排放量为0.42</w:t>
            </w:r>
            <w:r>
              <w:rPr>
                <w:rFonts w:hint="eastAsia"/>
                <w:color w:val="auto"/>
                <w:lang w:val="en-US" w:eastAsia="zh-CN"/>
              </w:rPr>
              <w:t>5</w:t>
            </w:r>
            <w:r>
              <w:rPr>
                <w:color w:val="auto"/>
              </w:rPr>
              <w:t>t/a。</w:t>
            </w:r>
          </w:p>
          <w:p w14:paraId="2B9F5285">
            <w:pPr>
              <w:ind w:firstLine="480"/>
              <w:rPr>
                <w:rFonts w:hint="default" w:eastAsia="宋体"/>
                <w:color w:val="auto"/>
                <w:lang w:val="en-US" w:eastAsia="zh-CN"/>
              </w:rPr>
            </w:pPr>
            <w:r>
              <w:rPr>
                <w:rFonts w:hint="eastAsia"/>
                <w:color w:val="auto"/>
                <w:lang w:eastAsia="zh-CN"/>
              </w:rPr>
              <w:t>②</w:t>
            </w:r>
            <w:r>
              <w:rPr>
                <w:rFonts w:hint="eastAsia"/>
                <w:color w:val="auto"/>
                <w:lang w:val="en-US" w:eastAsia="zh-CN"/>
              </w:rPr>
              <w:t>HCl和NOx</w:t>
            </w:r>
          </w:p>
          <w:p w14:paraId="65C09CBE">
            <w:pPr>
              <w:ind w:firstLine="480"/>
              <w:rPr>
                <w:rFonts w:hint="eastAsia"/>
                <w:color w:val="auto"/>
                <w:lang w:eastAsia="zh-CN"/>
              </w:rPr>
            </w:pPr>
            <w:r>
              <w:rPr>
                <w:color w:val="auto"/>
              </w:rPr>
              <w:t>根据企业提供，</w:t>
            </w:r>
            <w:r>
              <w:rPr>
                <w:rFonts w:hint="eastAsia"/>
                <w:color w:val="auto"/>
                <w:lang w:eastAsia="zh-CN"/>
              </w:rPr>
              <w:t>烧结时贵金属发生的反应如下：</w:t>
            </w:r>
          </w:p>
          <w:p w14:paraId="7905F478">
            <w:pPr>
              <w:ind w:firstLine="480"/>
              <w:rPr>
                <w:color w:val="auto"/>
              </w:rPr>
            </w:pPr>
            <w:r>
              <w:rPr>
                <w:color w:val="auto"/>
              </w:rPr>
              <w:t>五氯化钽-正丁醇溶液</w:t>
            </w:r>
            <w:r>
              <w:rPr>
                <w:rFonts w:hint="eastAsia"/>
                <w:color w:val="auto"/>
                <w:lang w:eastAsia="zh-CN"/>
              </w:rPr>
              <w:t>烧结工序</w:t>
            </w:r>
            <w:r>
              <w:rPr>
                <w:color w:val="auto"/>
              </w:rPr>
              <w:t>反应方程</w:t>
            </w:r>
            <w:r>
              <w:rPr>
                <w:rFonts w:hint="eastAsia"/>
                <w:color w:val="auto"/>
                <w:lang w:eastAsia="zh-CN"/>
              </w:rPr>
              <w:t>①</w:t>
            </w:r>
            <w:r>
              <w:rPr>
                <w:color w:val="auto"/>
              </w:rPr>
              <w:t>式如下：</w:t>
            </w:r>
          </w:p>
          <w:p w14:paraId="67A467B0">
            <w:pPr>
              <w:ind w:firstLine="480"/>
              <w:jc w:val="center"/>
              <w:rPr>
                <w:rFonts w:hint="eastAsia"/>
                <w:color w:val="auto"/>
                <w:vertAlign w:val="baseline"/>
                <w:lang w:val="en-US" w:eastAsia="zh-CN"/>
              </w:rPr>
            </w:pPr>
            <w:r>
              <w:rPr>
                <w:rFonts w:hint="eastAsia"/>
                <w:color w:val="auto"/>
                <w:lang w:val="en-US" w:eastAsia="zh-CN"/>
              </w:rPr>
              <w:t>TaCl</w:t>
            </w:r>
            <w:r>
              <w:rPr>
                <w:rFonts w:hint="eastAsia"/>
                <w:color w:val="auto"/>
                <w:vertAlign w:val="subscript"/>
                <w:lang w:val="en-US" w:eastAsia="zh-CN"/>
              </w:rPr>
              <w:t>5</w:t>
            </w:r>
            <w:r>
              <w:rPr>
                <w:rFonts w:hint="eastAsia"/>
                <w:color w:val="auto"/>
                <w:lang w:val="en-US" w:eastAsia="zh-CN"/>
              </w:rPr>
              <w:t>+5C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10</w:t>
            </w:r>
            <w:r>
              <w:rPr>
                <w:rFonts w:hint="eastAsia"/>
                <w:color w:val="auto"/>
                <w:lang w:val="en-US" w:eastAsia="zh-CN"/>
              </w:rPr>
              <w:t>O→Ta（C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5</w:t>
            </w:r>
            <w:r>
              <w:rPr>
                <w:rFonts w:hint="eastAsia"/>
                <w:color w:val="auto"/>
                <w:vertAlign w:val="baseline"/>
                <w:lang w:val="en-US" w:eastAsia="zh-CN"/>
              </w:rPr>
              <w:t>+5HCl↑</w:t>
            </w:r>
          </w:p>
          <w:p w14:paraId="4517A656">
            <w:pPr>
              <w:ind w:firstLine="480"/>
              <w:jc w:val="center"/>
              <w:rPr>
                <w:rFonts w:hint="default"/>
                <w:color w:val="auto"/>
                <w:vertAlign w:val="baseline"/>
                <w:lang w:val="en-US" w:eastAsia="zh-CN"/>
              </w:rPr>
            </w:pPr>
            <w:r>
              <w:rPr>
                <w:rFonts w:hint="eastAsia"/>
                <w:color w:val="auto"/>
                <w:lang w:val="en-US" w:eastAsia="zh-CN"/>
              </w:rPr>
              <w:t>Ta（C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5</w:t>
            </w:r>
            <w:r>
              <w:rPr>
                <w:rFonts w:hint="eastAsia"/>
                <w:color w:val="auto"/>
                <w:vertAlign w:val="baseline"/>
                <w:lang w:val="en-US" w:eastAsia="zh-CN"/>
              </w:rPr>
              <w:t>+O</w:t>
            </w:r>
            <w:r>
              <w:rPr>
                <w:rFonts w:hint="eastAsia"/>
                <w:color w:val="auto"/>
                <w:vertAlign w:val="subscript"/>
                <w:lang w:val="en-US" w:eastAsia="zh-CN"/>
              </w:rPr>
              <w:t>2</w:t>
            </w:r>
            <w:r>
              <w:rPr>
                <w:rFonts w:hint="eastAsia"/>
                <w:color w:val="auto"/>
                <w:lang w:val="en-US" w:eastAsia="zh-CN"/>
              </w:rPr>
              <w:t>→Ta</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5</w:t>
            </w:r>
            <w:r>
              <w:rPr>
                <w:rFonts w:hint="eastAsia"/>
                <w:color w:val="auto"/>
                <w:vertAlign w:val="baseline"/>
                <w:lang w:val="en-US" w:eastAsia="zh-CN"/>
              </w:rPr>
              <w:t>+CO↑+</w:t>
            </w: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O</w:t>
            </w:r>
          </w:p>
          <w:p w14:paraId="612C1C9D">
            <w:pPr>
              <w:pStyle w:val="5"/>
              <w:bidi w:val="0"/>
              <w:rPr>
                <w:rFonts w:hint="eastAsia"/>
                <w:color w:val="auto"/>
                <w:lang w:eastAsia="zh-CN"/>
              </w:rPr>
            </w:pPr>
            <w:r>
              <w:rPr>
                <w:rFonts w:hint="eastAsia"/>
                <w:color w:val="auto"/>
                <w:lang w:eastAsia="zh-CN"/>
              </w:rPr>
              <w:t>氯铱酸烧结工序反应方程式②如下：</w:t>
            </w:r>
          </w:p>
          <w:p w14:paraId="0398C70B">
            <w:pPr>
              <w:ind w:firstLine="480"/>
              <w:jc w:val="center"/>
              <w:rPr>
                <w:rFonts w:hint="eastAsia"/>
                <w:color w:val="auto"/>
                <w:lang w:val="en-US" w:eastAsia="zh-CN"/>
              </w:rPr>
            </w:pPr>
            <w:r>
              <w:rPr>
                <w:rFonts w:hint="eastAsia"/>
                <w:color w:val="auto"/>
                <w:lang w:val="en-US" w:eastAsia="zh-CN"/>
              </w:rPr>
              <w:t>H</w:t>
            </w:r>
            <w:r>
              <w:rPr>
                <w:rFonts w:hint="eastAsia"/>
                <w:color w:val="auto"/>
                <w:vertAlign w:val="subscript"/>
                <w:lang w:val="en-US" w:eastAsia="zh-CN"/>
              </w:rPr>
              <w:t>2</w:t>
            </w:r>
            <w:r>
              <w:rPr>
                <w:rFonts w:hint="eastAsia"/>
                <w:color w:val="auto"/>
                <w:lang w:val="en-US" w:eastAsia="zh-CN"/>
              </w:rPr>
              <w:t>IrCl</w:t>
            </w:r>
            <w:r>
              <w:rPr>
                <w:rFonts w:hint="eastAsia"/>
                <w:color w:val="auto"/>
                <w:vertAlign w:val="subscript"/>
                <w:lang w:val="en-US" w:eastAsia="zh-CN"/>
              </w:rPr>
              <w:t>6</w:t>
            </w:r>
            <w:r>
              <w:rPr>
                <w:rFonts w:hint="eastAsia"/>
                <w:color w:val="auto"/>
                <w:lang w:val="en-US" w:eastAsia="zh-CN"/>
              </w:rPr>
              <w:t>·6H</w:t>
            </w:r>
            <w:r>
              <w:rPr>
                <w:rFonts w:hint="eastAsia"/>
                <w:color w:val="auto"/>
                <w:vertAlign w:val="subscript"/>
                <w:lang w:val="en-US" w:eastAsia="zh-CN"/>
              </w:rPr>
              <w:t>2</w:t>
            </w:r>
            <w:r>
              <w:rPr>
                <w:rFonts w:hint="eastAsia"/>
                <w:color w:val="auto"/>
                <w:lang w:val="en-US" w:eastAsia="zh-CN"/>
              </w:rPr>
              <w:t>O+4C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10</w:t>
            </w:r>
            <w:r>
              <w:rPr>
                <w:rFonts w:hint="eastAsia"/>
                <w:color w:val="auto"/>
                <w:lang w:val="en-US" w:eastAsia="zh-CN"/>
              </w:rPr>
              <w:t>O→Ir（C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4</w:t>
            </w:r>
            <w:r>
              <w:rPr>
                <w:rFonts w:hint="eastAsia"/>
                <w:color w:val="auto"/>
                <w:lang w:val="en-US" w:eastAsia="zh-CN"/>
              </w:rPr>
              <w:t>+6HCl+6H</w:t>
            </w:r>
            <w:r>
              <w:rPr>
                <w:rFonts w:hint="eastAsia"/>
                <w:color w:val="auto"/>
                <w:vertAlign w:val="subscript"/>
                <w:lang w:val="en-US" w:eastAsia="zh-CN"/>
              </w:rPr>
              <w:t>2</w:t>
            </w:r>
            <w:r>
              <w:rPr>
                <w:rFonts w:hint="eastAsia"/>
                <w:color w:val="auto"/>
                <w:lang w:val="en-US" w:eastAsia="zh-CN"/>
              </w:rPr>
              <w:t>O</w:t>
            </w:r>
          </w:p>
          <w:p w14:paraId="4380FCFB">
            <w:pPr>
              <w:ind w:firstLine="480"/>
              <w:jc w:val="center"/>
              <w:rPr>
                <w:rFonts w:hint="default"/>
                <w:color w:val="auto"/>
                <w:lang w:val="en-US" w:eastAsia="zh-CN"/>
              </w:rPr>
            </w:pPr>
            <w:r>
              <w:rPr>
                <w:rFonts w:hint="eastAsia"/>
                <w:color w:val="auto"/>
                <w:lang w:val="en-US" w:eastAsia="zh-CN"/>
              </w:rPr>
              <w:t>Ir（C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9</w:t>
            </w:r>
            <w:r>
              <w:rPr>
                <w:rFonts w:hint="eastAsia"/>
                <w:color w:val="auto"/>
                <w:lang w:val="en-US" w:eastAsia="zh-CN"/>
              </w:rPr>
              <w:t>O）</w:t>
            </w:r>
            <w:r>
              <w:rPr>
                <w:rFonts w:hint="eastAsia"/>
                <w:color w:val="auto"/>
                <w:vertAlign w:val="subscript"/>
                <w:lang w:val="en-US" w:eastAsia="zh-CN"/>
              </w:rPr>
              <w:t>4</w:t>
            </w:r>
            <w:r>
              <w:rPr>
                <w:rFonts w:hint="eastAsia"/>
                <w:color w:val="auto"/>
                <w:lang w:val="en-US" w:eastAsia="zh-CN"/>
              </w:rPr>
              <w:t>+12O</w:t>
            </w:r>
            <w:r>
              <w:rPr>
                <w:rFonts w:hint="eastAsia"/>
                <w:color w:val="auto"/>
                <w:vertAlign w:val="subscript"/>
                <w:lang w:val="en-US" w:eastAsia="zh-CN"/>
              </w:rPr>
              <w:t>2</w:t>
            </w:r>
            <w:r>
              <w:rPr>
                <w:rFonts w:hint="eastAsia"/>
                <w:color w:val="auto"/>
                <w:lang w:val="en-US" w:eastAsia="zh-CN"/>
              </w:rPr>
              <w:t>→IrO</w:t>
            </w:r>
            <w:r>
              <w:rPr>
                <w:rFonts w:hint="eastAsia"/>
                <w:color w:val="auto"/>
                <w:vertAlign w:val="subscript"/>
                <w:lang w:val="en-US" w:eastAsia="zh-CN"/>
              </w:rPr>
              <w:t>2</w:t>
            </w:r>
            <w:r>
              <w:rPr>
                <w:rFonts w:hint="eastAsia"/>
                <w:color w:val="auto"/>
                <w:lang w:val="en-US" w:eastAsia="zh-CN"/>
              </w:rPr>
              <w:t>+16CO</w:t>
            </w:r>
            <w:r>
              <w:rPr>
                <w:rFonts w:hint="eastAsia"/>
                <w:color w:val="auto"/>
                <w:vertAlign w:val="subscript"/>
                <w:lang w:val="en-US" w:eastAsia="zh-CN"/>
              </w:rPr>
              <w:t>2</w:t>
            </w:r>
            <w:r>
              <w:rPr>
                <w:rFonts w:hint="eastAsia"/>
                <w:color w:val="auto"/>
                <w:lang w:val="en-US" w:eastAsia="zh-CN"/>
              </w:rPr>
              <w:t>+18H</w:t>
            </w:r>
            <w:r>
              <w:rPr>
                <w:rFonts w:hint="eastAsia"/>
                <w:color w:val="auto"/>
                <w:vertAlign w:val="subscript"/>
                <w:lang w:val="en-US" w:eastAsia="zh-CN"/>
              </w:rPr>
              <w:t>2</w:t>
            </w:r>
            <w:r>
              <w:rPr>
                <w:rFonts w:hint="eastAsia"/>
                <w:color w:val="auto"/>
                <w:lang w:val="en-US" w:eastAsia="zh-CN"/>
              </w:rPr>
              <w:t>O</w:t>
            </w:r>
          </w:p>
          <w:p w14:paraId="6A6C8EF9">
            <w:pPr>
              <w:ind w:firstLine="480"/>
              <w:rPr>
                <w:color w:val="auto"/>
              </w:rPr>
            </w:pPr>
            <w:r>
              <w:rPr>
                <w:color w:val="auto"/>
              </w:rPr>
              <w:t>根据查阅相关资料，硝酸钴在500℃时分解成氧化钴与二氧化氮与氧气，其受热分解方程式</w:t>
            </w:r>
            <w:r>
              <w:rPr>
                <w:rFonts w:hint="eastAsia"/>
                <w:color w:val="auto"/>
                <w:lang w:eastAsia="zh-CN"/>
              </w:rPr>
              <w:t>③</w:t>
            </w:r>
            <w:r>
              <w:rPr>
                <w:color w:val="auto"/>
              </w:rPr>
              <w:t>如下：</w:t>
            </w:r>
          </w:p>
          <w:p w14:paraId="516AFAFA">
            <w:pPr>
              <w:ind w:firstLine="480"/>
              <w:jc w:val="center"/>
              <w:rPr>
                <w:color w:val="auto"/>
              </w:rPr>
            </w:pPr>
            <w:r>
              <w:rPr>
                <w:color w:val="auto"/>
              </w:rPr>
              <w:drawing>
                <wp:inline distT="0" distB="0" distL="114300" distR="114300">
                  <wp:extent cx="2638425" cy="295275"/>
                  <wp:effectExtent l="0" t="0" r="9525"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2638425" cy="295275"/>
                          </a:xfrm>
                          <a:prstGeom prst="rect">
                            <a:avLst/>
                          </a:prstGeom>
                          <a:noFill/>
                          <a:ln>
                            <a:noFill/>
                          </a:ln>
                        </pic:spPr>
                      </pic:pic>
                    </a:graphicData>
                  </a:graphic>
                </wp:inline>
              </w:drawing>
            </w:r>
          </w:p>
          <w:p w14:paraId="12F91EC9">
            <w:pPr>
              <w:rPr>
                <w:color w:val="auto"/>
              </w:rPr>
            </w:pPr>
            <w:r>
              <w:rPr>
                <w:color w:val="auto"/>
              </w:rPr>
              <w:t>根据上述反应式可以看出，本项目烧结过程中将产生HCl和氮氧化物。</w:t>
            </w:r>
            <w:r>
              <w:rPr>
                <w:color w:val="auto"/>
                <w:highlight w:val="none"/>
              </w:rPr>
              <w:t>项目使用五氯化钽-正丁醇溶液0.1t/a</w:t>
            </w:r>
            <w:r>
              <w:rPr>
                <w:rFonts w:hint="eastAsia"/>
                <w:color w:val="auto"/>
                <w:highlight w:val="none"/>
                <w:lang w:eastAsia="zh-CN"/>
              </w:rPr>
              <w:t>（含量</w:t>
            </w:r>
            <w:r>
              <w:rPr>
                <w:rFonts w:hint="eastAsia"/>
                <w:color w:val="auto"/>
                <w:highlight w:val="none"/>
                <w:lang w:val="en-US" w:eastAsia="zh-CN"/>
              </w:rPr>
              <w:t>20%</w:t>
            </w:r>
            <w:r>
              <w:rPr>
                <w:rFonts w:hint="eastAsia"/>
                <w:color w:val="auto"/>
                <w:highlight w:val="none"/>
                <w:lang w:eastAsia="zh-CN"/>
              </w:rPr>
              <w:t>）</w:t>
            </w:r>
            <w:r>
              <w:rPr>
                <w:color w:val="auto"/>
                <w:highlight w:val="none"/>
              </w:rPr>
              <w:t>，</w:t>
            </w:r>
            <w:r>
              <w:rPr>
                <w:rFonts w:hint="eastAsia"/>
                <w:color w:val="auto"/>
                <w:highlight w:val="none"/>
                <w:lang w:eastAsia="zh-CN"/>
              </w:rPr>
              <w:t>氯铱酸</w:t>
            </w:r>
            <w:r>
              <w:rPr>
                <w:rFonts w:hint="eastAsia"/>
                <w:color w:val="auto"/>
                <w:highlight w:val="none"/>
                <w:lang w:val="en-US" w:eastAsia="zh-CN"/>
              </w:rPr>
              <w:t>0.1t/a（含量35%），</w:t>
            </w:r>
            <w:r>
              <w:rPr>
                <w:color w:val="auto"/>
                <w:highlight w:val="none"/>
              </w:rPr>
              <w:t>硝酸钴0.05t/a</w:t>
            </w:r>
            <w:r>
              <w:rPr>
                <w:rFonts w:hint="eastAsia"/>
                <w:color w:val="auto"/>
                <w:highlight w:val="none"/>
                <w:lang w:eastAsia="zh-CN"/>
              </w:rPr>
              <w:t>（纯度</w:t>
            </w:r>
            <w:r>
              <w:rPr>
                <w:rFonts w:hint="eastAsia"/>
                <w:color w:val="auto"/>
                <w:highlight w:val="none"/>
                <w:lang w:val="en-US" w:eastAsia="zh-CN"/>
              </w:rPr>
              <w:t>95%</w:t>
            </w:r>
            <w:r>
              <w:rPr>
                <w:rFonts w:hint="eastAsia"/>
                <w:color w:val="auto"/>
                <w:highlight w:val="none"/>
                <w:lang w:eastAsia="zh-CN"/>
              </w:rPr>
              <w:t>）</w:t>
            </w:r>
            <w:r>
              <w:rPr>
                <w:color w:val="auto"/>
                <w:highlight w:val="none"/>
              </w:rPr>
              <w:t>，</w:t>
            </w:r>
            <w:r>
              <w:rPr>
                <w:color w:val="auto"/>
              </w:rPr>
              <w:t>根据分解方程式，烧结过程HCl</w:t>
            </w:r>
            <w:r>
              <w:rPr>
                <w:color w:val="auto"/>
                <w:highlight w:val="none"/>
              </w:rPr>
              <w:t>产生量为0.0</w:t>
            </w:r>
            <w:r>
              <w:rPr>
                <w:rFonts w:hint="eastAsia"/>
                <w:color w:val="auto"/>
                <w:highlight w:val="none"/>
                <w:lang w:val="en-US" w:eastAsia="zh-CN"/>
              </w:rPr>
              <w:t>29</w:t>
            </w:r>
            <w:r>
              <w:rPr>
                <w:color w:val="auto"/>
                <w:highlight w:val="none"/>
              </w:rPr>
              <w:t>t/a，NO</w:t>
            </w:r>
            <w:r>
              <w:rPr>
                <w:rFonts w:hint="eastAsia"/>
                <w:color w:val="auto"/>
                <w:highlight w:val="none"/>
                <w:vertAlign w:val="subscript"/>
              </w:rPr>
              <w:t>x</w:t>
            </w:r>
            <w:r>
              <w:rPr>
                <w:color w:val="auto"/>
                <w:highlight w:val="none"/>
              </w:rPr>
              <w:t>产生量为0.02</w:t>
            </w:r>
            <w:r>
              <w:rPr>
                <w:rFonts w:hint="eastAsia"/>
                <w:color w:val="auto"/>
                <w:highlight w:val="none"/>
                <w:lang w:val="en-US" w:eastAsia="zh-CN"/>
              </w:rPr>
              <w:t>4</w:t>
            </w:r>
            <w:r>
              <w:rPr>
                <w:color w:val="auto"/>
                <w:highlight w:val="none"/>
              </w:rPr>
              <w:t>t/a</w:t>
            </w:r>
            <w:r>
              <w:rPr>
                <w:rFonts w:hint="eastAsia"/>
                <w:color w:val="auto"/>
                <w:highlight w:val="none"/>
                <w:lang w:eastAsia="zh-CN"/>
              </w:rPr>
              <w:t>，消耗丁醇</w:t>
            </w:r>
            <w:r>
              <w:rPr>
                <w:rFonts w:hint="eastAsia"/>
                <w:color w:val="auto"/>
                <w:highlight w:val="none"/>
                <w:lang w:val="en-US" w:eastAsia="zh-CN"/>
              </w:rPr>
              <w:t>0.046t/a</w:t>
            </w:r>
            <w:r>
              <w:rPr>
                <w:color w:val="auto"/>
                <w:highlight w:val="none"/>
              </w:rPr>
              <w:t>。</w:t>
            </w:r>
            <w:r>
              <w:rPr>
                <w:color w:val="auto"/>
              </w:rPr>
              <w:t>焙烧炉进出口上方采用矩形顶吸罩，拟安装高度为4～5m。产生的HCl与氮氧化物经集气罩收集后经风管引至</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rFonts w:hint="eastAsia"/>
                <w:color w:val="auto"/>
                <w:lang w:eastAsia="zh-CN"/>
              </w:rPr>
              <w:t>设备</w:t>
            </w:r>
            <w:r>
              <w:rPr>
                <w:color w:val="auto"/>
              </w:rPr>
              <w:t>处理后通过23m高排气筒（DA003）排放，设计风机风量30000</w:t>
            </w:r>
            <w:r>
              <w:rPr>
                <w:rFonts w:hint="eastAsia"/>
                <w:color w:val="auto"/>
                <w:lang w:eastAsia="zh-CN"/>
              </w:rPr>
              <w:t>m³</w:t>
            </w:r>
            <w:r>
              <w:rPr>
                <w:color w:val="auto"/>
              </w:rPr>
              <w:t>/h。集气罩废气收集效率约为90%，废气处理系统对HCl去除效率为</w:t>
            </w:r>
            <w:r>
              <w:rPr>
                <w:rFonts w:hint="eastAsia"/>
                <w:color w:val="auto"/>
                <w:lang w:val="en-US" w:eastAsia="zh-CN"/>
              </w:rPr>
              <w:t>9</w:t>
            </w:r>
            <w:r>
              <w:rPr>
                <w:color w:val="auto"/>
              </w:rPr>
              <w:t>0%、氮氧化物</w:t>
            </w:r>
            <w:r>
              <w:rPr>
                <w:rFonts w:hint="eastAsia"/>
                <w:color w:val="auto"/>
                <w:lang w:eastAsia="zh-CN"/>
              </w:rPr>
              <w:t>去除效率</w:t>
            </w:r>
            <w:r>
              <w:rPr>
                <w:rFonts w:hint="eastAsia"/>
                <w:color w:val="auto"/>
                <w:lang w:val="en-US" w:eastAsia="zh-CN"/>
              </w:rPr>
              <w:t>60%</w:t>
            </w:r>
            <w:r>
              <w:rPr>
                <w:color w:val="auto"/>
              </w:rPr>
              <w:t>。则HCl有组织排放量为0.00</w:t>
            </w:r>
            <w:r>
              <w:rPr>
                <w:rFonts w:hint="eastAsia"/>
                <w:color w:val="auto"/>
                <w:lang w:val="en-US" w:eastAsia="zh-CN"/>
              </w:rPr>
              <w:t>3</w:t>
            </w:r>
            <w:r>
              <w:rPr>
                <w:color w:val="auto"/>
              </w:rPr>
              <w:t>t/a，</w:t>
            </w:r>
            <w:r>
              <w:rPr>
                <w:color w:val="auto"/>
                <w:highlight w:val="none"/>
              </w:rPr>
              <w:t>氮氧化</w:t>
            </w:r>
            <w:r>
              <w:rPr>
                <w:color w:val="auto"/>
              </w:rPr>
              <w:t>物有组织排放量为0.00</w:t>
            </w:r>
            <w:r>
              <w:rPr>
                <w:rFonts w:hint="eastAsia"/>
                <w:color w:val="auto"/>
                <w:lang w:val="en-US" w:eastAsia="zh-CN"/>
              </w:rPr>
              <w:t>9</w:t>
            </w:r>
            <w:r>
              <w:rPr>
                <w:color w:val="auto"/>
              </w:rPr>
              <w:t>t/a。</w:t>
            </w:r>
          </w:p>
          <w:p w14:paraId="77B01446">
            <w:pPr>
              <w:ind w:firstLine="480"/>
              <w:rPr>
                <w:color w:val="auto"/>
              </w:rPr>
            </w:pPr>
            <w:r>
              <w:rPr>
                <w:color w:val="auto"/>
              </w:rPr>
              <w:t>HCl无组织排放量为0.00</w:t>
            </w:r>
            <w:r>
              <w:rPr>
                <w:rFonts w:hint="eastAsia"/>
                <w:color w:val="auto"/>
                <w:lang w:val="en-US" w:eastAsia="zh-CN"/>
              </w:rPr>
              <w:t>3</w:t>
            </w:r>
            <w:r>
              <w:rPr>
                <w:color w:val="auto"/>
              </w:rPr>
              <w:t>t/a</w:t>
            </w:r>
            <w:r>
              <w:rPr>
                <w:rFonts w:hint="eastAsia"/>
                <w:color w:val="auto"/>
                <w:lang w:eastAsia="zh-CN"/>
              </w:rPr>
              <w:t>，</w:t>
            </w:r>
            <w:r>
              <w:rPr>
                <w:color w:val="auto"/>
              </w:rPr>
              <w:t>氮氧化物无组织排放量为0.00</w:t>
            </w:r>
            <w:r>
              <w:rPr>
                <w:rFonts w:hint="eastAsia"/>
                <w:color w:val="auto"/>
                <w:lang w:val="en-US" w:eastAsia="zh-CN"/>
              </w:rPr>
              <w:t>2</w:t>
            </w:r>
            <w:r>
              <w:rPr>
                <w:color w:val="auto"/>
              </w:rPr>
              <w:t>t/a。</w:t>
            </w:r>
          </w:p>
          <w:p w14:paraId="15DFFB68">
            <w:pPr>
              <w:ind w:firstLine="480"/>
              <w:rPr>
                <w:color w:val="auto"/>
              </w:rPr>
            </w:pPr>
            <w:r>
              <w:rPr>
                <w:color w:val="auto"/>
              </w:rPr>
              <w:t>（5）实验室废气</w:t>
            </w:r>
          </w:p>
          <w:p w14:paraId="26F13C91">
            <w:pPr>
              <w:ind w:firstLine="480"/>
              <w:rPr>
                <w:color w:val="auto"/>
              </w:rPr>
            </w:pPr>
            <w:r>
              <w:rPr>
                <w:color w:val="auto"/>
              </w:rPr>
              <w:t>项目设置有实验室，</w:t>
            </w:r>
            <w:r>
              <w:rPr>
                <w:color w:val="auto"/>
                <w:u w:val="single"/>
              </w:rPr>
              <w:t>实验试剂主要用到少量硫酸和盐酸</w:t>
            </w:r>
            <w:r>
              <w:rPr>
                <w:rFonts w:hint="eastAsia"/>
                <w:color w:val="auto"/>
                <w:u w:val="single"/>
              </w:rPr>
              <w:t>用于去除金属表面氧化膜</w:t>
            </w:r>
            <w:r>
              <w:rPr>
                <w:rFonts w:hint="eastAsia"/>
                <w:color w:val="auto"/>
                <w:u w:val="single"/>
                <w:lang w:eastAsia="zh-CN"/>
              </w:rPr>
              <w:t>，</w:t>
            </w:r>
            <w:r>
              <w:rPr>
                <w:color w:val="auto"/>
              </w:rPr>
              <w:t>实验室溶液配制过程中将产生废气，主要来源于各种挥发性的无机试剂盐酸、硫酸等。项目实验室溶液配制平均操作时间为2h，年工作330d，实验室使用</w:t>
            </w:r>
            <w:r>
              <w:rPr>
                <w:color w:val="auto"/>
                <w:highlight w:val="none"/>
              </w:rPr>
              <w:t>硫酸量为500L，盐酸量为100L</w:t>
            </w:r>
            <w:r>
              <w:rPr>
                <w:color w:val="auto"/>
              </w:rPr>
              <w:t>，硫酸与盐酸挥发量根据《环境统计手册》中酸雾的挥发量计算公式进行计算：</w:t>
            </w:r>
          </w:p>
          <w:p w14:paraId="1802B403">
            <w:pPr>
              <w:ind w:firstLine="480"/>
              <w:jc w:val="center"/>
              <w:rPr>
                <w:color w:val="auto"/>
              </w:rPr>
            </w:pPr>
            <w:r>
              <w:rPr>
                <w:color w:val="auto"/>
              </w:rPr>
              <w:t>Gz=M（0.000352+0.000786V）P×F</w:t>
            </w:r>
          </w:p>
          <w:p w14:paraId="750BEFD8">
            <w:pPr>
              <w:ind w:firstLine="480"/>
              <w:rPr>
                <w:color w:val="auto"/>
              </w:rPr>
            </w:pPr>
            <w:r>
              <w:rPr>
                <w:color w:val="auto"/>
              </w:rPr>
              <w:t>式中：Gz—液体的蒸发量（kg/h）；</w:t>
            </w:r>
          </w:p>
          <w:p w14:paraId="4C40D867">
            <w:pPr>
              <w:ind w:firstLine="1200" w:firstLineChars="500"/>
              <w:rPr>
                <w:color w:val="auto"/>
              </w:rPr>
            </w:pPr>
            <w:r>
              <w:rPr>
                <w:color w:val="auto"/>
              </w:rPr>
              <w:t>M—液体的相对分子量，硫酸分子量为98，盐酸分子质量为36.5；</w:t>
            </w:r>
          </w:p>
          <w:p w14:paraId="36515918">
            <w:pPr>
              <w:ind w:firstLine="1200" w:firstLineChars="500"/>
              <w:rPr>
                <w:color w:val="auto"/>
              </w:rPr>
            </w:pPr>
            <w:r>
              <w:rPr>
                <w:color w:val="auto"/>
              </w:rPr>
              <w:t>V—蒸发液体表面上的空气流速（m/s），一般取0.2～0.5m/s，本次取0.2m/s；</w:t>
            </w:r>
          </w:p>
          <w:p w14:paraId="6C76D14C">
            <w:pPr>
              <w:ind w:firstLine="1200" w:firstLineChars="500"/>
              <w:rPr>
                <w:color w:val="auto"/>
              </w:rPr>
            </w:pPr>
            <w:r>
              <w:rPr>
                <w:color w:val="auto"/>
              </w:rPr>
              <w:t>P—相应于液体温度下的空气中的蒸汽分压力（mmHg），在常温下盐酸的蒸汽分压力为105.5mmHg，硫酸的蒸气分压力为11.52mmHg；</w:t>
            </w:r>
          </w:p>
          <w:p w14:paraId="7E6E90F4">
            <w:pPr>
              <w:ind w:firstLine="1200" w:firstLineChars="500"/>
              <w:rPr>
                <w:color w:val="auto"/>
              </w:rPr>
            </w:pPr>
            <w:r>
              <w:rPr>
                <w:color w:val="auto"/>
              </w:rPr>
              <w:t>F—液体蒸发面的表面积（</w:t>
            </w:r>
            <w:r>
              <w:rPr>
                <w:rFonts w:hint="eastAsia"/>
                <w:color w:val="auto"/>
                <w:lang w:eastAsia="zh-CN"/>
              </w:rPr>
              <w:t>㎡</w:t>
            </w:r>
            <w:r>
              <w:rPr>
                <w:color w:val="auto"/>
              </w:rPr>
              <w:t>），液体蒸发面的面积取0.03</w:t>
            </w:r>
            <w:r>
              <w:rPr>
                <w:rFonts w:hint="eastAsia"/>
                <w:color w:val="auto"/>
                <w:lang w:eastAsia="zh-CN"/>
              </w:rPr>
              <w:t>㎡</w:t>
            </w:r>
            <w:r>
              <w:rPr>
                <w:color w:val="auto"/>
              </w:rPr>
              <w:t>。</w:t>
            </w:r>
          </w:p>
          <w:p w14:paraId="03E3E623">
            <w:pPr>
              <w:ind w:firstLine="480"/>
              <w:rPr>
                <w:color w:val="auto"/>
              </w:rPr>
            </w:pPr>
            <w:r>
              <w:rPr>
                <w:color w:val="auto"/>
              </w:rPr>
              <w:t>通过计算，硫酸挥发量为0.017kg/h，硫酸雾产生量为0.1</w:t>
            </w:r>
            <w:r>
              <w:rPr>
                <w:rFonts w:hint="eastAsia"/>
                <w:color w:val="auto"/>
                <w:lang w:val="en-US" w:eastAsia="zh-CN"/>
              </w:rPr>
              <w:t>1</w:t>
            </w:r>
            <w:r>
              <w:rPr>
                <w:color w:val="auto"/>
              </w:rPr>
              <w:t>t/a；盐酸挥发量为0.059kg/h，氯化氢产生量为0.</w:t>
            </w:r>
            <w:r>
              <w:rPr>
                <w:rFonts w:hint="eastAsia"/>
                <w:color w:val="auto"/>
                <w:lang w:val="en-US" w:eastAsia="zh-CN"/>
              </w:rPr>
              <w:t>39</w:t>
            </w:r>
            <w:r>
              <w:rPr>
                <w:color w:val="auto"/>
              </w:rPr>
              <w:t>t/a。</w:t>
            </w:r>
          </w:p>
          <w:p w14:paraId="007B3277">
            <w:pPr>
              <w:ind w:firstLine="480"/>
              <w:rPr>
                <w:color w:val="auto"/>
              </w:rPr>
            </w:pPr>
            <w:r>
              <w:rPr>
                <w:color w:val="auto"/>
              </w:rPr>
              <w:t>实验室设置通风橱，收集后的实验室废气经两级碱喷淋塔处理后通过23m高排气筒（DA002）排放。设计风量为40000m³/h，通风橱废气收集效率为90%，两级碱喷淋对酸雾去除效率按90%计，则硫酸雾有组织</w:t>
            </w:r>
            <w:r>
              <w:rPr>
                <w:rFonts w:hint="eastAsia"/>
                <w:color w:val="auto"/>
                <w:lang w:eastAsia="zh-CN"/>
              </w:rPr>
              <w:t>排放</w:t>
            </w:r>
            <w:r>
              <w:rPr>
                <w:color w:val="auto"/>
              </w:rPr>
              <w:t>量为0.0</w:t>
            </w:r>
            <w:r>
              <w:rPr>
                <w:rFonts w:hint="eastAsia"/>
                <w:color w:val="auto"/>
                <w:lang w:val="en-US" w:eastAsia="zh-CN"/>
              </w:rPr>
              <w:t>01</w:t>
            </w:r>
            <w:r>
              <w:rPr>
                <w:color w:val="auto"/>
              </w:rPr>
              <w:t>t/a，HCl有组织排放量为0.0</w:t>
            </w:r>
            <w:r>
              <w:rPr>
                <w:rFonts w:hint="eastAsia"/>
                <w:color w:val="auto"/>
                <w:lang w:val="en-US" w:eastAsia="zh-CN"/>
              </w:rPr>
              <w:t>04</w:t>
            </w:r>
            <w:r>
              <w:rPr>
                <w:color w:val="auto"/>
              </w:rPr>
              <w:t>t/a。</w:t>
            </w:r>
          </w:p>
          <w:p w14:paraId="62E210EB">
            <w:pPr>
              <w:ind w:firstLine="480"/>
              <w:rPr>
                <w:color w:val="auto"/>
              </w:rPr>
            </w:pPr>
            <w:r>
              <w:rPr>
                <w:color w:val="auto"/>
              </w:rPr>
              <w:t>硫酸雾无组织排放量为0.0</w:t>
            </w:r>
            <w:r>
              <w:rPr>
                <w:rFonts w:hint="eastAsia"/>
                <w:color w:val="auto"/>
                <w:lang w:val="en-US" w:eastAsia="zh-CN"/>
              </w:rPr>
              <w:t>01</w:t>
            </w:r>
            <w:r>
              <w:rPr>
                <w:color w:val="auto"/>
              </w:rPr>
              <w:t>t/a，HCl无组织排放量为0.0</w:t>
            </w:r>
            <w:r>
              <w:rPr>
                <w:rFonts w:hint="eastAsia"/>
                <w:color w:val="auto"/>
                <w:lang w:val="en-US" w:eastAsia="zh-CN"/>
              </w:rPr>
              <w:t>04</w:t>
            </w:r>
            <w:r>
              <w:rPr>
                <w:color w:val="auto"/>
              </w:rPr>
              <w:t>t/a。</w:t>
            </w:r>
          </w:p>
          <w:p w14:paraId="44307DC8">
            <w:pPr>
              <w:ind w:firstLine="480"/>
              <w:rPr>
                <w:color w:val="auto"/>
              </w:rPr>
            </w:pPr>
            <w:r>
              <w:rPr>
                <w:color w:val="auto"/>
              </w:rPr>
              <w:t>（6）污水处理站恶臭气体</w:t>
            </w:r>
          </w:p>
          <w:p w14:paraId="4FC8B095">
            <w:pPr>
              <w:ind w:firstLine="480"/>
              <w:rPr>
                <w:color w:val="auto"/>
              </w:rPr>
            </w:pPr>
            <w:r>
              <w:rPr>
                <w:color w:val="auto"/>
              </w:rPr>
              <w:t>项目污水处理过程中采用中和絮凝沉淀以及生化等处理工艺，会产生恶臭气体。污水处理恶臭气体主要为有机物生物降解过程产生的一些恶臭类气体，主要包括硫化氢、氨气、臭气浓度。由于恶臭污染物浓度及其影响与污水处理规模、处理工艺以及原污水水质、充氧、曝气、污水停留时间以及污染气象等条件有关，有毒有害物质的逸出和扩散机理复杂，废气源强</w:t>
            </w:r>
            <w:r>
              <w:rPr>
                <w:rFonts w:hint="eastAsia"/>
                <w:color w:val="auto"/>
                <w:lang w:eastAsia="zh-CN"/>
              </w:rPr>
              <w:t>难以</w:t>
            </w:r>
            <w:r>
              <w:rPr>
                <w:color w:val="auto"/>
              </w:rPr>
              <w:t>计算，本次评价主要考虑废水生化处理产生低浓度废气中的恶臭物质NH</w:t>
            </w:r>
            <w:r>
              <w:rPr>
                <w:color w:val="auto"/>
                <w:vertAlign w:val="subscript"/>
              </w:rPr>
              <w:t>3</w:t>
            </w:r>
            <w:r>
              <w:rPr>
                <w:color w:val="auto"/>
              </w:rPr>
              <w:t>和H</w:t>
            </w:r>
            <w:r>
              <w:rPr>
                <w:color w:val="auto"/>
                <w:vertAlign w:val="subscript"/>
              </w:rPr>
              <w:t>2</w:t>
            </w:r>
            <w:r>
              <w:rPr>
                <w:color w:val="auto"/>
              </w:rPr>
              <w:t>S作为评价因子。根据美国EPA对城市污水处理厂恶臭污染物产生情况的研究，每处理1g</w:t>
            </w:r>
            <w:r>
              <w:rPr>
                <w:color w:val="auto"/>
                <w:highlight w:val="none"/>
              </w:rPr>
              <w:t>的B</w:t>
            </w:r>
            <w:r>
              <w:rPr>
                <w:color w:val="auto"/>
              </w:rPr>
              <w:t>OD</w:t>
            </w:r>
            <w:r>
              <w:rPr>
                <w:color w:val="auto"/>
                <w:vertAlign w:val="subscript"/>
              </w:rPr>
              <w:t>5</w:t>
            </w:r>
            <w:r>
              <w:rPr>
                <w:color w:val="auto"/>
              </w:rPr>
              <w:t>可产生0.0031g的NH</w:t>
            </w:r>
            <w:r>
              <w:rPr>
                <w:color w:val="auto"/>
                <w:vertAlign w:val="subscript"/>
              </w:rPr>
              <w:t>3</w:t>
            </w:r>
            <w:r>
              <w:rPr>
                <w:color w:val="auto"/>
              </w:rPr>
              <w:t>和0.00012g的H</w:t>
            </w:r>
            <w:r>
              <w:rPr>
                <w:color w:val="auto"/>
                <w:vertAlign w:val="subscript"/>
              </w:rPr>
              <w:t>2</w:t>
            </w:r>
            <w:r>
              <w:rPr>
                <w:color w:val="auto"/>
              </w:rPr>
              <w:t>S。进入本项目</w:t>
            </w:r>
            <w:r>
              <w:rPr>
                <w:rFonts w:hint="eastAsia"/>
                <w:color w:val="auto"/>
                <w:lang w:eastAsia="zh-CN"/>
              </w:rPr>
              <w:t>新建</w:t>
            </w:r>
            <w:r>
              <w:rPr>
                <w:color w:val="auto"/>
              </w:rPr>
              <w:t>污水处理设施的废水量约为</w:t>
            </w:r>
            <w:r>
              <w:rPr>
                <w:rFonts w:hint="eastAsia"/>
                <w:color w:val="auto"/>
                <w:lang w:val="en-US" w:eastAsia="zh-CN"/>
              </w:rPr>
              <w:t>3449.28</w:t>
            </w:r>
            <w:r>
              <w:rPr>
                <w:color w:val="auto"/>
              </w:rPr>
              <w:t>t/a，BOD</w:t>
            </w:r>
            <w:r>
              <w:rPr>
                <w:color w:val="auto"/>
                <w:vertAlign w:val="subscript"/>
              </w:rPr>
              <w:t>5</w:t>
            </w:r>
            <w:r>
              <w:rPr>
                <w:color w:val="auto"/>
              </w:rPr>
              <w:t>总</w:t>
            </w:r>
            <w:r>
              <w:rPr>
                <w:rFonts w:hint="eastAsia"/>
                <w:color w:val="auto"/>
                <w:lang w:eastAsia="zh-CN"/>
              </w:rPr>
              <w:t>处理量为</w:t>
            </w:r>
            <w:r>
              <w:rPr>
                <w:rFonts w:hint="eastAsia"/>
                <w:color w:val="auto"/>
                <w:lang w:val="en-US" w:eastAsia="zh-CN"/>
              </w:rPr>
              <w:t>0.0767t/a</w:t>
            </w:r>
            <w:r>
              <w:rPr>
                <w:color w:val="auto"/>
              </w:rPr>
              <w:t>，则NH₃、H₂S产生量为</w:t>
            </w:r>
            <w:r>
              <w:rPr>
                <w:rFonts w:hint="eastAsia"/>
                <w:color w:val="auto"/>
              </w:rPr>
              <w:t>0.0002</w:t>
            </w:r>
            <w:r>
              <w:rPr>
                <w:rFonts w:hint="eastAsia"/>
                <w:color w:val="auto"/>
                <w:lang w:val="en-US" w:eastAsia="zh-CN"/>
              </w:rPr>
              <w:t>4</w:t>
            </w:r>
            <w:r>
              <w:rPr>
                <w:color w:val="auto"/>
              </w:rPr>
              <w:t>t/a</w:t>
            </w:r>
            <w:r>
              <w:rPr>
                <w:rFonts w:hint="eastAsia"/>
                <w:color w:val="auto"/>
                <w:lang w:eastAsia="zh-CN"/>
              </w:rPr>
              <w:t>、</w:t>
            </w:r>
            <w:r>
              <w:rPr>
                <w:rFonts w:hint="eastAsia"/>
                <w:color w:val="auto"/>
              </w:rPr>
              <w:t>0.000009</w:t>
            </w:r>
            <w:r>
              <w:rPr>
                <w:color w:val="auto"/>
              </w:rPr>
              <w:t>t/a。</w:t>
            </w:r>
            <w:r>
              <w:rPr>
                <w:rFonts w:hint="eastAsia"/>
                <w:color w:val="auto"/>
                <w:lang w:eastAsia="zh-CN"/>
              </w:rPr>
              <w:t>进入生活污水处理站的</w:t>
            </w:r>
            <w:r>
              <w:rPr>
                <w:color w:val="auto"/>
              </w:rPr>
              <w:t>污水</w:t>
            </w:r>
            <w:r>
              <w:rPr>
                <w:rFonts w:hint="eastAsia"/>
                <w:color w:val="auto"/>
                <w:lang w:eastAsia="zh-CN"/>
              </w:rPr>
              <w:t>量为</w:t>
            </w:r>
            <w:r>
              <w:rPr>
                <w:rFonts w:hint="eastAsia"/>
                <w:color w:val="auto"/>
                <w:lang w:val="en-US" w:eastAsia="zh-CN"/>
              </w:rPr>
              <w:t>1584t/a，</w:t>
            </w:r>
            <w:r>
              <w:rPr>
                <w:color w:val="auto"/>
              </w:rPr>
              <w:t>BOD</w:t>
            </w:r>
            <w:r>
              <w:rPr>
                <w:color w:val="auto"/>
                <w:vertAlign w:val="subscript"/>
              </w:rPr>
              <w:t>5</w:t>
            </w:r>
            <w:r>
              <w:rPr>
                <w:color w:val="auto"/>
              </w:rPr>
              <w:t>总</w:t>
            </w:r>
            <w:r>
              <w:rPr>
                <w:rFonts w:hint="eastAsia"/>
                <w:color w:val="auto"/>
                <w:lang w:eastAsia="zh-CN"/>
              </w:rPr>
              <w:t>处理量为</w:t>
            </w:r>
            <w:r>
              <w:rPr>
                <w:rFonts w:hint="eastAsia"/>
                <w:color w:val="auto"/>
                <w:lang w:val="en-US" w:eastAsia="zh-CN"/>
              </w:rPr>
              <w:t>0.2851t/a</w:t>
            </w:r>
            <w:r>
              <w:rPr>
                <w:color w:val="auto"/>
              </w:rPr>
              <w:t>，则NH₃、H₂S产生量为</w:t>
            </w:r>
            <w:r>
              <w:rPr>
                <w:rFonts w:hint="eastAsia"/>
                <w:color w:val="auto"/>
              </w:rPr>
              <w:t>0.000881</w:t>
            </w:r>
            <w:r>
              <w:rPr>
                <w:rFonts w:hint="eastAsia"/>
                <w:color w:val="auto"/>
                <w:lang w:val="en-US" w:eastAsia="zh-CN"/>
              </w:rPr>
              <w:t>t/a，</w:t>
            </w:r>
            <w:r>
              <w:rPr>
                <w:rFonts w:hint="eastAsia"/>
                <w:color w:val="auto"/>
              </w:rPr>
              <w:t>0.00003</w:t>
            </w:r>
            <w:r>
              <w:rPr>
                <w:color w:val="auto"/>
              </w:rPr>
              <w:t>t/a。</w:t>
            </w:r>
            <w:r>
              <w:rPr>
                <w:rFonts w:hint="eastAsia"/>
                <w:color w:val="auto"/>
                <w:lang w:eastAsia="zh-CN"/>
              </w:rPr>
              <w:t>污水处理</w:t>
            </w:r>
            <w:r>
              <w:rPr>
                <w:color w:val="auto"/>
              </w:rPr>
              <w:t>设备采用密闭设备，并加强车间通风，项目污水处理系统产生的恶臭气体无组织排放。</w:t>
            </w:r>
          </w:p>
          <w:p w14:paraId="541EFCAD">
            <w:pPr>
              <w:ind w:firstLine="480"/>
              <w:rPr>
                <w:color w:val="auto"/>
                <w:vertAlign w:val="subscript"/>
              </w:rPr>
            </w:pPr>
            <w:r>
              <w:rPr>
                <w:color w:val="auto"/>
              </w:rPr>
              <w:t>（</w:t>
            </w:r>
            <w:r>
              <w:rPr>
                <w:rFonts w:hint="eastAsia"/>
                <w:color w:val="auto"/>
              </w:rPr>
              <w:t>7</w:t>
            </w:r>
            <w:r>
              <w:rPr>
                <w:color w:val="auto"/>
              </w:rPr>
              <w:t>）</w:t>
            </w:r>
            <w:r>
              <w:rPr>
                <w:rFonts w:hint="eastAsia"/>
                <w:color w:val="auto"/>
              </w:rPr>
              <w:t>木箱吹扫废气</w:t>
            </w:r>
          </w:p>
          <w:p w14:paraId="530F79B3">
            <w:pPr>
              <w:ind w:firstLine="480"/>
              <w:rPr>
                <w:rFonts w:hint="eastAsia"/>
                <w:color w:val="auto"/>
              </w:rPr>
            </w:pPr>
            <w:r>
              <w:rPr>
                <w:rFonts w:hint="eastAsia"/>
                <w:color w:val="auto"/>
              </w:rPr>
              <w:t>木箱吹扫采用移动式吸尘机进行除尘，</w:t>
            </w:r>
            <w:r>
              <w:rPr>
                <w:rFonts w:hint="eastAsia"/>
                <w:color w:val="auto"/>
                <w:highlight w:val="none"/>
              </w:rPr>
              <w:t>木箱</w:t>
            </w:r>
            <w:r>
              <w:rPr>
                <w:rFonts w:hint="eastAsia"/>
                <w:color w:val="auto"/>
                <w:highlight w:val="none"/>
                <w:lang w:eastAsia="zh-CN"/>
              </w:rPr>
              <w:t>平均</w:t>
            </w:r>
            <w:r>
              <w:rPr>
                <w:rFonts w:hint="eastAsia"/>
                <w:color w:val="auto"/>
              </w:rPr>
              <w:t>处理量为</w:t>
            </w:r>
            <w:r>
              <w:rPr>
                <w:rFonts w:hint="eastAsia"/>
                <w:color w:val="auto"/>
                <w:lang w:val="en-US" w:eastAsia="zh-CN"/>
              </w:rPr>
              <w:t>8</w:t>
            </w:r>
            <w:r>
              <w:rPr>
                <w:rFonts w:hint="eastAsia"/>
                <w:color w:val="auto"/>
              </w:rPr>
              <w:t>个/d。根据建设单位提供经验数据，清理一个木箱产生的粉尘量约0.05kg，每日</w:t>
            </w:r>
            <w:r>
              <w:rPr>
                <w:rFonts w:hint="eastAsia"/>
                <w:color w:val="auto"/>
                <w:lang w:eastAsia="zh-CN"/>
              </w:rPr>
              <w:t>运行</w:t>
            </w:r>
            <w:r>
              <w:rPr>
                <w:rFonts w:hint="eastAsia"/>
                <w:color w:val="auto"/>
              </w:rPr>
              <w:t>时间为</w:t>
            </w:r>
            <w:r>
              <w:rPr>
                <w:rFonts w:hint="eastAsia"/>
                <w:color w:val="auto"/>
                <w:highlight w:val="none"/>
                <w:lang w:val="en-US" w:eastAsia="zh-CN"/>
              </w:rPr>
              <w:t>8</w:t>
            </w:r>
            <w:r>
              <w:rPr>
                <w:rFonts w:hint="eastAsia"/>
                <w:color w:val="auto"/>
                <w:highlight w:val="none"/>
              </w:rPr>
              <w:t>h</w:t>
            </w:r>
            <w:r>
              <w:rPr>
                <w:rFonts w:hint="eastAsia"/>
                <w:color w:val="auto"/>
              </w:rPr>
              <w:t>，则粉尘产生</w:t>
            </w:r>
            <w:r>
              <w:rPr>
                <w:rFonts w:hint="eastAsia"/>
                <w:color w:val="auto"/>
                <w:lang w:eastAsia="zh-CN"/>
              </w:rPr>
              <w:t>量</w:t>
            </w:r>
            <w:r>
              <w:rPr>
                <w:rFonts w:hint="eastAsia"/>
                <w:color w:val="auto"/>
                <w:lang w:val="en-US" w:eastAsia="zh-CN"/>
              </w:rPr>
              <w:t>0.132t/a</w:t>
            </w:r>
            <w:r>
              <w:rPr>
                <w:rFonts w:hint="eastAsia"/>
                <w:color w:val="auto"/>
              </w:rPr>
              <w:t>。木箱吹扫过程中采用移动式除尘器进行收尘处理，移动式除尘器收集效率以90%计，除尘效率为9</w:t>
            </w:r>
            <w:r>
              <w:rPr>
                <w:rFonts w:hint="eastAsia"/>
                <w:color w:val="auto"/>
                <w:lang w:val="en-US" w:eastAsia="zh-CN"/>
              </w:rPr>
              <w:t>5</w:t>
            </w:r>
            <w:r>
              <w:rPr>
                <w:rFonts w:hint="eastAsia"/>
                <w:color w:val="auto"/>
              </w:rPr>
              <w:t>%，经除尘器处理后废气在车间内无组织排放。则本项目木箱吹扫过程中颗粒物无组织排放量为未被收集的粉尘和移动式除尘器排放量总和，排放量为0.</w:t>
            </w:r>
            <w:r>
              <w:rPr>
                <w:rFonts w:hint="eastAsia"/>
                <w:color w:val="auto"/>
                <w:lang w:val="en-US" w:eastAsia="zh-CN"/>
              </w:rPr>
              <w:t>019</w:t>
            </w:r>
            <w:r>
              <w:rPr>
                <w:rFonts w:hint="eastAsia"/>
                <w:color w:val="auto"/>
              </w:rPr>
              <w:t>t/a。</w:t>
            </w:r>
          </w:p>
          <w:p w14:paraId="3ED5A528">
            <w:pPr>
              <w:ind w:firstLine="480"/>
              <w:rPr>
                <w:rFonts w:hint="eastAsia"/>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）铜箔切割废气</w:t>
            </w:r>
          </w:p>
          <w:p w14:paraId="2937289E">
            <w:pPr>
              <w:ind w:firstLine="480"/>
              <w:rPr>
                <w:color w:val="auto"/>
              </w:rPr>
            </w:pPr>
            <w:r>
              <w:rPr>
                <w:rFonts w:hint="eastAsia"/>
                <w:color w:val="auto"/>
                <w:lang w:eastAsia="zh-CN"/>
              </w:rPr>
              <w:t>根据企业提供资料，铜箔处理（切割量）约</w:t>
            </w:r>
            <w:r>
              <w:rPr>
                <w:rFonts w:hint="eastAsia"/>
                <w:color w:val="auto"/>
                <w:lang w:val="en-US" w:eastAsia="zh-CN"/>
              </w:rPr>
              <w:t>3600t/a，</w:t>
            </w:r>
            <w:r>
              <w:rPr>
                <w:rFonts w:hint="eastAsia"/>
                <w:color w:val="auto"/>
                <w:lang w:eastAsia="zh-CN"/>
              </w:rPr>
              <w:t>铜箔采用激光切割设备切割，参考</w:t>
            </w:r>
            <w:r>
              <w:rPr>
                <w:rFonts w:hint="eastAsia"/>
                <w:color w:val="auto"/>
              </w:rPr>
              <w:t>《排放源统计调查产排污核算方法和系数手册》33-37机械行业系数手册</w:t>
            </w:r>
            <w:r>
              <w:rPr>
                <w:rFonts w:hint="eastAsia"/>
                <w:color w:val="auto"/>
                <w:lang w:eastAsia="zh-CN"/>
              </w:rPr>
              <w:t>，激光切割烟尘产生系数参考等离子切割，产污系数为</w:t>
            </w:r>
            <w:r>
              <w:rPr>
                <w:rFonts w:hint="eastAsia"/>
                <w:color w:val="auto"/>
                <w:lang w:val="en-US" w:eastAsia="zh-CN"/>
              </w:rPr>
              <w:t>1.1kg/t原料。切割量为3600t/a则颗粒物产生量为3.96t/a，</w:t>
            </w:r>
            <w:r>
              <w:rPr>
                <w:color w:val="auto"/>
                <w:highlight w:val="none"/>
              </w:rPr>
              <w:t>项目拟配备1套移动式焊接烟尘净化器对其</w:t>
            </w:r>
            <w:r>
              <w:rPr>
                <w:color w:val="auto"/>
              </w:rPr>
              <w:t>焊接废气进行收集处理，风量500</w:t>
            </w:r>
            <w:r>
              <w:rPr>
                <w:rFonts w:hint="eastAsia"/>
                <w:color w:val="auto"/>
                <w:lang w:eastAsia="zh-CN"/>
              </w:rPr>
              <w:t>m³</w:t>
            </w:r>
            <w:r>
              <w:rPr>
                <w:color w:val="auto"/>
              </w:rPr>
              <w:t>/h。该设备对焊接烟尘的收集率及净化去除率分别为90%和95%，焊接烟尘经过滤除尘后，车间内无组织排放</w:t>
            </w:r>
            <w:r>
              <w:rPr>
                <w:rFonts w:hint="eastAsia"/>
                <w:color w:val="auto"/>
                <w:lang w:eastAsia="zh-CN"/>
              </w:rPr>
              <w:t>，排放量为</w:t>
            </w:r>
            <w:r>
              <w:rPr>
                <w:rFonts w:hint="eastAsia"/>
                <w:color w:val="auto"/>
                <w:lang w:val="en-US" w:eastAsia="zh-CN"/>
              </w:rPr>
              <w:t>0.574t/a</w:t>
            </w:r>
            <w:r>
              <w:rPr>
                <w:color w:val="auto"/>
              </w:rPr>
              <w:t>。</w:t>
            </w:r>
          </w:p>
          <w:p w14:paraId="63815A9D">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大气污染物有组织排放量核算表</w:t>
            </w:r>
          </w:p>
          <w:tbl>
            <w:tblPr>
              <w:tblStyle w:val="16"/>
              <w:tblpPr w:leftFromText="180" w:rightFromText="180" w:vertAnchor="text" w:tblpXSpec="center" w:tblpY="1"/>
              <w:tblOverlap w:val="never"/>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4"/>
              <w:gridCol w:w="688"/>
              <w:gridCol w:w="673"/>
              <w:gridCol w:w="732"/>
              <w:gridCol w:w="786"/>
              <w:gridCol w:w="2309"/>
              <w:gridCol w:w="609"/>
              <w:gridCol w:w="788"/>
              <w:gridCol w:w="785"/>
              <w:gridCol w:w="516"/>
            </w:tblGrid>
            <w:tr w14:paraId="1873B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tcBorders>
                    <w:tl2br w:val="nil"/>
                    <w:tr2bl w:val="nil"/>
                  </w:tcBorders>
                  <w:vAlign w:val="center"/>
                </w:tcPr>
                <w:p w14:paraId="42922E2C">
                  <w:pPr>
                    <w:pStyle w:val="19"/>
                    <w:bidi w:val="0"/>
                    <w:rPr>
                      <w:color w:val="auto"/>
                      <w:sz w:val="20"/>
                      <w:szCs w:val="22"/>
                    </w:rPr>
                  </w:pPr>
                  <w:r>
                    <w:rPr>
                      <w:color w:val="auto"/>
                      <w:sz w:val="20"/>
                      <w:szCs w:val="22"/>
                    </w:rPr>
                    <w:t>污染源</w:t>
                  </w:r>
                </w:p>
              </w:tc>
              <w:tc>
                <w:tcPr>
                  <w:tcW w:w="688" w:type="dxa"/>
                  <w:tcBorders>
                    <w:tl2br w:val="nil"/>
                    <w:tr2bl w:val="nil"/>
                  </w:tcBorders>
                  <w:vAlign w:val="center"/>
                </w:tcPr>
                <w:p w14:paraId="23F56680">
                  <w:pPr>
                    <w:pStyle w:val="19"/>
                    <w:bidi w:val="0"/>
                    <w:rPr>
                      <w:color w:val="auto"/>
                      <w:sz w:val="20"/>
                      <w:szCs w:val="22"/>
                    </w:rPr>
                  </w:pPr>
                  <w:r>
                    <w:rPr>
                      <w:color w:val="auto"/>
                      <w:sz w:val="20"/>
                      <w:szCs w:val="22"/>
                    </w:rPr>
                    <w:t>污染物名称</w:t>
                  </w:r>
                </w:p>
              </w:tc>
              <w:tc>
                <w:tcPr>
                  <w:tcW w:w="673" w:type="dxa"/>
                  <w:tcBorders>
                    <w:tl2br w:val="nil"/>
                    <w:tr2bl w:val="nil"/>
                  </w:tcBorders>
                  <w:vAlign w:val="center"/>
                </w:tcPr>
                <w:p w14:paraId="6EB84332">
                  <w:pPr>
                    <w:pStyle w:val="19"/>
                    <w:bidi w:val="0"/>
                    <w:rPr>
                      <w:color w:val="auto"/>
                      <w:sz w:val="20"/>
                      <w:szCs w:val="22"/>
                    </w:rPr>
                  </w:pPr>
                  <w:r>
                    <w:rPr>
                      <w:color w:val="auto"/>
                      <w:sz w:val="20"/>
                      <w:szCs w:val="22"/>
                    </w:rPr>
                    <w:t>产生量</w:t>
                  </w:r>
                  <w:r>
                    <w:rPr>
                      <w:rFonts w:hint="eastAsia"/>
                      <w:color w:val="auto"/>
                      <w:sz w:val="20"/>
                      <w:szCs w:val="22"/>
                      <w:lang w:eastAsia="zh-CN"/>
                    </w:rPr>
                    <w:t>(</w:t>
                  </w:r>
                  <w:r>
                    <w:rPr>
                      <w:color w:val="auto"/>
                      <w:sz w:val="20"/>
                      <w:szCs w:val="22"/>
                    </w:rPr>
                    <w:t>t/a</w:t>
                  </w:r>
                  <w:r>
                    <w:rPr>
                      <w:rFonts w:hint="eastAsia"/>
                      <w:color w:val="auto"/>
                      <w:sz w:val="20"/>
                      <w:szCs w:val="22"/>
                      <w:lang w:eastAsia="zh-CN"/>
                    </w:rPr>
                    <w:t>)</w:t>
                  </w:r>
                </w:p>
              </w:tc>
              <w:tc>
                <w:tcPr>
                  <w:tcW w:w="732" w:type="dxa"/>
                  <w:tcBorders>
                    <w:tl2br w:val="nil"/>
                    <w:tr2bl w:val="nil"/>
                  </w:tcBorders>
                  <w:vAlign w:val="center"/>
                </w:tcPr>
                <w:p w14:paraId="63F4EC55">
                  <w:pPr>
                    <w:pStyle w:val="19"/>
                    <w:bidi w:val="0"/>
                    <w:rPr>
                      <w:rFonts w:hint="eastAsia"/>
                      <w:color w:val="auto"/>
                      <w:sz w:val="20"/>
                      <w:szCs w:val="22"/>
                      <w:lang w:val="en-US" w:eastAsia="zh-CN"/>
                    </w:rPr>
                  </w:pPr>
                  <w:r>
                    <w:rPr>
                      <w:rFonts w:hint="eastAsia"/>
                      <w:color w:val="auto"/>
                      <w:sz w:val="20"/>
                      <w:szCs w:val="22"/>
                      <w:lang w:eastAsia="zh-CN"/>
                    </w:rPr>
                    <w:t>产生</w:t>
                  </w:r>
                  <w:r>
                    <w:rPr>
                      <w:color w:val="auto"/>
                      <w:sz w:val="20"/>
                      <w:szCs w:val="22"/>
                    </w:rPr>
                    <w:t>速率</w:t>
                  </w:r>
                  <w:r>
                    <w:rPr>
                      <w:rFonts w:hint="eastAsia"/>
                      <w:color w:val="auto"/>
                      <w:sz w:val="20"/>
                      <w:szCs w:val="22"/>
                      <w:lang w:eastAsia="zh-CN"/>
                    </w:rPr>
                    <w:t>(</w:t>
                  </w:r>
                  <w:r>
                    <w:rPr>
                      <w:color w:val="auto"/>
                      <w:sz w:val="20"/>
                      <w:szCs w:val="22"/>
                    </w:rPr>
                    <w:t>kg/h</w:t>
                  </w:r>
                  <w:r>
                    <w:rPr>
                      <w:rFonts w:hint="eastAsia"/>
                      <w:color w:val="auto"/>
                      <w:sz w:val="20"/>
                      <w:szCs w:val="22"/>
                      <w:lang w:eastAsia="zh-CN"/>
                    </w:rPr>
                    <w:t>)</w:t>
                  </w:r>
                </w:p>
              </w:tc>
              <w:tc>
                <w:tcPr>
                  <w:tcW w:w="786" w:type="dxa"/>
                  <w:tcBorders>
                    <w:tl2br w:val="nil"/>
                    <w:tr2bl w:val="nil"/>
                  </w:tcBorders>
                  <w:vAlign w:val="center"/>
                </w:tcPr>
                <w:p w14:paraId="5B0D790C">
                  <w:pPr>
                    <w:pStyle w:val="19"/>
                    <w:bidi w:val="0"/>
                    <w:rPr>
                      <w:rFonts w:hint="eastAsia"/>
                      <w:color w:val="auto"/>
                      <w:sz w:val="20"/>
                      <w:szCs w:val="22"/>
                      <w:lang w:val="en-US" w:eastAsia="zh-CN"/>
                    </w:rPr>
                  </w:pPr>
                  <w:r>
                    <w:rPr>
                      <w:rFonts w:hint="eastAsia"/>
                      <w:color w:val="auto"/>
                      <w:sz w:val="20"/>
                      <w:szCs w:val="22"/>
                      <w:lang w:eastAsia="zh-CN"/>
                    </w:rPr>
                    <w:t>产生</w:t>
                  </w:r>
                  <w:r>
                    <w:rPr>
                      <w:color w:val="auto"/>
                      <w:sz w:val="20"/>
                      <w:szCs w:val="22"/>
                    </w:rPr>
                    <w:t>浓度</w:t>
                  </w:r>
                  <w:r>
                    <w:rPr>
                      <w:rFonts w:hint="eastAsia"/>
                      <w:color w:val="auto"/>
                      <w:sz w:val="20"/>
                      <w:szCs w:val="22"/>
                      <w:lang w:eastAsia="zh-CN"/>
                    </w:rPr>
                    <w:t>(</w:t>
                  </w:r>
                  <w:r>
                    <w:rPr>
                      <w:color w:val="auto"/>
                      <w:sz w:val="20"/>
                      <w:szCs w:val="22"/>
                    </w:rPr>
                    <w:t>mg/</w:t>
                  </w:r>
                  <w:r>
                    <w:rPr>
                      <w:rFonts w:hint="eastAsia"/>
                      <w:color w:val="auto"/>
                      <w:sz w:val="20"/>
                      <w:szCs w:val="22"/>
                      <w:lang w:eastAsia="zh-CN"/>
                    </w:rPr>
                    <w:t>m³)</w:t>
                  </w:r>
                </w:p>
              </w:tc>
              <w:tc>
                <w:tcPr>
                  <w:tcW w:w="2309" w:type="dxa"/>
                  <w:tcBorders>
                    <w:tl2br w:val="nil"/>
                    <w:tr2bl w:val="nil"/>
                  </w:tcBorders>
                  <w:vAlign w:val="center"/>
                </w:tcPr>
                <w:p w14:paraId="6EF82864">
                  <w:pPr>
                    <w:pStyle w:val="19"/>
                    <w:bidi w:val="0"/>
                    <w:rPr>
                      <w:color w:val="auto"/>
                      <w:sz w:val="20"/>
                      <w:szCs w:val="22"/>
                    </w:rPr>
                  </w:pPr>
                  <w:r>
                    <w:rPr>
                      <w:color w:val="auto"/>
                      <w:sz w:val="20"/>
                      <w:szCs w:val="22"/>
                    </w:rPr>
                    <w:t>治理措施</w:t>
                  </w:r>
                </w:p>
              </w:tc>
              <w:tc>
                <w:tcPr>
                  <w:tcW w:w="609" w:type="dxa"/>
                  <w:tcBorders>
                    <w:tl2br w:val="nil"/>
                    <w:tr2bl w:val="nil"/>
                  </w:tcBorders>
                  <w:vAlign w:val="center"/>
                </w:tcPr>
                <w:p w14:paraId="76622389">
                  <w:pPr>
                    <w:pStyle w:val="19"/>
                    <w:bidi w:val="0"/>
                    <w:rPr>
                      <w:color w:val="auto"/>
                      <w:sz w:val="20"/>
                      <w:szCs w:val="22"/>
                    </w:rPr>
                  </w:pPr>
                  <w:r>
                    <w:rPr>
                      <w:color w:val="auto"/>
                      <w:sz w:val="20"/>
                      <w:szCs w:val="22"/>
                    </w:rPr>
                    <w:t>排放量</w:t>
                  </w:r>
                  <w:r>
                    <w:rPr>
                      <w:rFonts w:hint="eastAsia"/>
                      <w:color w:val="auto"/>
                      <w:sz w:val="20"/>
                      <w:szCs w:val="22"/>
                      <w:lang w:eastAsia="zh-CN"/>
                    </w:rPr>
                    <w:t>(</w:t>
                  </w:r>
                  <w:r>
                    <w:rPr>
                      <w:color w:val="auto"/>
                      <w:sz w:val="20"/>
                      <w:szCs w:val="22"/>
                    </w:rPr>
                    <w:t>t/a</w:t>
                  </w:r>
                  <w:r>
                    <w:rPr>
                      <w:rFonts w:hint="eastAsia"/>
                      <w:color w:val="auto"/>
                      <w:sz w:val="20"/>
                      <w:szCs w:val="22"/>
                      <w:lang w:eastAsia="zh-CN"/>
                    </w:rPr>
                    <w:t>)</w:t>
                  </w:r>
                </w:p>
              </w:tc>
              <w:tc>
                <w:tcPr>
                  <w:tcW w:w="788" w:type="dxa"/>
                  <w:tcBorders>
                    <w:tl2br w:val="nil"/>
                    <w:tr2bl w:val="nil"/>
                  </w:tcBorders>
                  <w:vAlign w:val="center"/>
                </w:tcPr>
                <w:p w14:paraId="612F9EA6">
                  <w:pPr>
                    <w:pStyle w:val="19"/>
                    <w:bidi w:val="0"/>
                    <w:rPr>
                      <w:color w:val="auto"/>
                      <w:sz w:val="20"/>
                      <w:szCs w:val="22"/>
                    </w:rPr>
                  </w:pPr>
                  <w:r>
                    <w:rPr>
                      <w:rFonts w:hint="eastAsia"/>
                      <w:color w:val="auto"/>
                      <w:sz w:val="20"/>
                      <w:szCs w:val="22"/>
                      <w:lang w:eastAsia="zh-CN"/>
                    </w:rPr>
                    <w:t>排放</w:t>
                  </w:r>
                  <w:r>
                    <w:rPr>
                      <w:color w:val="auto"/>
                      <w:sz w:val="20"/>
                      <w:szCs w:val="22"/>
                    </w:rPr>
                    <w:t>速率</w:t>
                  </w:r>
                  <w:r>
                    <w:rPr>
                      <w:rFonts w:hint="eastAsia"/>
                      <w:color w:val="auto"/>
                      <w:sz w:val="20"/>
                      <w:szCs w:val="22"/>
                      <w:lang w:eastAsia="zh-CN"/>
                    </w:rPr>
                    <w:t>(</w:t>
                  </w:r>
                  <w:r>
                    <w:rPr>
                      <w:color w:val="auto"/>
                      <w:sz w:val="20"/>
                      <w:szCs w:val="22"/>
                    </w:rPr>
                    <w:t>kg/h</w:t>
                  </w:r>
                  <w:r>
                    <w:rPr>
                      <w:rFonts w:hint="eastAsia"/>
                      <w:color w:val="auto"/>
                      <w:sz w:val="20"/>
                      <w:szCs w:val="22"/>
                      <w:lang w:eastAsia="zh-CN"/>
                    </w:rPr>
                    <w:t>)</w:t>
                  </w:r>
                </w:p>
              </w:tc>
              <w:tc>
                <w:tcPr>
                  <w:tcW w:w="785" w:type="dxa"/>
                  <w:tcBorders>
                    <w:tl2br w:val="nil"/>
                    <w:tr2bl w:val="nil"/>
                  </w:tcBorders>
                  <w:vAlign w:val="center"/>
                </w:tcPr>
                <w:p w14:paraId="703C9385">
                  <w:pPr>
                    <w:pStyle w:val="19"/>
                    <w:bidi w:val="0"/>
                    <w:rPr>
                      <w:color w:val="auto"/>
                      <w:sz w:val="20"/>
                      <w:szCs w:val="22"/>
                    </w:rPr>
                  </w:pPr>
                  <w:r>
                    <w:rPr>
                      <w:rFonts w:hint="eastAsia"/>
                      <w:color w:val="auto"/>
                      <w:sz w:val="20"/>
                      <w:szCs w:val="22"/>
                      <w:lang w:eastAsia="zh-CN"/>
                    </w:rPr>
                    <w:t>排放</w:t>
                  </w:r>
                  <w:r>
                    <w:rPr>
                      <w:color w:val="auto"/>
                      <w:sz w:val="20"/>
                      <w:szCs w:val="22"/>
                    </w:rPr>
                    <w:t>浓度</w:t>
                  </w:r>
                  <w:r>
                    <w:rPr>
                      <w:rFonts w:hint="eastAsia"/>
                      <w:color w:val="auto"/>
                      <w:sz w:val="20"/>
                      <w:szCs w:val="22"/>
                      <w:lang w:eastAsia="zh-CN"/>
                    </w:rPr>
                    <w:t>(</w:t>
                  </w:r>
                  <w:r>
                    <w:rPr>
                      <w:color w:val="auto"/>
                      <w:sz w:val="20"/>
                      <w:szCs w:val="22"/>
                    </w:rPr>
                    <w:t>mg/</w:t>
                  </w:r>
                  <w:r>
                    <w:rPr>
                      <w:rFonts w:hint="eastAsia"/>
                      <w:color w:val="auto"/>
                      <w:sz w:val="20"/>
                      <w:szCs w:val="22"/>
                      <w:lang w:eastAsia="zh-CN"/>
                    </w:rPr>
                    <w:t>m³)</w:t>
                  </w:r>
                </w:p>
              </w:tc>
              <w:tc>
                <w:tcPr>
                  <w:tcW w:w="516" w:type="dxa"/>
                  <w:tcBorders>
                    <w:tl2br w:val="nil"/>
                    <w:tr2bl w:val="nil"/>
                  </w:tcBorders>
                  <w:vAlign w:val="center"/>
                </w:tcPr>
                <w:p w14:paraId="16411517">
                  <w:pPr>
                    <w:pStyle w:val="19"/>
                    <w:bidi w:val="0"/>
                    <w:rPr>
                      <w:color w:val="auto"/>
                      <w:sz w:val="20"/>
                      <w:szCs w:val="22"/>
                    </w:rPr>
                  </w:pPr>
                  <w:r>
                    <w:rPr>
                      <w:color w:val="auto"/>
                      <w:sz w:val="20"/>
                      <w:szCs w:val="22"/>
                    </w:rPr>
                    <w:t>排气筒</w:t>
                  </w:r>
                </w:p>
              </w:tc>
            </w:tr>
            <w:tr w14:paraId="5E107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tcBorders>
                    <w:tl2br w:val="nil"/>
                    <w:tr2bl w:val="nil"/>
                  </w:tcBorders>
                  <w:vAlign w:val="center"/>
                </w:tcPr>
                <w:p w14:paraId="1E94F3F8">
                  <w:pPr>
                    <w:pStyle w:val="19"/>
                    <w:bidi w:val="0"/>
                    <w:rPr>
                      <w:rFonts w:hint="eastAsia"/>
                      <w:color w:val="auto"/>
                      <w:lang w:eastAsia="zh-CN"/>
                    </w:rPr>
                  </w:pPr>
                  <w:r>
                    <w:rPr>
                      <w:rFonts w:hint="eastAsia"/>
                      <w:color w:val="auto"/>
                      <w:lang w:eastAsia="zh-CN"/>
                    </w:rPr>
                    <w:t>喷砂</w:t>
                  </w:r>
                </w:p>
              </w:tc>
              <w:tc>
                <w:tcPr>
                  <w:tcW w:w="688" w:type="dxa"/>
                  <w:tcBorders>
                    <w:tl2br w:val="nil"/>
                    <w:tr2bl w:val="nil"/>
                  </w:tcBorders>
                  <w:vAlign w:val="center"/>
                </w:tcPr>
                <w:p w14:paraId="5D1E07EE">
                  <w:pPr>
                    <w:pStyle w:val="19"/>
                    <w:bidi w:val="0"/>
                    <w:rPr>
                      <w:color w:val="auto"/>
                    </w:rPr>
                  </w:pPr>
                  <w:r>
                    <w:rPr>
                      <w:color w:val="auto"/>
                    </w:rPr>
                    <w:t>颗粒物</w:t>
                  </w:r>
                </w:p>
              </w:tc>
              <w:tc>
                <w:tcPr>
                  <w:tcW w:w="673" w:type="dxa"/>
                  <w:tcBorders>
                    <w:tl2br w:val="nil"/>
                    <w:tr2bl w:val="nil"/>
                  </w:tcBorders>
                  <w:vAlign w:val="center"/>
                </w:tcPr>
                <w:p w14:paraId="4F55B67B">
                  <w:pPr>
                    <w:pStyle w:val="19"/>
                    <w:bidi w:val="0"/>
                    <w:rPr>
                      <w:color w:val="auto"/>
                    </w:rPr>
                  </w:pPr>
                  <w:r>
                    <w:rPr>
                      <w:rFonts w:hint="eastAsia"/>
                      <w:color w:val="auto"/>
                      <w:lang w:val="en-US" w:eastAsia="zh-CN"/>
                    </w:rPr>
                    <w:t>0.092</w:t>
                  </w:r>
                </w:p>
              </w:tc>
              <w:tc>
                <w:tcPr>
                  <w:tcW w:w="732" w:type="dxa"/>
                  <w:tcBorders>
                    <w:tl2br w:val="nil"/>
                    <w:tr2bl w:val="nil"/>
                  </w:tcBorders>
                  <w:vAlign w:val="center"/>
                </w:tcPr>
                <w:p w14:paraId="3EA33AC6">
                  <w:pPr>
                    <w:pStyle w:val="19"/>
                    <w:bidi w:val="0"/>
                    <w:rPr>
                      <w:color w:val="auto"/>
                    </w:rPr>
                  </w:pPr>
                  <w:r>
                    <w:rPr>
                      <w:rFonts w:hint="eastAsia"/>
                      <w:color w:val="auto"/>
                      <w:lang w:val="en-US" w:eastAsia="zh-CN"/>
                    </w:rPr>
                    <w:t>0.023</w:t>
                  </w:r>
                </w:p>
              </w:tc>
              <w:tc>
                <w:tcPr>
                  <w:tcW w:w="786" w:type="dxa"/>
                  <w:tcBorders>
                    <w:tl2br w:val="nil"/>
                    <w:tr2bl w:val="nil"/>
                  </w:tcBorders>
                  <w:vAlign w:val="center"/>
                </w:tcPr>
                <w:p w14:paraId="743B4665">
                  <w:pPr>
                    <w:pStyle w:val="19"/>
                    <w:bidi w:val="0"/>
                    <w:rPr>
                      <w:rFonts w:hint="default"/>
                      <w:color w:val="auto"/>
                      <w:lang w:val="en-US" w:eastAsia="zh-CN"/>
                    </w:rPr>
                  </w:pPr>
                  <w:r>
                    <w:rPr>
                      <w:rFonts w:hint="eastAsia"/>
                      <w:color w:val="auto"/>
                      <w:lang w:val="en-US" w:eastAsia="zh-CN"/>
                    </w:rPr>
                    <w:t>7.67</w:t>
                  </w:r>
                </w:p>
              </w:tc>
              <w:tc>
                <w:tcPr>
                  <w:tcW w:w="2309" w:type="dxa"/>
                  <w:tcBorders>
                    <w:tl2br w:val="nil"/>
                    <w:tr2bl w:val="nil"/>
                  </w:tcBorders>
                  <w:vAlign w:val="center"/>
                </w:tcPr>
                <w:p w14:paraId="1784A22C">
                  <w:pPr>
                    <w:pStyle w:val="19"/>
                    <w:bidi w:val="0"/>
                    <w:rPr>
                      <w:rFonts w:hint="default" w:eastAsia="宋体"/>
                      <w:color w:val="auto"/>
                      <w:lang w:val="en-US" w:eastAsia="zh-CN"/>
                    </w:rPr>
                  </w:pPr>
                  <w:r>
                    <w:rPr>
                      <w:color w:val="auto"/>
                    </w:rPr>
                    <w:t>一体化喷砂机</w:t>
                  </w:r>
                  <w:r>
                    <w:rPr>
                      <w:rFonts w:hint="eastAsia"/>
                      <w:color w:val="auto"/>
                    </w:rPr>
                    <w:t>集气罩收集（</w:t>
                  </w:r>
                  <w:r>
                    <w:rPr>
                      <w:color w:val="auto"/>
                    </w:rPr>
                    <w:t>90%</w:t>
                  </w:r>
                  <w:r>
                    <w:rPr>
                      <w:rFonts w:hint="eastAsia"/>
                      <w:color w:val="auto"/>
                    </w:rPr>
                    <w:t>）</w:t>
                  </w:r>
                  <w:r>
                    <w:rPr>
                      <w:color w:val="auto"/>
                    </w:rPr>
                    <w:t>+滤筒式除尘器</w:t>
                  </w:r>
                  <w:r>
                    <w:rPr>
                      <w:rFonts w:hint="eastAsia"/>
                      <w:color w:val="auto"/>
                    </w:rPr>
                    <w:t>（</w:t>
                  </w:r>
                  <w:r>
                    <w:rPr>
                      <w:color w:val="auto"/>
                    </w:rPr>
                    <w:t>95%</w:t>
                  </w:r>
                  <w:r>
                    <w:rPr>
                      <w:rFonts w:hint="eastAsia"/>
                      <w:color w:val="auto"/>
                    </w:rPr>
                    <w:t>）</w:t>
                  </w:r>
                  <w:r>
                    <w:rPr>
                      <w:rFonts w:hint="eastAsia"/>
                      <w:color w:val="auto"/>
                      <w:lang w:eastAsia="zh-CN"/>
                    </w:rPr>
                    <w:t>，风机风量</w:t>
                  </w:r>
                  <w:r>
                    <w:rPr>
                      <w:rFonts w:hint="eastAsia"/>
                      <w:color w:val="auto"/>
                      <w:lang w:val="en-US" w:eastAsia="zh-CN"/>
                    </w:rPr>
                    <w:t>3000m³/h</w:t>
                  </w:r>
                  <w:r>
                    <w:rPr>
                      <w:rFonts w:hint="eastAsia"/>
                      <w:color w:val="auto"/>
                      <w:lang w:eastAsia="zh-CN"/>
                    </w:rPr>
                    <w:t>经</w:t>
                  </w:r>
                  <w:r>
                    <w:rPr>
                      <w:rFonts w:hint="eastAsia"/>
                      <w:color w:val="auto"/>
                      <w:lang w:val="en-US" w:eastAsia="zh-CN"/>
                    </w:rPr>
                    <w:t>DA001排气筒排放</w:t>
                  </w:r>
                </w:p>
              </w:tc>
              <w:tc>
                <w:tcPr>
                  <w:tcW w:w="609" w:type="dxa"/>
                  <w:tcBorders>
                    <w:tl2br w:val="nil"/>
                    <w:tr2bl w:val="nil"/>
                  </w:tcBorders>
                  <w:vAlign w:val="center"/>
                </w:tcPr>
                <w:p w14:paraId="7E63DC16">
                  <w:pPr>
                    <w:pStyle w:val="19"/>
                    <w:bidi w:val="0"/>
                    <w:rPr>
                      <w:color w:val="auto"/>
                    </w:rPr>
                  </w:pPr>
                  <w:r>
                    <w:rPr>
                      <w:rFonts w:hint="eastAsia"/>
                      <w:color w:val="auto"/>
                      <w:lang w:val="en-US" w:eastAsia="zh-CN"/>
                    </w:rPr>
                    <w:t>0.004</w:t>
                  </w:r>
                </w:p>
              </w:tc>
              <w:tc>
                <w:tcPr>
                  <w:tcW w:w="788" w:type="dxa"/>
                  <w:tcBorders>
                    <w:tl2br w:val="nil"/>
                    <w:tr2bl w:val="nil"/>
                  </w:tcBorders>
                  <w:vAlign w:val="center"/>
                </w:tcPr>
                <w:p w14:paraId="23A5CBF4">
                  <w:pPr>
                    <w:pStyle w:val="19"/>
                    <w:bidi w:val="0"/>
                    <w:rPr>
                      <w:color w:val="auto"/>
                    </w:rPr>
                  </w:pPr>
                  <w:r>
                    <w:rPr>
                      <w:rFonts w:hint="eastAsia"/>
                      <w:color w:val="auto"/>
                      <w:lang w:val="en-US" w:eastAsia="zh-CN"/>
                    </w:rPr>
                    <w:t>0.001</w:t>
                  </w:r>
                </w:p>
              </w:tc>
              <w:tc>
                <w:tcPr>
                  <w:tcW w:w="785" w:type="dxa"/>
                  <w:tcBorders>
                    <w:tl2br w:val="nil"/>
                    <w:tr2bl w:val="nil"/>
                  </w:tcBorders>
                  <w:vAlign w:val="center"/>
                </w:tcPr>
                <w:p w14:paraId="7D952737">
                  <w:pPr>
                    <w:pStyle w:val="19"/>
                    <w:bidi w:val="0"/>
                    <w:rPr>
                      <w:color w:val="auto"/>
                    </w:rPr>
                  </w:pPr>
                  <w:r>
                    <w:rPr>
                      <w:rFonts w:hint="eastAsia"/>
                      <w:color w:val="auto"/>
                      <w:lang w:val="en-US" w:eastAsia="zh-CN"/>
                    </w:rPr>
                    <w:t>0.34</w:t>
                  </w:r>
                </w:p>
              </w:tc>
              <w:tc>
                <w:tcPr>
                  <w:tcW w:w="516" w:type="dxa"/>
                  <w:tcBorders>
                    <w:tl2br w:val="nil"/>
                    <w:tr2bl w:val="nil"/>
                  </w:tcBorders>
                  <w:vAlign w:val="center"/>
                </w:tcPr>
                <w:p w14:paraId="7E0DA381">
                  <w:pPr>
                    <w:pStyle w:val="19"/>
                    <w:bidi w:val="0"/>
                    <w:rPr>
                      <w:color w:val="auto"/>
                      <w:highlight w:val="none"/>
                    </w:rPr>
                  </w:pPr>
                  <w:r>
                    <w:rPr>
                      <w:color w:val="auto"/>
                      <w:highlight w:val="none"/>
                    </w:rPr>
                    <w:t>DA001</w:t>
                  </w:r>
                </w:p>
              </w:tc>
            </w:tr>
            <w:tr w14:paraId="688BC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restart"/>
                  <w:tcBorders>
                    <w:tl2br w:val="nil"/>
                    <w:tr2bl w:val="nil"/>
                  </w:tcBorders>
                  <w:vAlign w:val="center"/>
                </w:tcPr>
                <w:p w14:paraId="6E74F18A">
                  <w:pPr>
                    <w:pStyle w:val="19"/>
                    <w:bidi w:val="0"/>
                    <w:rPr>
                      <w:color w:val="auto"/>
                    </w:rPr>
                  </w:pPr>
                  <w:r>
                    <w:rPr>
                      <w:color w:val="auto"/>
                    </w:rPr>
                    <w:t>酸洗</w:t>
                  </w:r>
                </w:p>
              </w:tc>
              <w:tc>
                <w:tcPr>
                  <w:tcW w:w="688" w:type="dxa"/>
                  <w:tcBorders>
                    <w:tl2br w:val="nil"/>
                    <w:tr2bl w:val="nil"/>
                  </w:tcBorders>
                  <w:vAlign w:val="center"/>
                </w:tcPr>
                <w:p w14:paraId="3204DDC4">
                  <w:pPr>
                    <w:pStyle w:val="19"/>
                    <w:bidi w:val="0"/>
                    <w:rPr>
                      <w:color w:val="auto"/>
                    </w:rPr>
                  </w:pPr>
                  <w:r>
                    <w:rPr>
                      <w:color w:val="auto"/>
                    </w:rPr>
                    <w:t>草酸雾</w:t>
                  </w:r>
                </w:p>
              </w:tc>
              <w:tc>
                <w:tcPr>
                  <w:tcW w:w="673" w:type="dxa"/>
                  <w:tcBorders>
                    <w:tl2br w:val="nil"/>
                    <w:tr2bl w:val="nil"/>
                  </w:tcBorders>
                  <w:vAlign w:val="center"/>
                </w:tcPr>
                <w:p w14:paraId="15054ADB">
                  <w:pPr>
                    <w:pStyle w:val="19"/>
                    <w:bidi w:val="0"/>
                    <w:rPr>
                      <w:color w:val="auto"/>
                    </w:rPr>
                  </w:pPr>
                  <w:r>
                    <w:rPr>
                      <w:rFonts w:hint="eastAsia"/>
                      <w:color w:val="auto"/>
                      <w:lang w:val="en-US" w:eastAsia="zh-CN"/>
                    </w:rPr>
                    <w:t>0.554</w:t>
                  </w:r>
                </w:p>
              </w:tc>
              <w:tc>
                <w:tcPr>
                  <w:tcW w:w="732" w:type="dxa"/>
                  <w:tcBorders>
                    <w:tl2br w:val="nil"/>
                    <w:tr2bl w:val="nil"/>
                  </w:tcBorders>
                  <w:vAlign w:val="center"/>
                </w:tcPr>
                <w:p w14:paraId="66DD74F8">
                  <w:pPr>
                    <w:pStyle w:val="19"/>
                    <w:bidi w:val="0"/>
                    <w:rPr>
                      <w:color w:val="auto"/>
                    </w:rPr>
                  </w:pPr>
                  <w:r>
                    <w:rPr>
                      <w:rFonts w:hint="eastAsia"/>
                      <w:color w:val="auto"/>
                      <w:lang w:val="en-US" w:eastAsia="zh-CN"/>
                    </w:rPr>
                    <w:t>0.070</w:t>
                  </w:r>
                </w:p>
              </w:tc>
              <w:tc>
                <w:tcPr>
                  <w:tcW w:w="786" w:type="dxa"/>
                  <w:tcBorders>
                    <w:tl2br w:val="nil"/>
                    <w:tr2bl w:val="nil"/>
                  </w:tcBorders>
                  <w:vAlign w:val="center"/>
                </w:tcPr>
                <w:p w14:paraId="69C1ED4B">
                  <w:pPr>
                    <w:pStyle w:val="19"/>
                    <w:bidi w:val="0"/>
                    <w:rPr>
                      <w:color w:val="auto"/>
                    </w:rPr>
                  </w:pPr>
                  <w:r>
                    <w:rPr>
                      <w:rFonts w:hint="eastAsia"/>
                      <w:color w:val="auto"/>
                      <w:lang w:val="en-US" w:eastAsia="zh-CN"/>
                    </w:rPr>
                    <w:t>1.75</w:t>
                  </w:r>
                </w:p>
              </w:tc>
              <w:tc>
                <w:tcPr>
                  <w:tcW w:w="2309" w:type="dxa"/>
                  <w:vMerge w:val="restart"/>
                  <w:tcBorders>
                    <w:tl2br w:val="nil"/>
                    <w:tr2bl w:val="nil"/>
                  </w:tcBorders>
                  <w:vAlign w:val="center"/>
                </w:tcPr>
                <w:p w14:paraId="270D72D8">
                  <w:pPr>
                    <w:pStyle w:val="19"/>
                    <w:bidi w:val="0"/>
                    <w:rPr>
                      <w:color w:val="auto"/>
                    </w:rPr>
                  </w:pPr>
                  <w:r>
                    <w:rPr>
                      <w:rFonts w:hint="eastAsia"/>
                      <w:color w:val="auto"/>
                      <w:lang w:eastAsia="zh-CN"/>
                    </w:rPr>
                    <w:t>酸洗废气经</w:t>
                  </w:r>
                  <w:r>
                    <w:rPr>
                      <w:rFonts w:hint="eastAsia"/>
                      <w:color w:val="auto"/>
                    </w:rPr>
                    <w:t>集气罩</w:t>
                  </w:r>
                  <w:r>
                    <w:rPr>
                      <w:rFonts w:hint="eastAsia"/>
                      <w:color w:val="auto"/>
                      <w:lang w:eastAsia="zh-CN"/>
                    </w:rPr>
                    <w:t>收集，实验室废气经通风橱收集，废气汇集后经</w:t>
                  </w:r>
                  <w:r>
                    <w:rPr>
                      <w:rFonts w:hint="eastAsia"/>
                      <w:color w:val="auto"/>
                      <w:lang w:val="en-US" w:eastAsia="zh-CN"/>
                    </w:rPr>
                    <w:t>1套二级碱喷淋处理后排放，</w:t>
                  </w:r>
                  <w:r>
                    <w:rPr>
                      <w:color w:val="auto"/>
                    </w:rPr>
                    <w:t>收集率90%</w:t>
                  </w:r>
                  <w:r>
                    <w:rPr>
                      <w:rFonts w:hint="eastAsia"/>
                      <w:color w:val="auto"/>
                      <w:lang w:eastAsia="zh-CN"/>
                    </w:rPr>
                    <w:t>，处理效率</w:t>
                  </w:r>
                  <w:r>
                    <w:rPr>
                      <w:rFonts w:hint="eastAsia"/>
                      <w:color w:val="auto"/>
                      <w:lang w:val="en-US" w:eastAsia="zh-CN"/>
                    </w:rPr>
                    <w:t>90%，风量40000m³/h</w:t>
                  </w:r>
                </w:p>
              </w:tc>
              <w:tc>
                <w:tcPr>
                  <w:tcW w:w="609" w:type="dxa"/>
                  <w:tcBorders>
                    <w:tl2br w:val="nil"/>
                    <w:tr2bl w:val="nil"/>
                  </w:tcBorders>
                  <w:vAlign w:val="center"/>
                </w:tcPr>
                <w:p w14:paraId="5BBBF573">
                  <w:pPr>
                    <w:pStyle w:val="19"/>
                    <w:bidi w:val="0"/>
                    <w:rPr>
                      <w:color w:val="auto"/>
                    </w:rPr>
                  </w:pPr>
                  <w:r>
                    <w:rPr>
                      <w:rFonts w:hint="eastAsia"/>
                      <w:color w:val="auto"/>
                      <w:lang w:val="en-US" w:eastAsia="zh-CN"/>
                    </w:rPr>
                    <w:t>0.050</w:t>
                  </w:r>
                </w:p>
              </w:tc>
              <w:tc>
                <w:tcPr>
                  <w:tcW w:w="788" w:type="dxa"/>
                  <w:tcBorders>
                    <w:tl2br w:val="nil"/>
                    <w:tr2bl w:val="nil"/>
                  </w:tcBorders>
                  <w:vAlign w:val="center"/>
                </w:tcPr>
                <w:p w14:paraId="1D70EB56">
                  <w:pPr>
                    <w:pStyle w:val="19"/>
                    <w:bidi w:val="0"/>
                    <w:rPr>
                      <w:color w:val="auto"/>
                    </w:rPr>
                  </w:pPr>
                  <w:r>
                    <w:rPr>
                      <w:rFonts w:hint="eastAsia"/>
                      <w:color w:val="auto"/>
                      <w:lang w:val="en-US" w:eastAsia="zh-CN"/>
                    </w:rPr>
                    <w:t>0.006</w:t>
                  </w:r>
                </w:p>
              </w:tc>
              <w:tc>
                <w:tcPr>
                  <w:tcW w:w="785" w:type="dxa"/>
                  <w:tcBorders>
                    <w:tl2br w:val="nil"/>
                    <w:tr2bl w:val="nil"/>
                  </w:tcBorders>
                  <w:vAlign w:val="center"/>
                </w:tcPr>
                <w:p w14:paraId="6009A7AF">
                  <w:pPr>
                    <w:pStyle w:val="19"/>
                    <w:bidi w:val="0"/>
                    <w:rPr>
                      <w:color w:val="auto"/>
                    </w:rPr>
                  </w:pPr>
                  <w:r>
                    <w:rPr>
                      <w:rFonts w:hint="eastAsia"/>
                      <w:color w:val="auto"/>
                      <w:lang w:val="en-US" w:eastAsia="zh-CN"/>
                    </w:rPr>
                    <w:t>0.16</w:t>
                  </w:r>
                </w:p>
              </w:tc>
              <w:tc>
                <w:tcPr>
                  <w:tcW w:w="516" w:type="dxa"/>
                  <w:vMerge w:val="restart"/>
                  <w:tcBorders>
                    <w:tl2br w:val="nil"/>
                    <w:tr2bl w:val="nil"/>
                  </w:tcBorders>
                  <w:vAlign w:val="center"/>
                </w:tcPr>
                <w:p w14:paraId="5859A110">
                  <w:pPr>
                    <w:pStyle w:val="19"/>
                    <w:bidi w:val="0"/>
                    <w:rPr>
                      <w:color w:val="auto"/>
                    </w:rPr>
                  </w:pPr>
                  <w:r>
                    <w:rPr>
                      <w:color w:val="auto"/>
                    </w:rPr>
                    <w:t>DA002</w:t>
                  </w:r>
                </w:p>
              </w:tc>
            </w:tr>
            <w:tr w14:paraId="63A67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continue"/>
                  <w:tcBorders>
                    <w:tl2br w:val="nil"/>
                    <w:tr2bl w:val="nil"/>
                  </w:tcBorders>
                  <w:vAlign w:val="center"/>
                </w:tcPr>
                <w:p w14:paraId="662B0B9E">
                  <w:pPr>
                    <w:pStyle w:val="19"/>
                    <w:bidi w:val="0"/>
                    <w:rPr>
                      <w:color w:val="auto"/>
                    </w:rPr>
                  </w:pPr>
                </w:p>
              </w:tc>
              <w:tc>
                <w:tcPr>
                  <w:tcW w:w="688" w:type="dxa"/>
                  <w:tcBorders>
                    <w:tl2br w:val="nil"/>
                    <w:tr2bl w:val="nil"/>
                  </w:tcBorders>
                  <w:vAlign w:val="center"/>
                </w:tcPr>
                <w:p w14:paraId="636C6B1D">
                  <w:pPr>
                    <w:pStyle w:val="19"/>
                    <w:bidi w:val="0"/>
                    <w:rPr>
                      <w:color w:val="auto"/>
                    </w:rPr>
                  </w:pPr>
                  <w:r>
                    <w:rPr>
                      <w:color w:val="auto"/>
                    </w:rPr>
                    <w:t>氯化氢</w:t>
                  </w:r>
                </w:p>
              </w:tc>
              <w:tc>
                <w:tcPr>
                  <w:tcW w:w="673" w:type="dxa"/>
                  <w:tcBorders>
                    <w:tl2br w:val="nil"/>
                    <w:tr2bl w:val="nil"/>
                  </w:tcBorders>
                  <w:vAlign w:val="center"/>
                </w:tcPr>
                <w:p w14:paraId="5C4172BD">
                  <w:pPr>
                    <w:pStyle w:val="19"/>
                    <w:bidi w:val="0"/>
                    <w:rPr>
                      <w:color w:val="auto"/>
                    </w:rPr>
                  </w:pPr>
                  <w:r>
                    <w:rPr>
                      <w:rFonts w:hint="eastAsia"/>
                      <w:color w:val="auto"/>
                      <w:lang w:val="en-US" w:eastAsia="zh-CN"/>
                    </w:rPr>
                    <w:t>1.109</w:t>
                  </w:r>
                </w:p>
              </w:tc>
              <w:tc>
                <w:tcPr>
                  <w:tcW w:w="732" w:type="dxa"/>
                  <w:tcBorders>
                    <w:tl2br w:val="nil"/>
                    <w:tr2bl w:val="nil"/>
                  </w:tcBorders>
                  <w:vAlign w:val="center"/>
                </w:tcPr>
                <w:p w14:paraId="6BF28828">
                  <w:pPr>
                    <w:pStyle w:val="19"/>
                    <w:bidi w:val="0"/>
                    <w:rPr>
                      <w:color w:val="auto"/>
                    </w:rPr>
                  </w:pPr>
                  <w:r>
                    <w:rPr>
                      <w:rFonts w:hint="eastAsia"/>
                      <w:color w:val="auto"/>
                      <w:lang w:val="en-US" w:eastAsia="zh-CN"/>
                    </w:rPr>
                    <w:t>0.140</w:t>
                  </w:r>
                </w:p>
              </w:tc>
              <w:tc>
                <w:tcPr>
                  <w:tcW w:w="786" w:type="dxa"/>
                  <w:tcBorders>
                    <w:bottom w:val="single" w:color="auto" w:sz="4" w:space="0"/>
                    <w:tl2br w:val="nil"/>
                    <w:tr2bl w:val="nil"/>
                  </w:tcBorders>
                  <w:vAlign w:val="center"/>
                </w:tcPr>
                <w:p w14:paraId="0FF12AD4">
                  <w:pPr>
                    <w:pStyle w:val="19"/>
                    <w:bidi w:val="0"/>
                    <w:rPr>
                      <w:color w:val="auto"/>
                    </w:rPr>
                  </w:pPr>
                  <w:r>
                    <w:rPr>
                      <w:rFonts w:hint="eastAsia"/>
                      <w:color w:val="auto"/>
                      <w:lang w:val="en-US" w:eastAsia="zh-CN"/>
                    </w:rPr>
                    <w:t>3.50</w:t>
                  </w:r>
                </w:p>
              </w:tc>
              <w:tc>
                <w:tcPr>
                  <w:tcW w:w="2309" w:type="dxa"/>
                  <w:vMerge w:val="continue"/>
                  <w:tcBorders>
                    <w:tl2br w:val="nil"/>
                    <w:tr2bl w:val="nil"/>
                  </w:tcBorders>
                  <w:vAlign w:val="center"/>
                </w:tcPr>
                <w:p w14:paraId="6DD66D3E">
                  <w:pPr>
                    <w:pStyle w:val="19"/>
                    <w:bidi w:val="0"/>
                    <w:rPr>
                      <w:color w:val="auto"/>
                    </w:rPr>
                  </w:pPr>
                </w:p>
              </w:tc>
              <w:tc>
                <w:tcPr>
                  <w:tcW w:w="609" w:type="dxa"/>
                  <w:tcBorders>
                    <w:tl2br w:val="nil"/>
                    <w:tr2bl w:val="nil"/>
                  </w:tcBorders>
                  <w:vAlign w:val="center"/>
                </w:tcPr>
                <w:p w14:paraId="139F562B">
                  <w:pPr>
                    <w:pStyle w:val="19"/>
                    <w:bidi w:val="0"/>
                    <w:rPr>
                      <w:color w:val="auto"/>
                    </w:rPr>
                  </w:pPr>
                  <w:r>
                    <w:rPr>
                      <w:rFonts w:hint="eastAsia"/>
                      <w:color w:val="auto"/>
                      <w:lang w:val="en-US" w:eastAsia="zh-CN"/>
                    </w:rPr>
                    <w:t>0.100</w:t>
                  </w:r>
                </w:p>
              </w:tc>
              <w:tc>
                <w:tcPr>
                  <w:tcW w:w="788" w:type="dxa"/>
                  <w:tcBorders>
                    <w:tl2br w:val="nil"/>
                    <w:tr2bl w:val="nil"/>
                  </w:tcBorders>
                  <w:vAlign w:val="center"/>
                </w:tcPr>
                <w:p w14:paraId="7F779974">
                  <w:pPr>
                    <w:pStyle w:val="19"/>
                    <w:bidi w:val="0"/>
                    <w:rPr>
                      <w:color w:val="auto"/>
                    </w:rPr>
                  </w:pPr>
                  <w:r>
                    <w:rPr>
                      <w:rFonts w:hint="eastAsia"/>
                      <w:color w:val="auto"/>
                      <w:lang w:val="en-US" w:eastAsia="zh-CN"/>
                    </w:rPr>
                    <w:t>0.013</w:t>
                  </w:r>
                </w:p>
              </w:tc>
              <w:tc>
                <w:tcPr>
                  <w:tcW w:w="785" w:type="dxa"/>
                  <w:tcBorders>
                    <w:tl2br w:val="nil"/>
                    <w:tr2bl w:val="nil"/>
                  </w:tcBorders>
                  <w:vAlign w:val="center"/>
                </w:tcPr>
                <w:p w14:paraId="62FAC304">
                  <w:pPr>
                    <w:pStyle w:val="19"/>
                    <w:bidi w:val="0"/>
                    <w:rPr>
                      <w:color w:val="auto"/>
                    </w:rPr>
                  </w:pPr>
                  <w:r>
                    <w:rPr>
                      <w:rFonts w:hint="eastAsia"/>
                      <w:color w:val="auto"/>
                      <w:lang w:val="en-US" w:eastAsia="zh-CN"/>
                    </w:rPr>
                    <w:t>0.32</w:t>
                  </w:r>
                </w:p>
              </w:tc>
              <w:tc>
                <w:tcPr>
                  <w:tcW w:w="516" w:type="dxa"/>
                  <w:vMerge w:val="continue"/>
                  <w:tcBorders>
                    <w:tl2br w:val="nil"/>
                    <w:tr2bl w:val="nil"/>
                  </w:tcBorders>
                  <w:vAlign w:val="center"/>
                </w:tcPr>
                <w:p w14:paraId="27A8F691">
                  <w:pPr>
                    <w:pStyle w:val="19"/>
                    <w:bidi w:val="0"/>
                    <w:rPr>
                      <w:color w:val="auto"/>
                    </w:rPr>
                  </w:pPr>
                </w:p>
              </w:tc>
            </w:tr>
            <w:tr w14:paraId="58A85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restart"/>
                  <w:tcBorders>
                    <w:tl2br w:val="nil"/>
                    <w:tr2bl w:val="nil"/>
                  </w:tcBorders>
                  <w:vAlign w:val="center"/>
                </w:tcPr>
                <w:p w14:paraId="361B5E82">
                  <w:pPr>
                    <w:pStyle w:val="19"/>
                    <w:bidi w:val="0"/>
                    <w:rPr>
                      <w:color w:val="auto"/>
                    </w:rPr>
                  </w:pPr>
                  <w:r>
                    <w:rPr>
                      <w:color w:val="auto"/>
                    </w:rPr>
                    <w:t>实验室</w:t>
                  </w:r>
                </w:p>
              </w:tc>
              <w:tc>
                <w:tcPr>
                  <w:tcW w:w="688" w:type="dxa"/>
                  <w:tcBorders>
                    <w:tl2br w:val="nil"/>
                    <w:tr2bl w:val="nil"/>
                  </w:tcBorders>
                  <w:vAlign w:val="center"/>
                </w:tcPr>
                <w:p w14:paraId="3716C0E5">
                  <w:pPr>
                    <w:pStyle w:val="19"/>
                    <w:bidi w:val="0"/>
                    <w:rPr>
                      <w:rFonts w:hint="eastAsia"/>
                      <w:color w:val="auto"/>
                      <w:lang w:eastAsia="zh-CN"/>
                    </w:rPr>
                  </w:pPr>
                  <w:r>
                    <w:rPr>
                      <w:rFonts w:hint="eastAsia"/>
                      <w:color w:val="auto"/>
                      <w:lang w:eastAsia="zh-CN"/>
                    </w:rPr>
                    <w:t>氯化氢</w:t>
                  </w:r>
                </w:p>
              </w:tc>
              <w:tc>
                <w:tcPr>
                  <w:tcW w:w="673" w:type="dxa"/>
                  <w:tcBorders>
                    <w:tl2br w:val="nil"/>
                    <w:tr2bl w:val="nil"/>
                  </w:tcBorders>
                  <w:vAlign w:val="center"/>
                </w:tcPr>
                <w:p w14:paraId="304FD2E5">
                  <w:pPr>
                    <w:pStyle w:val="19"/>
                    <w:bidi w:val="0"/>
                    <w:rPr>
                      <w:color w:val="auto"/>
                    </w:rPr>
                  </w:pPr>
                  <w:r>
                    <w:rPr>
                      <w:rFonts w:hint="eastAsia"/>
                      <w:color w:val="auto"/>
                      <w:lang w:val="en-US" w:eastAsia="zh-CN"/>
                    </w:rPr>
                    <w:t>0.039</w:t>
                  </w:r>
                </w:p>
              </w:tc>
              <w:tc>
                <w:tcPr>
                  <w:tcW w:w="732" w:type="dxa"/>
                  <w:tcBorders>
                    <w:tl2br w:val="nil"/>
                    <w:tr2bl w:val="nil"/>
                  </w:tcBorders>
                  <w:vAlign w:val="center"/>
                </w:tcPr>
                <w:p w14:paraId="504F1324">
                  <w:pPr>
                    <w:pStyle w:val="19"/>
                    <w:bidi w:val="0"/>
                    <w:rPr>
                      <w:color w:val="auto"/>
                    </w:rPr>
                  </w:pPr>
                  <w:r>
                    <w:rPr>
                      <w:rFonts w:hint="eastAsia"/>
                      <w:color w:val="auto"/>
                      <w:lang w:val="en-US" w:eastAsia="zh-CN"/>
                    </w:rPr>
                    <w:t>0.059</w:t>
                  </w:r>
                </w:p>
              </w:tc>
              <w:tc>
                <w:tcPr>
                  <w:tcW w:w="786" w:type="dxa"/>
                  <w:tcBorders>
                    <w:top w:val="single" w:color="auto" w:sz="4" w:space="0"/>
                    <w:tl2br w:val="nil"/>
                    <w:tr2bl w:val="nil"/>
                  </w:tcBorders>
                  <w:vAlign w:val="center"/>
                </w:tcPr>
                <w:p w14:paraId="2735DB91">
                  <w:pPr>
                    <w:pStyle w:val="19"/>
                    <w:bidi w:val="0"/>
                    <w:rPr>
                      <w:color w:val="auto"/>
                    </w:rPr>
                  </w:pPr>
                  <w:r>
                    <w:rPr>
                      <w:rFonts w:hint="eastAsia"/>
                      <w:color w:val="auto"/>
                      <w:lang w:val="en-US" w:eastAsia="zh-CN"/>
                    </w:rPr>
                    <w:t>1.48</w:t>
                  </w:r>
                </w:p>
              </w:tc>
              <w:tc>
                <w:tcPr>
                  <w:tcW w:w="2309" w:type="dxa"/>
                  <w:vMerge w:val="continue"/>
                  <w:tcBorders>
                    <w:tl2br w:val="nil"/>
                    <w:tr2bl w:val="nil"/>
                  </w:tcBorders>
                  <w:vAlign w:val="center"/>
                </w:tcPr>
                <w:p w14:paraId="2EF8D21C">
                  <w:pPr>
                    <w:pStyle w:val="19"/>
                    <w:bidi w:val="0"/>
                    <w:rPr>
                      <w:color w:val="auto"/>
                    </w:rPr>
                  </w:pPr>
                </w:p>
              </w:tc>
              <w:tc>
                <w:tcPr>
                  <w:tcW w:w="609" w:type="dxa"/>
                  <w:tcBorders>
                    <w:tl2br w:val="nil"/>
                    <w:tr2bl w:val="nil"/>
                  </w:tcBorders>
                  <w:vAlign w:val="center"/>
                </w:tcPr>
                <w:p w14:paraId="66106E80">
                  <w:pPr>
                    <w:pStyle w:val="19"/>
                    <w:bidi w:val="0"/>
                    <w:rPr>
                      <w:color w:val="auto"/>
                    </w:rPr>
                  </w:pPr>
                  <w:r>
                    <w:rPr>
                      <w:rFonts w:hint="eastAsia"/>
                      <w:color w:val="auto"/>
                      <w:lang w:val="en-US" w:eastAsia="zh-CN"/>
                    </w:rPr>
                    <w:t>0.004</w:t>
                  </w:r>
                </w:p>
              </w:tc>
              <w:tc>
                <w:tcPr>
                  <w:tcW w:w="788" w:type="dxa"/>
                  <w:tcBorders>
                    <w:tl2br w:val="nil"/>
                    <w:tr2bl w:val="nil"/>
                  </w:tcBorders>
                  <w:vAlign w:val="center"/>
                </w:tcPr>
                <w:p w14:paraId="38F4C814">
                  <w:pPr>
                    <w:pStyle w:val="19"/>
                    <w:bidi w:val="0"/>
                    <w:rPr>
                      <w:color w:val="auto"/>
                    </w:rPr>
                  </w:pPr>
                  <w:r>
                    <w:rPr>
                      <w:rFonts w:hint="eastAsia"/>
                      <w:color w:val="auto"/>
                      <w:lang w:val="en-US" w:eastAsia="zh-CN"/>
                    </w:rPr>
                    <w:t>0.006</w:t>
                  </w:r>
                </w:p>
              </w:tc>
              <w:tc>
                <w:tcPr>
                  <w:tcW w:w="785" w:type="dxa"/>
                  <w:tcBorders>
                    <w:tl2br w:val="nil"/>
                    <w:tr2bl w:val="nil"/>
                  </w:tcBorders>
                  <w:vAlign w:val="center"/>
                </w:tcPr>
                <w:p w14:paraId="246080D4">
                  <w:pPr>
                    <w:pStyle w:val="19"/>
                    <w:bidi w:val="0"/>
                    <w:rPr>
                      <w:color w:val="auto"/>
                    </w:rPr>
                  </w:pPr>
                  <w:r>
                    <w:rPr>
                      <w:rFonts w:hint="eastAsia"/>
                      <w:color w:val="auto"/>
                      <w:lang w:val="en-US" w:eastAsia="zh-CN"/>
                    </w:rPr>
                    <w:t>0.15</w:t>
                  </w:r>
                </w:p>
              </w:tc>
              <w:tc>
                <w:tcPr>
                  <w:tcW w:w="516" w:type="dxa"/>
                  <w:vMerge w:val="continue"/>
                  <w:tcBorders>
                    <w:tl2br w:val="nil"/>
                    <w:tr2bl w:val="nil"/>
                  </w:tcBorders>
                  <w:vAlign w:val="center"/>
                </w:tcPr>
                <w:p w14:paraId="2F602B56">
                  <w:pPr>
                    <w:pStyle w:val="19"/>
                    <w:bidi w:val="0"/>
                    <w:rPr>
                      <w:color w:val="auto"/>
                    </w:rPr>
                  </w:pPr>
                </w:p>
              </w:tc>
            </w:tr>
            <w:tr w14:paraId="1D7E8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continue"/>
                  <w:tcBorders>
                    <w:tl2br w:val="nil"/>
                    <w:tr2bl w:val="nil"/>
                  </w:tcBorders>
                  <w:vAlign w:val="center"/>
                </w:tcPr>
                <w:p w14:paraId="5E912CF1">
                  <w:pPr>
                    <w:pStyle w:val="19"/>
                    <w:bidi w:val="0"/>
                    <w:rPr>
                      <w:color w:val="auto"/>
                    </w:rPr>
                  </w:pPr>
                </w:p>
              </w:tc>
              <w:tc>
                <w:tcPr>
                  <w:tcW w:w="688" w:type="dxa"/>
                  <w:tcBorders>
                    <w:tl2br w:val="nil"/>
                    <w:tr2bl w:val="nil"/>
                  </w:tcBorders>
                  <w:vAlign w:val="center"/>
                </w:tcPr>
                <w:p w14:paraId="67A60C13">
                  <w:pPr>
                    <w:pStyle w:val="19"/>
                    <w:bidi w:val="0"/>
                    <w:rPr>
                      <w:color w:val="auto"/>
                    </w:rPr>
                  </w:pPr>
                  <w:r>
                    <w:rPr>
                      <w:color w:val="auto"/>
                    </w:rPr>
                    <w:t>硫酸雾</w:t>
                  </w:r>
                </w:p>
              </w:tc>
              <w:tc>
                <w:tcPr>
                  <w:tcW w:w="673" w:type="dxa"/>
                  <w:tcBorders>
                    <w:tl2br w:val="nil"/>
                    <w:tr2bl w:val="nil"/>
                  </w:tcBorders>
                  <w:vAlign w:val="center"/>
                </w:tcPr>
                <w:p w14:paraId="17B6D068">
                  <w:pPr>
                    <w:pStyle w:val="19"/>
                    <w:bidi w:val="0"/>
                    <w:rPr>
                      <w:color w:val="auto"/>
                    </w:rPr>
                  </w:pPr>
                  <w:r>
                    <w:rPr>
                      <w:rFonts w:hint="eastAsia"/>
                      <w:color w:val="auto"/>
                      <w:lang w:val="en-US" w:eastAsia="zh-CN"/>
                    </w:rPr>
                    <w:t>0.011</w:t>
                  </w:r>
                </w:p>
              </w:tc>
              <w:tc>
                <w:tcPr>
                  <w:tcW w:w="732" w:type="dxa"/>
                  <w:tcBorders>
                    <w:tl2br w:val="nil"/>
                    <w:tr2bl w:val="nil"/>
                  </w:tcBorders>
                  <w:vAlign w:val="center"/>
                </w:tcPr>
                <w:p w14:paraId="2D48304D">
                  <w:pPr>
                    <w:pStyle w:val="19"/>
                    <w:bidi w:val="0"/>
                    <w:rPr>
                      <w:color w:val="auto"/>
                    </w:rPr>
                  </w:pPr>
                  <w:r>
                    <w:rPr>
                      <w:rFonts w:hint="eastAsia"/>
                      <w:color w:val="auto"/>
                      <w:lang w:val="en-US" w:eastAsia="zh-CN"/>
                    </w:rPr>
                    <w:t>0.017</w:t>
                  </w:r>
                </w:p>
              </w:tc>
              <w:tc>
                <w:tcPr>
                  <w:tcW w:w="786" w:type="dxa"/>
                  <w:tcBorders>
                    <w:top w:val="single" w:color="auto" w:sz="4" w:space="0"/>
                    <w:tl2br w:val="nil"/>
                    <w:tr2bl w:val="nil"/>
                  </w:tcBorders>
                  <w:vAlign w:val="center"/>
                </w:tcPr>
                <w:p w14:paraId="68361A45">
                  <w:pPr>
                    <w:pStyle w:val="19"/>
                    <w:bidi w:val="0"/>
                    <w:rPr>
                      <w:color w:val="auto"/>
                    </w:rPr>
                  </w:pPr>
                  <w:r>
                    <w:rPr>
                      <w:rFonts w:hint="eastAsia"/>
                      <w:color w:val="auto"/>
                      <w:lang w:val="en-US" w:eastAsia="zh-CN"/>
                    </w:rPr>
                    <w:t>0.43</w:t>
                  </w:r>
                </w:p>
              </w:tc>
              <w:tc>
                <w:tcPr>
                  <w:tcW w:w="2309" w:type="dxa"/>
                  <w:vMerge w:val="continue"/>
                  <w:tcBorders>
                    <w:tl2br w:val="nil"/>
                    <w:tr2bl w:val="nil"/>
                  </w:tcBorders>
                  <w:vAlign w:val="center"/>
                </w:tcPr>
                <w:p w14:paraId="11F74C0C">
                  <w:pPr>
                    <w:pStyle w:val="19"/>
                    <w:bidi w:val="0"/>
                    <w:rPr>
                      <w:color w:val="auto"/>
                    </w:rPr>
                  </w:pPr>
                </w:p>
              </w:tc>
              <w:tc>
                <w:tcPr>
                  <w:tcW w:w="609" w:type="dxa"/>
                  <w:tcBorders>
                    <w:tl2br w:val="nil"/>
                    <w:tr2bl w:val="nil"/>
                  </w:tcBorders>
                  <w:vAlign w:val="center"/>
                </w:tcPr>
                <w:p w14:paraId="32CD9457">
                  <w:pPr>
                    <w:pStyle w:val="19"/>
                    <w:bidi w:val="0"/>
                    <w:rPr>
                      <w:color w:val="auto"/>
                    </w:rPr>
                  </w:pPr>
                  <w:r>
                    <w:rPr>
                      <w:rFonts w:hint="eastAsia"/>
                      <w:color w:val="auto"/>
                      <w:lang w:val="en-US" w:eastAsia="zh-CN"/>
                    </w:rPr>
                    <w:t>0.001</w:t>
                  </w:r>
                </w:p>
              </w:tc>
              <w:tc>
                <w:tcPr>
                  <w:tcW w:w="788" w:type="dxa"/>
                  <w:tcBorders>
                    <w:tl2br w:val="nil"/>
                    <w:tr2bl w:val="nil"/>
                  </w:tcBorders>
                  <w:vAlign w:val="center"/>
                </w:tcPr>
                <w:p w14:paraId="6C6D2442">
                  <w:pPr>
                    <w:pStyle w:val="19"/>
                    <w:bidi w:val="0"/>
                    <w:rPr>
                      <w:color w:val="auto"/>
                    </w:rPr>
                  </w:pPr>
                  <w:r>
                    <w:rPr>
                      <w:rFonts w:hint="eastAsia"/>
                      <w:color w:val="auto"/>
                      <w:lang w:val="en-US" w:eastAsia="zh-CN"/>
                    </w:rPr>
                    <w:t>0.002</w:t>
                  </w:r>
                </w:p>
              </w:tc>
              <w:tc>
                <w:tcPr>
                  <w:tcW w:w="785" w:type="dxa"/>
                  <w:tcBorders>
                    <w:tl2br w:val="nil"/>
                    <w:tr2bl w:val="nil"/>
                  </w:tcBorders>
                  <w:vAlign w:val="center"/>
                </w:tcPr>
                <w:p w14:paraId="3767D1F2">
                  <w:pPr>
                    <w:pStyle w:val="19"/>
                    <w:bidi w:val="0"/>
                    <w:rPr>
                      <w:color w:val="auto"/>
                    </w:rPr>
                  </w:pPr>
                  <w:r>
                    <w:rPr>
                      <w:rFonts w:hint="eastAsia"/>
                      <w:color w:val="auto"/>
                      <w:lang w:val="en-US" w:eastAsia="zh-CN"/>
                    </w:rPr>
                    <w:t>0.04</w:t>
                  </w:r>
                </w:p>
              </w:tc>
              <w:tc>
                <w:tcPr>
                  <w:tcW w:w="516" w:type="dxa"/>
                  <w:vMerge w:val="continue"/>
                  <w:tcBorders>
                    <w:tl2br w:val="nil"/>
                    <w:tr2bl w:val="nil"/>
                  </w:tcBorders>
                  <w:vAlign w:val="center"/>
                </w:tcPr>
                <w:p w14:paraId="453A6411">
                  <w:pPr>
                    <w:pStyle w:val="19"/>
                    <w:bidi w:val="0"/>
                    <w:rPr>
                      <w:color w:val="auto"/>
                    </w:rPr>
                  </w:pPr>
                </w:p>
              </w:tc>
            </w:tr>
            <w:tr w14:paraId="7A200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restart"/>
                  <w:tcBorders>
                    <w:tl2br w:val="nil"/>
                    <w:tr2bl w:val="nil"/>
                  </w:tcBorders>
                  <w:vAlign w:val="center"/>
                </w:tcPr>
                <w:p w14:paraId="0C2FEDF1">
                  <w:pPr>
                    <w:pStyle w:val="19"/>
                    <w:bidi w:val="0"/>
                    <w:rPr>
                      <w:color w:val="auto"/>
                    </w:rPr>
                  </w:pPr>
                  <w:r>
                    <w:rPr>
                      <w:color w:val="auto"/>
                    </w:rPr>
                    <w:t>配料涂覆烧结</w:t>
                  </w:r>
                </w:p>
              </w:tc>
              <w:tc>
                <w:tcPr>
                  <w:tcW w:w="688" w:type="dxa"/>
                  <w:tcBorders>
                    <w:tl2br w:val="nil"/>
                    <w:tr2bl w:val="nil"/>
                  </w:tcBorders>
                  <w:vAlign w:val="center"/>
                </w:tcPr>
                <w:p w14:paraId="4F847A83">
                  <w:pPr>
                    <w:pStyle w:val="19"/>
                    <w:bidi w:val="0"/>
                    <w:rPr>
                      <w:color w:val="auto"/>
                    </w:rPr>
                  </w:pPr>
                  <w:r>
                    <w:rPr>
                      <w:color w:val="auto"/>
                    </w:rPr>
                    <w:t>非甲烷总烃</w:t>
                  </w:r>
                </w:p>
              </w:tc>
              <w:tc>
                <w:tcPr>
                  <w:tcW w:w="673" w:type="dxa"/>
                  <w:tcBorders>
                    <w:tl2br w:val="nil"/>
                    <w:tr2bl w:val="nil"/>
                  </w:tcBorders>
                  <w:vAlign w:val="center"/>
                </w:tcPr>
                <w:p w14:paraId="6EBEF21F">
                  <w:pPr>
                    <w:pStyle w:val="19"/>
                    <w:bidi w:val="0"/>
                    <w:rPr>
                      <w:color w:val="auto"/>
                    </w:rPr>
                  </w:pPr>
                  <w:r>
                    <w:rPr>
                      <w:rFonts w:hint="eastAsia"/>
                      <w:color w:val="auto"/>
                      <w:lang w:val="en-US" w:eastAsia="zh-CN"/>
                    </w:rPr>
                    <w:t>4.254</w:t>
                  </w:r>
                </w:p>
              </w:tc>
              <w:tc>
                <w:tcPr>
                  <w:tcW w:w="732" w:type="dxa"/>
                  <w:tcBorders>
                    <w:tl2br w:val="nil"/>
                    <w:tr2bl w:val="nil"/>
                  </w:tcBorders>
                  <w:vAlign w:val="center"/>
                </w:tcPr>
                <w:p w14:paraId="4BD3178F">
                  <w:pPr>
                    <w:pStyle w:val="19"/>
                    <w:bidi w:val="0"/>
                    <w:rPr>
                      <w:color w:val="auto"/>
                    </w:rPr>
                  </w:pPr>
                  <w:r>
                    <w:rPr>
                      <w:rFonts w:hint="eastAsia"/>
                      <w:color w:val="auto"/>
                      <w:lang w:val="en-US" w:eastAsia="zh-CN"/>
                    </w:rPr>
                    <w:t>0.537</w:t>
                  </w:r>
                </w:p>
              </w:tc>
              <w:tc>
                <w:tcPr>
                  <w:tcW w:w="786" w:type="dxa"/>
                  <w:tcBorders>
                    <w:tl2br w:val="nil"/>
                    <w:tr2bl w:val="nil"/>
                  </w:tcBorders>
                  <w:vAlign w:val="center"/>
                </w:tcPr>
                <w:p w14:paraId="7AF1BD1B">
                  <w:pPr>
                    <w:pStyle w:val="19"/>
                    <w:bidi w:val="0"/>
                    <w:rPr>
                      <w:color w:val="auto"/>
                    </w:rPr>
                  </w:pPr>
                  <w:r>
                    <w:rPr>
                      <w:rFonts w:hint="eastAsia"/>
                      <w:color w:val="auto"/>
                      <w:lang w:val="en-US" w:eastAsia="zh-CN"/>
                    </w:rPr>
                    <w:t>17.90</w:t>
                  </w:r>
                </w:p>
              </w:tc>
              <w:tc>
                <w:tcPr>
                  <w:tcW w:w="2309" w:type="dxa"/>
                  <w:vMerge w:val="restart"/>
                  <w:tcBorders>
                    <w:tl2br w:val="nil"/>
                    <w:tr2bl w:val="nil"/>
                  </w:tcBorders>
                  <w:vAlign w:val="center"/>
                </w:tcPr>
                <w:p w14:paraId="1DEB4D4E">
                  <w:pPr>
                    <w:pStyle w:val="19"/>
                    <w:bidi w:val="0"/>
                    <w:rPr>
                      <w:rFonts w:hint="default"/>
                      <w:color w:val="auto"/>
                      <w:lang w:val="en-US" w:eastAsia="zh-CN"/>
                    </w:rPr>
                  </w:pPr>
                  <w:r>
                    <w:rPr>
                      <w:color w:val="auto"/>
                    </w:rPr>
                    <w:t>焙烧炉</w:t>
                  </w:r>
                  <w:r>
                    <w:rPr>
                      <w:rFonts w:hint="eastAsia"/>
                      <w:color w:val="auto"/>
                    </w:rPr>
                    <w:t>和涂刷平台采用</w:t>
                  </w:r>
                  <w:r>
                    <w:rPr>
                      <w:color w:val="auto"/>
                    </w:rPr>
                    <w:t>集气罩</w:t>
                  </w:r>
                  <w:r>
                    <w:rPr>
                      <w:rFonts w:hint="eastAsia"/>
                      <w:color w:val="auto"/>
                    </w:rPr>
                    <w:t>收集，</w:t>
                  </w:r>
                  <w:r>
                    <w:rPr>
                      <w:color w:val="auto"/>
                    </w:rPr>
                    <w:t>密闭配料间</w:t>
                  </w:r>
                  <w:r>
                    <w:rPr>
                      <w:rFonts w:hint="eastAsia"/>
                      <w:color w:val="auto"/>
                    </w:rPr>
                    <w:t>采用</w:t>
                  </w:r>
                  <w:r>
                    <w:rPr>
                      <w:color w:val="auto"/>
                    </w:rPr>
                    <w:t>通风橱</w:t>
                  </w:r>
                  <w:r>
                    <w:rPr>
                      <w:rFonts w:hint="eastAsia"/>
                      <w:color w:val="auto"/>
                    </w:rPr>
                    <w:t>收集废气，废气</w:t>
                  </w:r>
                  <w:r>
                    <w:rPr>
                      <w:rFonts w:hint="eastAsia"/>
                      <w:color w:val="auto"/>
                      <w:lang w:eastAsia="zh-CN"/>
                    </w:rPr>
                    <w:t>汇集后</w:t>
                  </w:r>
                  <w:r>
                    <w:rPr>
                      <w:rFonts w:hint="eastAsia"/>
                      <w:color w:val="auto"/>
                    </w:rPr>
                    <w:t>由碱循环喷淋洗涤吸收塔</w:t>
                  </w:r>
                  <w:r>
                    <w:rPr>
                      <w:rFonts w:hint="eastAsia"/>
                      <w:color w:val="auto"/>
                      <w:lang w:eastAsia="zh-CN"/>
                    </w:rPr>
                    <w:t>（自带除雾器）+干式</w:t>
                  </w:r>
                  <w:r>
                    <w:rPr>
                      <w:rFonts w:hint="eastAsia"/>
                      <w:color w:val="auto"/>
                    </w:rPr>
                    <w:t>过滤(DPA+</w:t>
                  </w:r>
                  <w:r>
                    <w:rPr>
                      <w:rFonts w:hint="eastAsia"/>
                      <w:color w:val="auto"/>
                      <w:highlight w:val="none"/>
                    </w:rPr>
                    <w:t>F7</w:t>
                  </w:r>
                  <w:r>
                    <w:rPr>
                      <w:rFonts w:hint="eastAsia"/>
                      <w:color w:val="auto"/>
                    </w:rPr>
                    <w:t>级过滤)+二级活性炭吸附</w:t>
                  </w:r>
                  <w:r>
                    <w:rPr>
                      <w:rFonts w:hint="eastAsia"/>
                      <w:color w:val="auto"/>
                      <w:lang w:eastAsia="zh-CN"/>
                    </w:rPr>
                    <w:t>处理后排放，废气收集效率</w:t>
                  </w:r>
                  <w:r>
                    <w:rPr>
                      <w:rFonts w:hint="eastAsia"/>
                      <w:color w:val="auto"/>
                      <w:lang w:val="en-US" w:eastAsia="zh-CN"/>
                    </w:rPr>
                    <w:t>90%，非甲烷总烃处理效率80%，氯化氢处理效率90%，氮氧化物处理效率60%，</w:t>
                  </w:r>
                  <w:r>
                    <w:rPr>
                      <w:rFonts w:hint="eastAsia"/>
                      <w:color w:val="auto"/>
                      <w:lang w:eastAsia="zh-CN"/>
                    </w:rPr>
                    <w:t>经</w:t>
                  </w:r>
                  <w:r>
                    <w:rPr>
                      <w:rFonts w:hint="eastAsia"/>
                      <w:color w:val="auto"/>
                      <w:lang w:val="en-US" w:eastAsia="zh-CN"/>
                    </w:rPr>
                    <w:t>DA003排气筒排放</w:t>
                  </w:r>
                </w:p>
              </w:tc>
              <w:tc>
                <w:tcPr>
                  <w:tcW w:w="609" w:type="dxa"/>
                  <w:tcBorders>
                    <w:tl2br w:val="nil"/>
                    <w:tr2bl w:val="nil"/>
                  </w:tcBorders>
                  <w:vAlign w:val="center"/>
                </w:tcPr>
                <w:p w14:paraId="2A7A82AF">
                  <w:pPr>
                    <w:pStyle w:val="19"/>
                    <w:bidi w:val="0"/>
                    <w:rPr>
                      <w:color w:val="auto"/>
                    </w:rPr>
                  </w:pPr>
                  <w:r>
                    <w:rPr>
                      <w:rFonts w:hint="eastAsia"/>
                      <w:color w:val="auto"/>
                      <w:lang w:val="en-US" w:eastAsia="zh-CN"/>
                    </w:rPr>
                    <w:t>0.766</w:t>
                  </w:r>
                </w:p>
              </w:tc>
              <w:tc>
                <w:tcPr>
                  <w:tcW w:w="788" w:type="dxa"/>
                  <w:tcBorders>
                    <w:tl2br w:val="nil"/>
                    <w:tr2bl w:val="nil"/>
                  </w:tcBorders>
                  <w:vAlign w:val="center"/>
                </w:tcPr>
                <w:p w14:paraId="77824166">
                  <w:pPr>
                    <w:pStyle w:val="19"/>
                    <w:bidi w:val="0"/>
                    <w:rPr>
                      <w:color w:val="auto"/>
                    </w:rPr>
                  </w:pPr>
                  <w:r>
                    <w:rPr>
                      <w:rFonts w:hint="eastAsia"/>
                      <w:color w:val="auto"/>
                      <w:lang w:val="en-US" w:eastAsia="zh-CN"/>
                    </w:rPr>
                    <w:t>0.097</w:t>
                  </w:r>
                </w:p>
              </w:tc>
              <w:tc>
                <w:tcPr>
                  <w:tcW w:w="785" w:type="dxa"/>
                  <w:tcBorders>
                    <w:tl2br w:val="nil"/>
                    <w:tr2bl w:val="nil"/>
                  </w:tcBorders>
                  <w:vAlign w:val="center"/>
                </w:tcPr>
                <w:p w14:paraId="68F346DD">
                  <w:pPr>
                    <w:pStyle w:val="19"/>
                    <w:bidi w:val="0"/>
                    <w:rPr>
                      <w:color w:val="auto"/>
                    </w:rPr>
                  </w:pPr>
                  <w:r>
                    <w:rPr>
                      <w:rFonts w:hint="eastAsia"/>
                      <w:color w:val="auto"/>
                      <w:lang w:val="en-US" w:eastAsia="zh-CN"/>
                    </w:rPr>
                    <w:t>3.22</w:t>
                  </w:r>
                </w:p>
              </w:tc>
              <w:tc>
                <w:tcPr>
                  <w:tcW w:w="516" w:type="dxa"/>
                  <w:vMerge w:val="restart"/>
                  <w:tcBorders>
                    <w:tl2br w:val="nil"/>
                    <w:tr2bl w:val="nil"/>
                  </w:tcBorders>
                  <w:vAlign w:val="center"/>
                </w:tcPr>
                <w:p w14:paraId="756DB188">
                  <w:pPr>
                    <w:pStyle w:val="19"/>
                    <w:bidi w:val="0"/>
                    <w:rPr>
                      <w:color w:val="auto"/>
                    </w:rPr>
                  </w:pPr>
                  <w:r>
                    <w:rPr>
                      <w:color w:val="auto"/>
                    </w:rPr>
                    <w:t>DA003</w:t>
                  </w:r>
                </w:p>
              </w:tc>
            </w:tr>
            <w:tr w14:paraId="01A17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continue"/>
                  <w:tcBorders>
                    <w:tl2br w:val="nil"/>
                    <w:tr2bl w:val="nil"/>
                  </w:tcBorders>
                  <w:vAlign w:val="center"/>
                </w:tcPr>
                <w:p w14:paraId="6DD2DCB8">
                  <w:pPr>
                    <w:pStyle w:val="19"/>
                    <w:bidi w:val="0"/>
                    <w:rPr>
                      <w:color w:val="auto"/>
                    </w:rPr>
                  </w:pPr>
                </w:p>
              </w:tc>
              <w:tc>
                <w:tcPr>
                  <w:tcW w:w="688" w:type="dxa"/>
                  <w:tcBorders>
                    <w:tl2br w:val="nil"/>
                    <w:tr2bl w:val="nil"/>
                  </w:tcBorders>
                  <w:vAlign w:val="center"/>
                </w:tcPr>
                <w:p w14:paraId="1A79FD34">
                  <w:pPr>
                    <w:pStyle w:val="19"/>
                    <w:bidi w:val="0"/>
                    <w:rPr>
                      <w:color w:val="auto"/>
                    </w:rPr>
                  </w:pPr>
                  <w:r>
                    <w:rPr>
                      <w:color w:val="auto"/>
                    </w:rPr>
                    <w:t>氮氧化物</w:t>
                  </w:r>
                </w:p>
              </w:tc>
              <w:tc>
                <w:tcPr>
                  <w:tcW w:w="673" w:type="dxa"/>
                  <w:tcBorders>
                    <w:tl2br w:val="nil"/>
                    <w:tr2bl w:val="nil"/>
                  </w:tcBorders>
                  <w:vAlign w:val="center"/>
                </w:tcPr>
                <w:p w14:paraId="6D9C3F3B">
                  <w:pPr>
                    <w:pStyle w:val="19"/>
                    <w:bidi w:val="0"/>
                    <w:rPr>
                      <w:color w:val="auto"/>
                    </w:rPr>
                  </w:pPr>
                  <w:r>
                    <w:rPr>
                      <w:rFonts w:hint="eastAsia"/>
                      <w:color w:val="auto"/>
                      <w:lang w:val="en-US" w:eastAsia="zh-CN"/>
                    </w:rPr>
                    <w:t>0.025</w:t>
                  </w:r>
                </w:p>
              </w:tc>
              <w:tc>
                <w:tcPr>
                  <w:tcW w:w="732" w:type="dxa"/>
                  <w:tcBorders>
                    <w:tl2br w:val="nil"/>
                    <w:tr2bl w:val="nil"/>
                  </w:tcBorders>
                  <w:vAlign w:val="center"/>
                </w:tcPr>
                <w:p w14:paraId="0B573739">
                  <w:pPr>
                    <w:pStyle w:val="19"/>
                    <w:bidi w:val="0"/>
                    <w:rPr>
                      <w:color w:val="auto"/>
                    </w:rPr>
                  </w:pPr>
                  <w:r>
                    <w:rPr>
                      <w:rFonts w:hint="eastAsia"/>
                      <w:color w:val="auto"/>
                      <w:lang w:val="en-US" w:eastAsia="zh-CN"/>
                    </w:rPr>
                    <w:t>0.003</w:t>
                  </w:r>
                </w:p>
              </w:tc>
              <w:tc>
                <w:tcPr>
                  <w:tcW w:w="786" w:type="dxa"/>
                  <w:tcBorders>
                    <w:tl2br w:val="nil"/>
                    <w:tr2bl w:val="nil"/>
                  </w:tcBorders>
                  <w:vAlign w:val="center"/>
                </w:tcPr>
                <w:p w14:paraId="574EB9B4">
                  <w:pPr>
                    <w:pStyle w:val="19"/>
                    <w:bidi w:val="0"/>
                    <w:rPr>
                      <w:color w:val="auto"/>
                    </w:rPr>
                  </w:pPr>
                  <w:r>
                    <w:rPr>
                      <w:rFonts w:hint="eastAsia"/>
                      <w:color w:val="auto"/>
                      <w:lang w:val="en-US" w:eastAsia="zh-CN"/>
                    </w:rPr>
                    <w:t>0.10</w:t>
                  </w:r>
                </w:p>
              </w:tc>
              <w:tc>
                <w:tcPr>
                  <w:tcW w:w="2309" w:type="dxa"/>
                  <w:vMerge w:val="continue"/>
                  <w:tcBorders>
                    <w:tl2br w:val="nil"/>
                    <w:tr2bl w:val="nil"/>
                  </w:tcBorders>
                  <w:vAlign w:val="center"/>
                </w:tcPr>
                <w:p w14:paraId="7E1B4477">
                  <w:pPr>
                    <w:pStyle w:val="19"/>
                    <w:bidi w:val="0"/>
                    <w:rPr>
                      <w:color w:val="auto"/>
                    </w:rPr>
                  </w:pPr>
                </w:p>
              </w:tc>
              <w:tc>
                <w:tcPr>
                  <w:tcW w:w="609" w:type="dxa"/>
                  <w:tcBorders>
                    <w:tl2br w:val="nil"/>
                    <w:tr2bl w:val="nil"/>
                  </w:tcBorders>
                  <w:vAlign w:val="center"/>
                </w:tcPr>
                <w:p w14:paraId="498F8565">
                  <w:pPr>
                    <w:pStyle w:val="19"/>
                    <w:bidi w:val="0"/>
                    <w:rPr>
                      <w:color w:val="auto"/>
                    </w:rPr>
                  </w:pPr>
                  <w:r>
                    <w:rPr>
                      <w:rFonts w:hint="eastAsia"/>
                      <w:color w:val="auto"/>
                      <w:lang w:val="en-US" w:eastAsia="zh-CN"/>
                    </w:rPr>
                    <w:t>0.009</w:t>
                  </w:r>
                </w:p>
              </w:tc>
              <w:tc>
                <w:tcPr>
                  <w:tcW w:w="788" w:type="dxa"/>
                  <w:tcBorders>
                    <w:tl2br w:val="nil"/>
                    <w:tr2bl w:val="nil"/>
                  </w:tcBorders>
                  <w:vAlign w:val="center"/>
                </w:tcPr>
                <w:p w14:paraId="365657C8">
                  <w:pPr>
                    <w:pStyle w:val="19"/>
                    <w:bidi w:val="0"/>
                    <w:rPr>
                      <w:color w:val="auto"/>
                    </w:rPr>
                  </w:pPr>
                  <w:r>
                    <w:rPr>
                      <w:rFonts w:hint="eastAsia"/>
                      <w:color w:val="auto"/>
                      <w:lang w:val="en-US" w:eastAsia="zh-CN"/>
                    </w:rPr>
                    <w:t>0.001</w:t>
                  </w:r>
                </w:p>
              </w:tc>
              <w:tc>
                <w:tcPr>
                  <w:tcW w:w="785" w:type="dxa"/>
                  <w:tcBorders>
                    <w:tl2br w:val="nil"/>
                    <w:tr2bl w:val="nil"/>
                  </w:tcBorders>
                  <w:vAlign w:val="center"/>
                </w:tcPr>
                <w:p w14:paraId="107AAD8D">
                  <w:pPr>
                    <w:pStyle w:val="19"/>
                    <w:bidi w:val="0"/>
                    <w:rPr>
                      <w:color w:val="auto"/>
                    </w:rPr>
                  </w:pPr>
                  <w:r>
                    <w:rPr>
                      <w:rFonts w:hint="eastAsia"/>
                      <w:color w:val="auto"/>
                      <w:lang w:val="en-US" w:eastAsia="zh-CN"/>
                    </w:rPr>
                    <w:t>0.04</w:t>
                  </w:r>
                </w:p>
              </w:tc>
              <w:tc>
                <w:tcPr>
                  <w:tcW w:w="516" w:type="dxa"/>
                  <w:vMerge w:val="continue"/>
                  <w:tcBorders>
                    <w:tl2br w:val="nil"/>
                    <w:tr2bl w:val="nil"/>
                  </w:tcBorders>
                  <w:vAlign w:val="center"/>
                </w:tcPr>
                <w:p w14:paraId="6AFA9C14">
                  <w:pPr>
                    <w:pStyle w:val="19"/>
                    <w:bidi w:val="0"/>
                    <w:rPr>
                      <w:color w:val="auto"/>
                    </w:rPr>
                  </w:pPr>
                </w:p>
              </w:tc>
            </w:tr>
            <w:tr w14:paraId="3D582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4" w:type="dxa"/>
                  <w:vMerge w:val="continue"/>
                  <w:tcBorders>
                    <w:tl2br w:val="nil"/>
                    <w:tr2bl w:val="nil"/>
                  </w:tcBorders>
                  <w:vAlign w:val="center"/>
                </w:tcPr>
                <w:p w14:paraId="50CC8919">
                  <w:pPr>
                    <w:pStyle w:val="19"/>
                    <w:bidi w:val="0"/>
                    <w:rPr>
                      <w:color w:val="auto"/>
                    </w:rPr>
                  </w:pPr>
                </w:p>
              </w:tc>
              <w:tc>
                <w:tcPr>
                  <w:tcW w:w="688" w:type="dxa"/>
                  <w:tcBorders>
                    <w:tl2br w:val="nil"/>
                    <w:tr2bl w:val="nil"/>
                  </w:tcBorders>
                  <w:vAlign w:val="center"/>
                </w:tcPr>
                <w:p w14:paraId="41C17358">
                  <w:pPr>
                    <w:pStyle w:val="19"/>
                    <w:bidi w:val="0"/>
                    <w:rPr>
                      <w:color w:val="auto"/>
                    </w:rPr>
                  </w:pPr>
                  <w:r>
                    <w:rPr>
                      <w:color w:val="auto"/>
                    </w:rPr>
                    <w:t>氯化氢</w:t>
                  </w:r>
                </w:p>
              </w:tc>
              <w:tc>
                <w:tcPr>
                  <w:tcW w:w="673" w:type="dxa"/>
                  <w:tcBorders>
                    <w:tl2br w:val="nil"/>
                    <w:tr2bl w:val="nil"/>
                  </w:tcBorders>
                  <w:vAlign w:val="center"/>
                </w:tcPr>
                <w:p w14:paraId="6D84E62E">
                  <w:pPr>
                    <w:pStyle w:val="19"/>
                    <w:bidi w:val="0"/>
                    <w:rPr>
                      <w:color w:val="auto"/>
                    </w:rPr>
                  </w:pPr>
                  <w:r>
                    <w:rPr>
                      <w:rFonts w:hint="eastAsia"/>
                      <w:color w:val="auto"/>
                      <w:lang w:val="en-US" w:eastAsia="zh-CN"/>
                    </w:rPr>
                    <w:t>0.029</w:t>
                  </w:r>
                </w:p>
              </w:tc>
              <w:tc>
                <w:tcPr>
                  <w:tcW w:w="732" w:type="dxa"/>
                  <w:tcBorders>
                    <w:tl2br w:val="nil"/>
                    <w:tr2bl w:val="nil"/>
                  </w:tcBorders>
                  <w:vAlign w:val="center"/>
                </w:tcPr>
                <w:p w14:paraId="76F9BABF">
                  <w:pPr>
                    <w:pStyle w:val="19"/>
                    <w:bidi w:val="0"/>
                    <w:rPr>
                      <w:color w:val="auto"/>
                    </w:rPr>
                  </w:pPr>
                  <w:r>
                    <w:rPr>
                      <w:rFonts w:hint="eastAsia"/>
                      <w:color w:val="auto"/>
                      <w:lang w:val="en-US" w:eastAsia="zh-CN"/>
                    </w:rPr>
                    <w:t>0.004</w:t>
                  </w:r>
                </w:p>
              </w:tc>
              <w:tc>
                <w:tcPr>
                  <w:tcW w:w="786" w:type="dxa"/>
                  <w:tcBorders>
                    <w:tl2br w:val="nil"/>
                    <w:tr2bl w:val="nil"/>
                  </w:tcBorders>
                  <w:vAlign w:val="center"/>
                </w:tcPr>
                <w:p w14:paraId="351394F7">
                  <w:pPr>
                    <w:pStyle w:val="19"/>
                    <w:bidi w:val="0"/>
                    <w:rPr>
                      <w:color w:val="auto"/>
                    </w:rPr>
                  </w:pPr>
                  <w:r>
                    <w:rPr>
                      <w:rFonts w:hint="eastAsia"/>
                      <w:color w:val="auto"/>
                      <w:lang w:val="en-US" w:eastAsia="zh-CN"/>
                    </w:rPr>
                    <w:t>0.13</w:t>
                  </w:r>
                </w:p>
              </w:tc>
              <w:tc>
                <w:tcPr>
                  <w:tcW w:w="2309" w:type="dxa"/>
                  <w:vMerge w:val="continue"/>
                  <w:tcBorders>
                    <w:tl2br w:val="nil"/>
                    <w:tr2bl w:val="nil"/>
                  </w:tcBorders>
                  <w:vAlign w:val="center"/>
                </w:tcPr>
                <w:p w14:paraId="3F9E2489">
                  <w:pPr>
                    <w:pStyle w:val="19"/>
                    <w:bidi w:val="0"/>
                    <w:rPr>
                      <w:color w:val="auto"/>
                    </w:rPr>
                  </w:pPr>
                </w:p>
              </w:tc>
              <w:tc>
                <w:tcPr>
                  <w:tcW w:w="609" w:type="dxa"/>
                  <w:tcBorders>
                    <w:tl2br w:val="nil"/>
                    <w:tr2bl w:val="nil"/>
                  </w:tcBorders>
                  <w:vAlign w:val="center"/>
                </w:tcPr>
                <w:p w14:paraId="7121B68E">
                  <w:pPr>
                    <w:pStyle w:val="19"/>
                    <w:bidi w:val="0"/>
                    <w:rPr>
                      <w:color w:val="auto"/>
                    </w:rPr>
                  </w:pPr>
                  <w:r>
                    <w:rPr>
                      <w:rFonts w:hint="eastAsia"/>
                      <w:color w:val="auto"/>
                      <w:lang w:val="en-US" w:eastAsia="zh-CN"/>
                    </w:rPr>
                    <w:t>0.003</w:t>
                  </w:r>
                </w:p>
              </w:tc>
              <w:tc>
                <w:tcPr>
                  <w:tcW w:w="788" w:type="dxa"/>
                  <w:tcBorders>
                    <w:tl2br w:val="nil"/>
                    <w:tr2bl w:val="nil"/>
                  </w:tcBorders>
                  <w:vAlign w:val="center"/>
                </w:tcPr>
                <w:p w14:paraId="64451E08">
                  <w:pPr>
                    <w:pStyle w:val="19"/>
                    <w:bidi w:val="0"/>
                    <w:rPr>
                      <w:rFonts w:hint="default"/>
                      <w:color w:val="auto"/>
                      <w:lang w:val="en-US"/>
                    </w:rPr>
                  </w:pPr>
                  <w:r>
                    <w:rPr>
                      <w:rFonts w:hint="eastAsia"/>
                      <w:color w:val="auto"/>
                      <w:lang w:val="en-US" w:eastAsia="zh-CN"/>
                    </w:rPr>
                    <w:t>0.00038</w:t>
                  </w:r>
                </w:p>
              </w:tc>
              <w:tc>
                <w:tcPr>
                  <w:tcW w:w="785" w:type="dxa"/>
                  <w:tcBorders>
                    <w:tl2br w:val="nil"/>
                    <w:tr2bl w:val="nil"/>
                  </w:tcBorders>
                  <w:vAlign w:val="center"/>
                </w:tcPr>
                <w:p w14:paraId="53E8ACA8">
                  <w:pPr>
                    <w:pStyle w:val="19"/>
                    <w:bidi w:val="0"/>
                    <w:rPr>
                      <w:color w:val="auto"/>
                    </w:rPr>
                  </w:pPr>
                  <w:r>
                    <w:rPr>
                      <w:rFonts w:hint="eastAsia"/>
                      <w:color w:val="auto"/>
                      <w:lang w:val="en-US" w:eastAsia="zh-CN"/>
                    </w:rPr>
                    <w:t>0.01</w:t>
                  </w:r>
                </w:p>
              </w:tc>
              <w:tc>
                <w:tcPr>
                  <w:tcW w:w="516" w:type="dxa"/>
                  <w:vMerge w:val="continue"/>
                  <w:tcBorders>
                    <w:tl2br w:val="nil"/>
                    <w:tr2bl w:val="nil"/>
                  </w:tcBorders>
                  <w:vAlign w:val="center"/>
                </w:tcPr>
                <w:p w14:paraId="5BF6A0DA">
                  <w:pPr>
                    <w:pStyle w:val="19"/>
                    <w:bidi w:val="0"/>
                    <w:rPr>
                      <w:color w:val="auto"/>
                    </w:rPr>
                  </w:pPr>
                </w:p>
              </w:tc>
            </w:tr>
          </w:tbl>
          <w:p w14:paraId="72DAC5F6">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color w:val="auto"/>
              </w:rPr>
              <w:t>大气污染物无组织排放量核算表</w:t>
            </w:r>
          </w:p>
          <w:tbl>
            <w:tblPr>
              <w:tblStyle w:val="15"/>
              <w:tblpPr w:vertAnchor="text" w:tblpXSpec="center" w:tblpY="1"/>
              <w:tblOverlap w:val="never"/>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50"/>
              <w:gridCol w:w="1215"/>
              <w:gridCol w:w="1149"/>
              <w:gridCol w:w="924"/>
              <w:gridCol w:w="2333"/>
              <w:gridCol w:w="917"/>
              <w:gridCol w:w="1052"/>
            </w:tblGrid>
            <w:tr w14:paraId="260FA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9" w:hRule="atLeast"/>
                <w:jc w:val="center"/>
              </w:trPr>
              <w:tc>
                <w:tcPr>
                  <w:tcW w:w="556" w:type="pct"/>
                  <w:tcMar>
                    <w:top w:w="0" w:type="dxa"/>
                    <w:left w:w="0" w:type="dxa"/>
                    <w:bottom w:w="0" w:type="dxa"/>
                    <w:right w:w="0" w:type="dxa"/>
                  </w:tcMar>
                  <w:vAlign w:val="center"/>
                </w:tcPr>
                <w:p w14:paraId="458D2E80">
                  <w:pPr>
                    <w:pStyle w:val="19"/>
                    <w:bidi w:val="0"/>
                    <w:rPr>
                      <w:color w:val="auto"/>
                    </w:rPr>
                  </w:pPr>
                  <w:r>
                    <w:rPr>
                      <w:color w:val="auto"/>
                    </w:rPr>
                    <w:t>污染源</w:t>
                  </w:r>
                </w:p>
              </w:tc>
              <w:tc>
                <w:tcPr>
                  <w:tcW w:w="711" w:type="pct"/>
                  <w:tcMar>
                    <w:top w:w="0" w:type="dxa"/>
                    <w:left w:w="0" w:type="dxa"/>
                    <w:bottom w:w="0" w:type="dxa"/>
                    <w:right w:w="0" w:type="dxa"/>
                  </w:tcMar>
                  <w:vAlign w:val="center"/>
                </w:tcPr>
                <w:p w14:paraId="1765DBF9">
                  <w:pPr>
                    <w:pStyle w:val="19"/>
                    <w:bidi w:val="0"/>
                    <w:rPr>
                      <w:color w:val="auto"/>
                    </w:rPr>
                  </w:pPr>
                  <w:r>
                    <w:rPr>
                      <w:color w:val="auto"/>
                    </w:rPr>
                    <w:t>污染物</w:t>
                  </w:r>
                </w:p>
              </w:tc>
              <w:tc>
                <w:tcPr>
                  <w:tcW w:w="672" w:type="pct"/>
                  <w:tcMar>
                    <w:top w:w="0" w:type="dxa"/>
                    <w:left w:w="0" w:type="dxa"/>
                    <w:bottom w:w="0" w:type="dxa"/>
                    <w:right w:w="0" w:type="dxa"/>
                  </w:tcMar>
                  <w:vAlign w:val="center"/>
                </w:tcPr>
                <w:p w14:paraId="33603888">
                  <w:pPr>
                    <w:pStyle w:val="19"/>
                    <w:bidi w:val="0"/>
                    <w:rPr>
                      <w:color w:val="auto"/>
                    </w:rPr>
                  </w:pPr>
                  <w:r>
                    <w:rPr>
                      <w:color w:val="auto"/>
                    </w:rPr>
                    <w:t>产生量</w:t>
                  </w:r>
                </w:p>
                <w:p w14:paraId="3AFBE8A7">
                  <w:pPr>
                    <w:pStyle w:val="19"/>
                    <w:bidi w:val="0"/>
                    <w:rPr>
                      <w:color w:val="auto"/>
                    </w:rPr>
                  </w:pPr>
                  <w:r>
                    <w:rPr>
                      <w:color w:val="auto"/>
                    </w:rPr>
                    <w:t>（t/a）</w:t>
                  </w:r>
                </w:p>
              </w:tc>
              <w:tc>
                <w:tcPr>
                  <w:tcW w:w="541" w:type="pct"/>
                  <w:tcMar>
                    <w:top w:w="0" w:type="dxa"/>
                    <w:left w:w="0" w:type="dxa"/>
                    <w:bottom w:w="0" w:type="dxa"/>
                    <w:right w:w="0" w:type="dxa"/>
                  </w:tcMar>
                  <w:vAlign w:val="center"/>
                </w:tcPr>
                <w:p w14:paraId="1C10410D">
                  <w:pPr>
                    <w:pStyle w:val="19"/>
                    <w:bidi w:val="0"/>
                    <w:rPr>
                      <w:color w:val="auto"/>
                    </w:rPr>
                  </w:pPr>
                  <w:r>
                    <w:rPr>
                      <w:rFonts w:hint="eastAsia"/>
                      <w:color w:val="auto"/>
                      <w:lang w:eastAsia="zh-CN"/>
                    </w:rPr>
                    <w:t>排放</w:t>
                  </w:r>
                  <w:r>
                    <w:rPr>
                      <w:color w:val="auto"/>
                    </w:rPr>
                    <w:t>速率</w:t>
                  </w:r>
                </w:p>
                <w:p w14:paraId="3936E676">
                  <w:pPr>
                    <w:pStyle w:val="19"/>
                    <w:bidi w:val="0"/>
                    <w:rPr>
                      <w:color w:val="auto"/>
                    </w:rPr>
                  </w:pPr>
                  <w:r>
                    <w:rPr>
                      <w:color w:val="auto"/>
                    </w:rPr>
                    <w:t>（kg/h）</w:t>
                  </w:r>
                </w:p>
              </w:tc>
              <w:tc>
                <w:tcPr>
                  <w:tcW w:w="1365" w:type="pct"/>
                  <w:tcMar>
                    <w:top w:w="0" w:type="dxa"/>
                    <w:left w:w="0" w:type="dxa"/>
                    <w:bottom w:w="0" w:type="dxa"/>
                    <w:right w:w="0" w:type="dxa"/>
                  </w:tcMar>
                  <w:vAlign w:val="center"/>
                </w:tcPr>
                <w:p w14:paraId="7BD4D620">
                  <w:pPr>
                    <w:pStyle w:val="19"/>
                    <w:bidi w:val="0"/>
                    <w:rPr>
                      <w:color w:val="auto"/>
                    </w:rPr>
                  </w:pPr>
                  <w:r>
                    <w:rPr>
                      <w:color w:val="auto"/>
                    </w:rPr>
                    <w:t>治理措施</w:t>
                  </w:r>
                </w:p>
              </w:tc>
              <w:tc>
                <w:tcPr>
                  <w:tcW w:w="536" w:type="pct"/>
                  <w:tcMar>
                    <w:top w:w="0" w:type="dxa"/>
                    <w:left w:w="0" w:type="dxa"/>
                    <w:bottom w:w="0" w:type="dxa"/>
                    <w:right w:w="0" w:type="dxa"/>
                  </w:tcMar>
                  <w:vAlign w:val="center"/>
                </w:tcPr>
                <w:p w14:paraId="11C0D8DD">
                  <w:pPr>
                    <w:pStyle w:val="19"/>
                    <w:bidi w:val="0"/>
                    <w:rPr>
                      <w:color w:val="auto"/>
                    </w:rPr>
                  </w:pPr>
                  <w:r>
                    <w:rPr>
                      <w:color w:val="auto"/>
                    </w:rPr>
                    <w:t>排放量</w:t>
                  </w:r>
                </w:p>
                <w:p w14:paraId="589DF17B">
                  <w:pPr>
                    <w:pStyle w:val="19"/>
                    <w:bidi w:val="0"/>
                    <w:rPr>
                      <w:color w:val="auto"/>
                    </w:rPr>
                  </w:pPr>
                  <w:r>
                    <w:rPr>
                      <w:color w:val="auto"/>
                    </w:rPr>
                    <w:t>（t/a）</w:t>
                  </w:r>
                </w:p>
              </w:tc>
              <w:tc>
                <w:tcPr>
                  <w:tcW w:w="616" w:type="pct"/>
                  <w:tcMar>
                    <w:top w:w="0" w:type="dxa"/>
                    <w:left w:w="0" w:type="dxa"/>
                    <w:bottom w:w="0" w:type="dxa"/>
                    <w:right w:w="0" w:type="dxa"/>
                  </w:tcMar>
                  <w:vAlign w:val="center"/>
                </w:tcPr>
                <w:p w14:paraId="38BA51C9">
                  <w:pPr>
                    <w:pStyle w:val="19"/>
                    <w:bidi w:val="0"/>
                    <w:rPr>
                      <w:color w:val="auto"/>
                    </w:rPr>
                  </w:pPr>
                  <w:r>
                    <w:rPr>
                      <w:rFonts w:hint="eastAsia"/>
                      <w:color w:val="auto"/>
                      <w:lang w:eastAsia="zh-CN"/>
                    </w:rPr>
                    <w:t>排放</w:t>
                  </w:r>
                  <w:r>
                    <w:rPr>
                      <w:color w:val="auto"/>
                    </w:rPr>
                    <w:t>速率</w:t>
                  </w:r>
                </w:p>
                <w:p w14:paraId="725BB2A0">
                  <w:pPr>
                    <w:pStyle w:val="19"/>
                    <w:bidi w:val="0"/>
                    <w:rPr>
                      <w:color w:val="auto"/>
                    </w:rPr>
                  </w:pPr>
                  <w:r>
                    <w:rPr>
                      <w:color w:val="auto"/>
                    </w:rPr>
                    <w:t>（kg/h）</w:t>
                  </w:r>
                </w:p>
              </w:tc>
            </w:tr>
            <w:tr w14:paraId="0BA25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9" w:hRule="atLeast"/>
                <w:jc w:val="center"/>
              </w:trPr>
              <w:tc>
                <w:tcPr>
                  <w:tcW w:w="556" w:type="pct"/>
                  <w:tcMar>
                    <w:top w:w="0" w:type="dxa"/>
                    <w:left w:w="0" w:type="dxa"/>
                    <w:bottom w:w="0" w:type="dxa"/>
                    <w:right w:w="0" w:type="dxa"/>
                  </w:tcMar>
                  <w:vAlign w:val="center"/>
                </w:tcPr>
                <w:p w14:paraId="3F770955">
                  <w:pPr>
                    <w:pStyle w:val="19"/>
                    <w:bidi w:val="0"/>
                    <w:rPr>
                      <w:color w:val="auto"/>
                    </w:rPr>
                  </w:pPr>
                  <w:r>
                    <w:rPr>
                      <w:color w:val="auto"/>
                    </w:rPr>
                    <w:t>喷砂</w:t>
                  </w:r>
                </w:p>
              </w:tc>
              <w:tc>
                <w:tcPr>
                  <w:tcW w:w="711" w:type="pct"/>
                  <w:tcMar>
                    <w:top w:w="0" w:type="dxa"/>
                    <w:left w:w="0" w:type="dxa"/>
                    <w:bottom w:w="0" w:type="dxa"/>
                    <w:right w:w="0" w:type="dxa"/>
                  </w:tcMar>
                  <w:vAlign w:val="center"/>
                </w:tcPr>
                <w:p w14:paraId="2569637D">
                  <w:pPr>
                    <w:pStyle w:val="19"/>
                    <w:bidi w:val="0"/>
                    <w:rPr>
                      <w:color w:val="auto"/>
                    </w:rPr>
                  </w:pPr>
                  <w:r>
                    <w:rPr>
                      <w:color w:val="auto"/>
                    </w:rPr>
                    <w:t>颗粒物</w:t>
                  </w:r>
                </w:p>
              </w:tc>
              <w:tc>
                <w:tcPr>
                  <w:tcW w:w="672" w:type="pct"/>
                  <w:tcMar>
                    <w:top w:w="0" w:type="dxa"/>
                    <w:left w:w="0" w:type="dxa"/>
                    <w:bottom w:w="0" w:type="dxa"/>
                    <w:right w:w="0" w:type="dxa"/>
                  </w:tcMar>
                  <w:vAlign w:val="center"/>
                </w:tcPr>
                <w:p w14:paraId="2B540492">
                  <w:pPr>
                    <w:pStyle w:val="19"/>
                    <w:bidi w:val="0"/>
                    <w:rPr>
                      <w:color w:val="auto"/>
                    </w:rPr>
                  </w:pPr>
                  <w:r>
                    <w:rPr>
                      <w:rFonts w:hint="eastAsia"/>
                      <w:color w:val="auto"/>
                      <w:lang w:val="en-US" w:eastAsia="zh-CN"/>
                    </w:rPr>
                    <w:t>0.009</w:t>
                  </w:r>
                </w:p>
              </w:tc>
              <w:tc>
                <w:tcPr>
                  <w:tcW w:w="541" w:type="pct"/>
                  <w:tcMar>
                    <w:top w:w="0" w:type="dxa"/>
                    <w:left w:w="0" w:type="dxa"/>
                    <w:bottom w:w="0" w:type="dxa"/>
                    <w:right w:w="0" w:type="dxa"/>
                  </w:tcMar>
                  <w:vAlign w:val="center"/>
                </w:tcPr>
                <w:p w14:paraId="772F2E17">
                  <w:pPr>
                    <w:pStyle w:val="19"/>
                    <w:bidi w:val="0"/>
                    <w:rPr>
                      <w:color w:val="auto"/>
                    </w:rPr>
                  </w:pPr>
                  <w:r>
                    <w:rPr>
                      <w:rFonts w:hint="eastAsia"/>
                      <w:color w:val="auto"/>
                      <w:lang w:val="en-US" w:eastAsia="zh-CN"/>
                    </w:rPr>
                    <w:t>0.002</w:t>
                  </w:r>
                </w:p>
              </w:tc>
              <w:tc>
                <w:tcPr>
                  <w:tcW w:w="1365" w:type="pct"/>
                  <w:tcMar>
                    <w:top w:w="0" w:type="dxa"/>
                    <w:left w:w="0" w:type="dxa"/>
                    <w:bottom w:w="0" w:type="dxa"/>
                    <w:right w:w="0" w:type="dxa"/>
                  </w:tcMar>
                  <w:vAlign w:val="center"/>
                </w:tcPr>
                <w:p w14:paraId="180B6C39">
                  <w:pPr>
                    <w:pStyle w:val="19"/>
                    <w:bidi w:val="0"/>
                    <w:rPr>
                      <w:color w:val="auto"/>
                    </w:rPr>
                  </w:pPr>
                  <w:r>
                    <w:rPr>
                      <w:color w:val="auto"/>
                    </w:rPr>
                    <w:t>/</w:t>
                  </w:r>
                </w:p>
              </w:tc>
              <w:tc>
                <w:tcPr>
                  <w:tcW w:w="536" w:type="pct"/>
                  <w:tcMar>
                    <w:top w:w="0" w:type="dxa"/>
                    <w:left w:w="0" w:type="dxa"/>
                    <w:bottom w:w="0" w:type="dxa"/>
                    <w:right w:w="0" w:type="dxa"/>
                  </w:tcMar>
                  <w:vAlign w:val="center"/>
                </w:tcPr>
                <w:p w14:paraId="0EEDEC72">
                  <w:pPr>
                    <w:pStyle w:val="19"/>
                    <w:bidi w:val="0"/>
                    <w:rPr>
                      <w:color w:val="auto"/>
                    </w:rPr>
                  </w:pPr>
                  <w:r>
                    <w:rPr>
                      <w:rFonts w:hint="eastAsia"/>
                      <w:color w:val="auto"/>
                      <w:lang w:val="en-US" w:eastAsia="zh-CN"/>
                    </w:rPr>
                    <w:t>0.009</w:t>
                  </w:r>
                </w:p>
              </w:tc>
              <w:tc>
                <w:tcPr>
                  <w:tcW w:w="616" w:type="pct"/>
                  <w:tcMar>
                    <w:top w:w="0" w:type="dxa"/>
                    <w:left w:w="0" w:type="dxa"/>
                    <w:bottom w:w="0" w:type="dxa"/>
                    <w:right w:w="0" w:type="dxa"/>
                  </w:tcMar>
                  <w:vAlign w:val="center"/>
                </w:tcPr>
                <w:p w14:paraId="5D03BBE5">
                  <w:pPr>
                    <w:pStyle w:val="19"/>
                    <w:bidi w:val="0"/>
                    <w:rPr>
                      <w:color w:val="auto"/>
                    </w:rPr>
                  </w:pPr>
                  <w:r>
                    <w:rPr>
                      <w:rFonts w:hint="eastAsia"/>
                      <w:color w:val="auto"/>
                      <w:lang w:val="en-US" w:eastAsia="zh-CN"/>
                    </w:rPr>
                    <w:t>0.002</w:t>
                  </w:r>
                </w:p>
              </w:tc>
            </w:tr>
            <w:tr w14:paraId="208BD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56" w:type="pct"/>
                  <w:tcMar>
                    <w:top w:w="0" w:type="dxa"/>
                    <w:left w:w="0" w:type="dxa"/>
                    <w:bottom w:w="0" w:type="dxa"/>
                    <w:right w:w="0" w:type="dxa"/>
                  </w:tcMar>
                  <w:vAlign w:val="center"/>
                </w:tcPr>
                <w:p w14:paraId="1644F140">
                  <w:pPr>
                    <w:pStyle w:val="19"/>
                    <w:bidi w:val="0"/>
                    <w:rPr>
                      <w:color w:val="auto"/>
                    </w:rPr>
                  </w:pPr>
                  <w:r>
                    <w:rPr>
                      <w:color w:val="auto"/>
                    </w:rPr>
                    <w:t>焊接</w:t>
                  </w:r>
                </w:p>
              </w:tc>
              <w:tc>
                <w:tcPr>
                  <w:tcW w:w="711" w:type="pct"/>
                  <w:tcMar>
                    <w:top w:w="0" w:type="dxa"/>
                    <w:left w:w="0" w:type="dxa"/>
                    <w:bottom w:w="0" w:type="dxa"/>
                    <w:right w:w="0" w:type="dxa"/>
                  </w:tcMar>
                  <w:vAlign w:val="center"/>
                </w:tcPr>
                <w:p w14:paraId="44D9AB18">
                  <w:pPr>
                    <w:pStyle w:val="19"/>
                    <w:bidi w:val="0"/>
                    <w:rPr>
                      <w:color w:val="auto"/>
                    </w:rPr>
                  </w:pPr>
                  <w:r>
                    <w:rPr>
                      <w:color w:val="auto"/>
                    </w:rPr>
                    <w:t>颗粒物</w:t>
                  </w:r>
                </w:p>
              </w:tc>
              <w:tc>
                <w:tcPr>
                  <w:tcW w:w="672" w:type="pct"/>
                  <w:tcMar>
                    <w:top w:w="0" w:type="dxa"/>
                    <w:left w:w="0" w:type="dxa"/>
                    <w:bottom w:w="0" w:type="dxa"/>
                    <w:right w:w="0" w:type="dxa"/>
                  </w:tcMar>
                  <w:vAlign w:val="center"/>
                </w:tcPr>
                <w:p w14:paraId="422BAD7D">
                  <w:pPr>
                    <w:pStyle w:val="19"/>
                    <w:bidi w:val="0"/>
                    <w:rPr>
                      <w:rFonts w:hint="eastAsia"/>
                      <w:color w:val="auto"/>
                      <w:lang w:eastAsia="zh-CN"/>
                    </w:rPr>
                  </w:pPr>
                  <w:r>
                    <w:rPr>
                      <w:color w:val="auto"/>
                    </w:rPr>
                    <w:t>0.00</w:t>
                  </w:r>
                  <w:r>
                    <w:rPr>
                      <w:rFonts w:hint="eastAsia"/>
                      <w:color w:val="auto"/>
                      <w:lang w:val="en-US" w:eastAsia="zh-CN"/>
                    </w:rPr>
                    <w:t>2</w:t>
                  </w:r>
                </w:p>
              </w:tc>
              <w:tc>
                <w:tcPr>
                  <w:tcW w:w="541" w:type="pct"/>
                  <w:tcMar>
                    <w:top w:w="0" w:type="dxa"/>
                    <w:left w:w="0" w:type="dxa"/>
                    <w:bottom w:w="0" w:type="dxa"/>
                    <w:right w:w="0" w:type="dxa"/>
                  </w:tcMar>
                  <w:vAlign w:val="center"/>
                </w:tcPr>
                <w:p w14:paraId="4FD85D20">
                  <w:pPr>
                    <w:pStyle w:val="19"/>
                    <w:bidi w:val="0"/>
                    <w:rPr>
                      <w:rFonts w:hint="eastAsia"/>
                      <w:color w:val="auto"/>
                      <w:lang w:eastAsia="zh-CN"/>
                    </w:rPr>
                  </w:pPr>
                  <w:r>
                    <w:rPr>
                      <w:color w:val="auto"/>
                    </w:rPr>
                    <w:t>0.00</w:t>
                  </w:r>
                  <w:r>
                    <w:rPr>
                      <w:rFonts w:hint="eastAsia"/>
                      <w:color w:val="auto"/>
                      <w:lang w:val="en-US" w:eastAsia="zh-CN"/>
                    </w:rPr>
                    <w:t>1</w:t>
                  </w:r>
                </w:p>
              </w:tc>
              <w:tc>
                <w:tcPr>
                  <w:tcW w:w="1365" w:type="pct"/>
                  <w:tcMar>
                    <w:top w:w="0" w:type="dxa"/>
                    <w:left w:w="0" w:type="dxa"/>
                    <w:bottom w:w="0" w:type="dxa"/>
                    <w:right w:w="0" w:type="dxa"/>
                  </w:tcMar>
                  <w:vAlign w:val="center"/>
                </w:tcPr>
                <w:p w14:paraId="3C9CEAB4">
                  <w:pPr>
                    <w:pStyle w:val="19"/>
                    <w:bidi w:val="0"/>
                    <w:rPr>
                      <w:color w:val="auto"/>
                    </w:rPr>
                  </w:pPr>
                  <w:r>
                    <w:rPr>
                      <w:rFonts w:hint="eastAsia"/>
                      <w:color w:val="auto"/>
                      <w:lang w:eastAsia="zh-CN"/>
                    </w:rPr>
                    <w:t>设置</w:t>
                  </w:r>
                  <w:r>
                    <w:rPr>
                      <w:color w:val="auto"/>
                    </w:rPr>
                    <w:t>移动式焊接烟尘净化器，风量500</w:t>
                  </w:r>
                  <w:r>
                    <w:rPr>
                      <w:rFonts w:hint="eastAsia"/>
                      <w:color w:val="auto"/>
                      <w:lang w:eastAsia="zh-CN"/>
                    </w:rPr>
                    <w:t>m³</w:t>
                  </w:r>
                  <w:r>
                    <w:rPr>
                      <w:color w:val="auto"/>
                    </w:rPr>
                    <w:t>/h。收集率90%</w:t>
                  </w:r>
                  <w:r>
                    <w:rPr>
                      <w:rFonts w:hint="eastAsia"/>
                      <w:color w:val="auto"/>
                      <w:lang w:eastAsia="zh-CN"/>
                    </w:rPr>
                    <w:t>，</w:t>
                  </w:r>
                  <w:r>
                    <w:rPr>
                      <w:color w:val="auto"/>
                    </w:rPr>
                    <w:t>净化</w:t>
                  </w:r>
                  <w:r>
                    <w:rPr>
                      <w:rFonts w:hint="eastAsia"/>
                      <w:color w:val="auto"/>
                      <w:lang w:eastAsia="zh-CN"/>
                    </w:rPr>
                    <w:t>效率</w:t>
                  </w:r>
                  <w:r>
                    <w:rPr>
                      <w:rFonts w:hint="eastAsia"/>
                      <w:color w:val="auto"/>
                      <w:lang w:val="en-US" w:eastAsia="zh-CN"/>
                    </w:rPr>
                    <w:t>95%</w:t>
                  </w:r>
                </w:p>
              </w:tc>
              <w:tc>
                <w:tcPr>
                  <w:tcW w:w="536" w:type="pct"/>
                  <w:tcMar>
                    <w:top w:w="0" w:type="dxa"/>
                    <w:left w:w="0" w:type="dxa"/>
                    <w:bottom w:w="0" w:type="dxa"/>
                    <w:right w:w="0" w:type="dxa"/>
                  </w:tcMar>
                  <w:vAlign w:val="center"/>
                </w:tcPr>
                <w:p w14:paraId="414C4B41">
                  <w:pPr>
                    <w:pStyle w:val="19"/>
                    <w:bidi w:val="0"/>
                    <w:rPr>
                      <w:rFonts w:hint="eastAsia"/>
                      <w:color w:val="auto"/>
                      <w:lang w:eastAsia="zh-CN"/>
                    </w:rPr>
                  </w:pPr>
                  <w:r>
                    <w:rPr>
                      <w:color w:val="auto"/>
                    </w:rPr>
                    <w:t>0.000</w:t>
                  </w:r>
                  <w:r>
                    <w:rPr>
                      <w:rFonts w:hint="eastAsia"/>
                      <w:color w:val="auto"/>
                      <w:lang w:val="en-US" w:eastAsia="zh-CN"/>
                    </w:rPr>
                    <w:t>3</w:t>
                  </w:r>
                </w:p>
              </w:tc>
              <w:tc>
                <w:tcPr>
                  <w:tcW w:w="616" w:type="pct"/>
                  <w:tcMar>
                    <w:top w:w="0" w:type="dxa"/>
                    <w:left w:w="0" w:type="dxa"/>
                    <w:bottom w:w="0" w:type="dxa"/>
                    <w:right w:w="0" w:type="dxa"/>
                  </w:tcMar>
                  <w:vAlign w:val="center"/>
                </w:tcPr>
                <w:p w14:paraId="51289224">
                  <w:pPr>
                    <w:pStyle w:val="19"/>
                    <w:bidi w:val="0"/>
                    <w:rPr>
                      <w:rFonts w:hint="default"/>
                      <w:color w:val="auto"/>
                      <w:lang w:val="en-US" w:eastAsia="zh-CN"/>
                    </w:rPr>
                  </w:pPr>
                  <w:r>
                    <w:rPr>
                      <w:color w:val="auto"/>
                    </w:rPr>
                    <w:t>0.000</w:t>
                  </w:r>
                  <w:r>
                    <w:rPr>
                      <w:rFonts w:hint="eastAsia"/>
                      <w:color w:val="auto"/>
                      <w:lang w:val="en-US" w:eastAsia="zh-CN"/>
                    </w:rPr>
                    <w:t>1</w:t>
                  </w:r>
                </w:p>
              </w:tc>
            </w:tr>
            <w:tr w14:paraId="1ECF1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9" w:hRule="atLeast"/>
                <w:jc w:val="center"/>
              </w:trPr>
              <w:tc>
                <w:tcPr>
                  <w:tcW w:w="556" w:type="pct"/>
                  <w:vMerge w:val="restart"/>
                  <w:tcMar>
                    <w:top w:w="0" w:type="dxa"/>
                    <w:left w:w="0" w:type="dxa"/>
                    <w:bottom w:w="0" w:type="dxa"/>
                    <w:right w:w="0" w:type="dxa"/>
                  </w:tcMar>
                  <w:vAlign w:val="center"/>
                </w:tcPr>
                <w:p w14:paraId="3E8FF2CB">
                  <w:pPr>
                    <w:pStyle w:val="19"/>
                    <w:bidi w:val="0"/>
                    <w:rPr>
                      <w:color w:val="auto"/>
                    </w:rPr>
                  </w:pPr>
                  <w:r>
                    <w:rPr>
                      <w:color w:val="auto"/>
                    </w:rPr>
                    <w:t>酸洗</w:t>
                  </w:r>
                </w:p>
              </w:tc>
              <w:tc>
                <w:tcPr>
                  <w:tcW w:w="711" w:type="pct"/>
                  <w:tcMar>
                    <w:top w:w="0" w:type="dxa"/>
                    <w:left w:w="0" w:type="dxa"/>
                    <w:bottom w:w="0" w:type="dxa"/>
                    <w:right w:w="0" w:type="dxa"/>
                  </w:tcMar>
                  <w:vAlign w:val="center"/>
                </w:tcPr>
                <w:p w14:paraId="03AB33EB">
                  <w:pPr>
                    <w:pStyle w:val="19"/>
                    <w:bidi w:val="0"/>
                    <w:rPr>
                      <w:color w:val="auto"/>
                    </w:rPr>
                  </w:pPr>
                  <w:r>
                    <w:rPr>
                      <w:color w:val="auto"/>
                    </w:rPr>
                    <w:t>草酸雾</w:t>
                  </w:r>
                </w:p>
              </w:tc>
              <w:tc>
                <w:tcPr>
                  <w:tcW w:w="672" w:type="pct"/>
                  <w:tcMar>
                    <w:top w:w="0" w:type="dxa"/>
                    <w:left w:w="0" w:type="dxa"/>
                    <w:bottom w:w="0" w:type="dxa"/>
                    <w:right w:w="0" w:type="dxa"/>
                  </w:tcMar>
                  <w:vAlign w:val="center"/>
                </w:tcPr>
                <w:p w14:paraId="416B6C5E">
                  <w:pPr>
                    <w:pStyle w:val="19"/>
                    <w:bidi w:val="0"/>
                    <w:rPr>
                      <w:color w:val="auto"/>
                    </w:rPr>
                  </w:pPr>
                  <w:r>
                    <w:rPr>
                      <w:rFonts w:hint="eastAsia"/>
                      <w:color w:val="auto"/>
                      <w:lang w:val="en-US" w:eastAsia="zh-CN"/>
                    </w:rPr>
                    <w:t>0.055</w:t>
                  </w:r>
                </w:p>
              </w:tc>
              <w:tc>
                <w:tcPr>
                  <w:tcW w:w="541" w:type="pct"/>
                  <w:tcMar>
                    <w:top w:w="0" w:type="dxa"/>
                    <w:left w:w="0" w:type="dxa"/>
                    <w:bottom w:w="0" w:type="dxa"/>
                    <w:right w:w="0" w:type="dxa"/>
                  </w:tcMar>
                  <w:vAlign w:val="center"/>
                </w:tcPr>
                <w:p w14:paraId="46ABE2A1">
                  <w:pPr>
                    <w:pStyle w:val="19"/>
                    <w:bidi w:val="0"/>
                    <w:rPr>
                      <w:color w:val="auto"/>
                    </w:rPr>
                  </w:pPr>
                  <w:r>
                    <w:rPr>
                      <w:rFonts w:hint="eastAsia"/>
                      <w:color w:val="auto"/>
                      <w:lang w:val="en-US" w:eastAsia="zh-CN"/>
                    </w:rPr>
                    <w:t>0.007</w:t>
                  </w:r>
                </w:p>
              </w:tc>
              <w:tc>
                <w:tcPr>
                  <w:tcW w:w="1365" w:type="pct"/>
                  <w:tcMar>
                    <w:top w:w="0" w:type="dxa"/>
                    <w:left w:w="0" w:type="dxa"/>
                    <w:bottom w:w="0" w:type="dxa"/>
                    <w:right w:w="0" w:type="dxa"/>
                  </w:tcMar>
                  <w:vAlign w:val="center"/>
                </w:tcPr>
                <w:p w14:paraId="11768C1D">
                  <w:pPr>
                    <w:pStyle w:val="19"/>
                    <w:bidi w:val="0"/>
                    <w:rPr>
                      <w:color w:val="auto"/>
                    </w:rPr>
                  </w:pPr>
                  <w:r>
                    <w:rPr>
                      <w:color w:val="auto"/>
                    </w:rPr>
                    <w:t>/</w:t>
                  </w:r>
                </w:p>
              </w:tc>
              <w:tc>
                <w:tcPr>
                  <w:tcW w:w="536" w:type="pct"/>
                  <w:tcMar>
                    <w:top w:w="0" w:type="dxa"/>
                    <w:left w:w="0" w:type="dxa"/>
                    <w:bottom w:w="0" w:type="dxa"/>
                    <w:right w:w="0" w:type="dxa"/>
                  </w:tcMar>
                  <w:vAlign w:val="center"/>
                </w:tcPr>
                <w:p w14:paraId="37056EF2">
                  <w:pPr>
                    <w:pStyle w:val="19"/>
                    <w:bidi w:val="0"/>
                    <w:rPr>
                      <w:color w:val="auto"/>
                    </w:rPr>
                  </w:pPr>
                  <w:r>
                    <w:rPr>
                      <w:rFonts w:hint="eastAsia"/>
                      <w:color w:val="auto"/>
                      <w:lang w:val="en-US" w:eastAsia="zh-CN"/>
                    </w:rPr>
                    <w:t>0.055</w:t>
                  </w:r>
                </w:p>
              </w:tc>
              <w:tc>
                <w:tcPr>
                  <w:tcW w:w="616" w:type="pct"/>
                  <w:tcMar>
                    <w:top w:w="0" w:type="dxa"/>
                    <w:left w:w="0" w:type="dxa"/>
                    <w:bottom w:w="0" w:type="dxa"/>
                    <w:right w:w="0" w:type="dxa"/>
                  </w:tcMar>
                  <w:vAlign w:val="center"/>
                </w:tcPr>
                <w:p w14:paraId="449E9105">
                  <w:pPr>
                    <w:pStyle w:val="19"/>
                    <w:bidi w:val="0"/>
                    <w:rPr>
                      <w:color w:val="auto"/>
                    </w:rPr>
                  </w:pPr>
                  <w:r>
                    <w:rPr>
                      <w:rFonts w:hint="eastAsia"/>
                      <w:color w:val="auto"/>
                      <w:lang w:val="en-US" w:eastAsia="zh-CN"/>
                    </w:rPr>
                    <w:t>0.007</w:t>
                  </w:r>
                </w:p>
              </w:tc>
            </w:tr>
            <w:tr w14:paraId="548CA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556" w:type="pct"/>
                  <w:vMerge w:val="continue"/>
                  <w:tcMar>
                    <w:top w:w="0" w:type="dxa"/>
                    <w:left w:w="0" w:type="dxa"/>
                    <w:bottom w:w="0" w:type="dxa"/>
                    <w:right w:w="0" w:type="dxa"/>
                  </w:tcMar>
                  <w:vAlign w:val="center"/>
                </w:tcPr>
                <w:p w14:paraId="4557AF5E">
                  <w:pPr>
                    <w:pStyle w:val="19"/>
                    <w:bidi w:val="0"/>
                    <w:rPr>
                      <w:color w:val="auto"/>
                    </w:rPr>
                  </w:pPr>
                </w:p>
              </w:tc>
              <w:tc>
                <w:tcPr>
                  <w:tcW w:w="711" w:type="pct"/>
                  <w:tcMar>
                    <w:top w:w="0" w:type="dxa"/>
                    <w:left w:w="0" w:type="dxa"/>
                    <w:bottom w:w="0" w:type="dxa"/>
                    <w:right w:w="0" w:type="dxa"/>
                  </w:tcMar>
                  <w:vAlign w:val="center"/>
                </w:tcPr>
                <w:p w14:paraId="47B10347">
                  <w:pPr>
                    <w:pStyle w:val="19"/>
                    <w:bidi w:val="0"/>
                    <w:rPr>
                      <w:color w:val="auto"/>
                    </w:rPr>
                  </w:pPr>
                  <w:r>
                    <w:rPr>
                      <w:color w:val="auto"/>
                    </w:rPr>
                    <w:t>氯化氢</w:t>
                  </w:r>
                </w:p>
              </w:tc>
              <w:tc>
                <w:tcPr>
                  <w:tcW w:w="672" w:type="pct"/>
                  <w:tcMar>
                    <w:top w:w="0" w:type="dxa"/>
                    <w:left w:w="0" w:type="dxa"/>
                    <w:bottom w:w="0" w:type="dxa"/>
                    <w:right w:w="0" w:type="dxa"/>
                  </w:tcMar>
                  <w:vAlign w:val="center"/>
                </w:tcPr>
                <w:p w14:paraId="12B8B793">
                  <w:pPr>
                    <w:pStyle w:val="19"/>
                    <w:bidi w:val="0"/>
                    <w:rPr>
                      <w:color w:val="auto"/>
                    </w:rPr>
                  </w:pPr>
                  <w:r>
                    <w:rPr>
                      <w:rFonts w:hint="eastAsia"/>
                      <w:color w:val="auto"/>
                      <w:lang w:val="en-US" w:eastAsia="zh-CN"/>
                    </w:rPr>
                    <w:t>0.111</w:t>
                  </w:r>
                </w:p>
              </w:tc>
              <w:tc>
                <w:tcPr>
                  <w:tcW w:w="541" w:type="pct"/>
                  <w:tcMar>
                    <w:top w:w="0" w:type="dxa"/>
                    <w:left w:w="0" w:type="dxa"/>
                    <w:bottom w:w="0" w:type="dxa"/>
                    <w:right w:w="0" w:type="dxa"/>
                  </w:tcMar>
                  <w:vAlign w:val="center"/>
                </w:tcPr>
                <w:p w14:paraId="0F58635F">
                  <w:pPr>
                    <w:pStyle w:val="19"/>
                    <w:bidi w:val="0"/>
                    <w:rPr>
                      <w:color w:val="auto"/>
                    </w:rPr>
                  </w:pPr>
                  <w:r>
                    <w:rPr>
                      <w:rFonts w:hint="eastAsia"/>
                      <w:color w:val="auto"/>
                      <w:lang w:val="en-US" w:eastAsia="zh-CN"/>
                    </w:rPr>
                    <w:t>0.014</w:t>
                  </w:r>
                </w:p>
              </w:tc>
              <w:tc>
                <w:tcPr>
                  <w:tcW w:w="1365" w:type="pct"/>
                  <w:tcMar>
                    <w:top w:w="0" w:type="dxa"/>
                    <w:left w:w="0" w:type="dxa"/>
                    <w:bottom w:w="0" w:type="dxa"/>
                    <w:right w:w="0" w:type="dxa"/>
                  </w:tcMar>
                  <w:vAlign w:val="center"/>
                </w:tcPr>
                <w:p w14:paraId="764261CD">
                  <w:pPr>
                    <w:pStyle w:val="19"/>
                    <w:bidi w:val="0"/>
                    <w:rPr>
                      <w:color w:val="auto"/>
                    </w:rPr>
                  </w:pPr>
                  <w:r>
                    <w:rPr>
                      <w:color w:val="auto"/>
                    </w:rPr>
                    <w:t>/</w:t>
                  </w:r>
                </w:p>
              </w:tc>
              <w:tc>
                <w:tcPr>
                  <w:tcW w:w="536" w:type="pct"/>
                  <w:tcMar>
                    <w:top w:w="0" w:type="dxa"/>
                    <w:left w:w="0" w:type="dxa"/>
                    <w:bottom w:w="0" w:type="dxa"/>
                    <w:right w:w="0" w:type="dxa"/>
                  </w:tcMar>
                  <w:vAlign w:val="center"/>
                </w:tcPr>
                <w:p w14:paraId="503412BB">
                  <w:pPr>
                    <w:pStyle w:val="19"/>
                    <w:bidi w:val="0"/>
                    <w:rPr>
                      <w:color w:val="auto"/>
                    </w:rPr>
                  </w:pPr>
                  <w:r>
                    <w:rPr>
                      <w:rFonts w:hint="eastAsia"/>
                      <w:color w:val="auto"/>
                      <w:lang w:val="en-US" w:eastAsia="zh-CN"/>
                    </w:rPr>
                    <w:t>0.111</w:t>
                  </w:r>
                </w:p>
              </w:tc>
              <w:tc>
                <w:tcPr>
                  <w:tcW w:w="616" w:type="pct"/>
                  <w:tcMar>
                    <w:top w:w="0" w:type="dxa"/>
                    <w:left w:w="0" w:type="dxa"/>
                    <w:bottom w:w="0" w:type="dxa"/>
                    <w:right w:w="0" w:type="dxa"/>
                  </w:tcMar>
                  <w:vAlign w:val="center"/>
                </w:tcPr>
                <w:p w14:paraId="185BF376">
                  <w:pPr>
                    <w:pStyle w:val="19"/>
                    <w:bidi w:val="0"/>
                    <w:rPr>
                      <w:color w:val="auto"/>
                    </w:rPr>
                  </w:pPr>
                  <w:r>
                    <w:rPr>
                      <w:rFonts w:hint="eastAsia"/>
                      <w:color w:val="auto"/>
                      <w:lang w:val="en-US" w:eastAsia="zh-CN"/>
                    </w:rPr>
                    <w:t>0.014</w:t>
                  </w:r>
                </w:p>
              </w:tc>
            </w:tr>
            <w:tr w14:paraId="5491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556" w:type="pct"/>
                  <w:vMerge w:val="restart"/>
                  <w:tcMar>
                    <w:top w:w="0" w:type="dxa"/>
                    <w:left w:w="0" w:type="dxa"/>
                    <w:bottom w:w="0" w:type="dxa"/>
                    <w:right w:w="0" w:type="dxa"/>
                  </w:tcMar>
                  <w:vAlign w:val="center"/>
                </w:tcPr>
                <w:p w14:paraId="6F0E3287">
                  <w:pPr>
                    <w:pStyle w:val="19"/>
                    <w:bidi w:val="0"/>
                    <w:rPr>
                      <w:color w:val="auto"/>
                    </w:rPr>
                  </w:pPr>
                  <w:r>
                    <w:rPr>
                      <w:color w:val="auto"/>
                    </w:rPr>
                    <w:t>配制</w:t>
                  </w:r>
                </w:p>
                <w:p w14:paraId="5BCEE78D">
                  <w:pPr>
                    <w:pStyle w:val="19"/>
                    <w:bidi w:val="0"/>
                    <w:rPr>
                      <w:color w:val="auto"/>
                    </w:rPr>
                  </w:pPr>
                  <w:r>
                    <w:rPr>
                      <w:color w:val="auto"/>
                    </w:rPr>
                    <w:t>涂覆</w:t>
                  </w:r>
                </w:p>
                <w:p w14:paraId="74D11240">
                  <w:pPr>
                    <w:pStyle w:val="19"/>
                    <w:bidi w:val="0"/>
                    <w:rPr>
                      <w:color w:val="auto"/>
                    </w:rPr>
                  </w:pPr>
                  <w:r>
                    <w:rPr>
                      <w:color w:val="auto"/>
                    </w:rPr>
                    <w:t>烧结</w:t>
                  </w:r>
                </w:p>
              </w:tc>
              <w:tc>
                <w:tcPr>
                  <w:tcW w:w="711" w:type="pct"/>
                  <w:tcMar>
                    <w:top w:w="0" w:type="dxa"/>
                    <w:left w:w="0" w:type="dxa"/>
                    <w:bottom w:w="0" w:type="dxa"/>
                    <w:right w:w="0" w:type="dxa"/>
                  </w:tcMar>
                  <w:vAlign w:val="center"/>
                </w:tcPr>
                <w:p w14:paraId="7DD739C0">
                  <w:pPr>
                    <w:pStyle w:val="19"/>
                    <w:bidi w:val="0"/>
                    <w:rPr>
                      <w:color w:val="auto"/>
                    </w:rPr>
                  </w:pPr>
                  <w:r>
                    <w:rPr>
                      <w:color w:val="auto"/>
                    </w:rPr>
                    <w:t>非甲烷总烃</w:t>
                  </w:r>
                </w:p>
              </w:tc>
              <w:tc>
                <w:tcPr>
                  <w:tcW w:w="1149" w:type="dxa"/>
                  <w:tcMar>
                    <w:top w:w="0" w:type="dxa"/>
                    <w:left w:w="0" w:type="dxa"/>
                    <w:bottom w:w="0" w:type="dxa"/>
                    <w:right w:w="0" w:type="dxa"/>
                  </w:tcMar>
                  <w:vAlign w:val="center"/>
                </w:tcPr>
                <w:p w14:paraId="4962194F">
                  <w:pPr>
                    <w:pStyle w:val="19"/>
                    <w:bidi w:val="0"/>
                    <w:rPr>
                      <w:color w:val="auto"/>
                    </w:rPr>
                  </w:pPr>
                  <w:r>
                    <w:rPr>
                      <w:rFonts w:hint="eastAsia"/>
                      <w:color w:val="auto"/>
                      <w:lang w:val="en-US" w:eastAsia="zh-CN"/>
                    </w:rPr>
                    <w:t xml:space="preserve">0.425 </w:t>
                  </w:r>
                </w:p>
              </w:tc>
              <w:tc>
                <w:tcPr>
                  <w:tcW w:w="924" w:type="dxa"/>
                  <w:tcMar>
                    <w:top w:w="0" w:type="dxa"/>
                    <w:left w:w="0" w:type="dxa"/>
                    <w:bottom w:w="0" w:type="dxa"/>
                    <w:right w:w="0" w:type="dxa"/>
                  </w:tcMar>
                  <w:vAlign w:val="center"/>
                </w:tcPr>
                <w:p w14:paraId="675A65FC">
                  <w:pPr>
                    <w:pStyle w:val="19"/>
                    <w:bidi w:val="0"/>
                    <w:rPr>
                      <w:color w:val="auto"/>
                    </w:rPr>
                  </w:pPr>
                  <w:r>
                    <w:rPr>
                      <w:rFonts w:hint="eastAsia"/>
                      <w:color w:val="auto"/>
                      <w:lang w:val="en-US" w:eastAsia="zh-CN"/>
                    </w:rPr>
                    <w:t xml:space="preserve">0.054 </w:t>
                  </w:r>
                </w:p>
              </w:tc>
              <w:tc>
                <w:tcPr>
                  <w:tcW w:w="1365" w:type="pct"/>
                  <w:vMerge w:val="restart"/>
                  <w:tcMar>
                    <w:top w:w="0" w:type="dxa"/>
                    <w:left w:w="0" w:type="dxa"/>
                    <w:bottom w:w="0" w:type="dxa"/>
                    <w:right w:w="0" w:type="dxa"/>
                  </w:tcMar>
                  <w:vAlign w:val="center"/>
                </w:tcPr>
                <w:p w14:paraId="36A960D2">
                  <w:pPr>
                    <w:pStyle w:val="19"/>
                    <w:bidi w:val="0"/>
                    <w:rPr>
                      <w:rFonts w:hint="eastAsia"/>
                      <w:color w:val="auto"/>
                      <w:lang w:val="en-US" w:eastAsia="zh-CN"/>
                    </w:rPr>
                  </w:pPr>
                  <w:r>
                    <w:rPr>
                      <w:rFonts w:hint="eastAsia"/>
                      <w:color w:val="auto"/>
                      <w:lang w:val="en-US" w:eastAsia="zh-CN"/>
                    </w:rPr>
                    <w:t>/</w:t>
                  </w:r>
                </w:p>
              </w:tc>
              <w:tc>
                <w:tcPr>
                  <w:tcW w:w="917" w:type="dxa"/>
                  <w:tcMar>
                    <w:top w:w="0" w:type="dxa"/>
                    <w:left w:w="0" w:type="dxa"/>
                    <w:bottom w:w="0" w:type="dxa"/>
                    <w:right w:w="0" w:type="dxa"/>
                  </w:tcMar>
                  <w:vAlign w:val="center"/>
                </w:tcPr>
                <w:p w14:paraId="3ADCD1EB">
                  <w:pPr>
                    <w:pStyle w:val="19"/>
                    <w:bidi w:val="0"/>
                    <w:rPr>
                      <w:color w:val="auto"/>
                    </w:rPr>
                  </w:pPr>
                  <w:r>
                    <w:rPr>
                      <w:rFonts w:hint="eastAsia"/>
                      <w:color w:val="auto"/>
                      <w:lang w:val="en-US" w:eastAsia="zh-CN"/>
                    </w:rPr>
                    <w:t xml:space="preserve">0.425 </w:t>
                  </w:r>
                </w:p>
              </w:tc>
              <w:tc>
                <w:tcPr>
                  <w:tcW w:w="1052" w:type="dxa"/>
                  <w:tcMar>
                    <w:top w:w="0" w:type="dxa"/>
                    <w:left w:w="0" w:type="dxa"/>
                    <w:bottom w:w="0" w:type="dxa"/>
                    <w:right w:w="0" w:type="dxa"/>
                  </w:tcMar>
                  <w:vAlign w:val="center"/>
                </w:tcPr>
                <w:p w14:paraId="7E6E397D">
                  <w:pPr>
                    <w:pStyle w:val="19"/>
                    <w:bidi w:val="0"/>
                    <w:rPr>
                      <w:color w:val="auto"/>
                    </w:rPr>
                  </w:pPr>
                  <w:r>
                    <w:rPr>
                      <w:rFonts w:hint="eastAsia"/>
                      <w:color w:val="auto"/>
                      <w:lang w:val="en-US" w:eastAsia="zh-CN"/>
                    </w:rPr>
                    <w:t xml:space="preserve">0.054 </w:t>
                  </w:r>
                </w:p>
              </w:tc>
            </w:tr>
            <w:tr w14:paraId="44468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2" w:hRule="atLeast"/>
                <w:jc w:val="center"/>
              </w:trPr>
              <w:tc>
                <w:tcPr>
                  <w:tcW w:w="556" w:type="pct"/>
                  <w:vMerge w:val="continue"/>
                  <w:tcMar>
                    <w:top w:w="0" w:type="dxa"/>
                    <w:left w:w="0" w:type="dxa"/>
                    <w:bottom w:w="0" w:type="dxa"/>
                    <w:right w:w="0" w:type="dxa"/>
                  </w:tcMar>
                  <w:vAlign w:val="center"/>
                </w:tcPr>
                <w:p w14:paraId="07FF1A94">
                  <w:pPr>
                    <w:pStyle w:val="19"/>
                    <w:bidi w:val="0"/>
                    <w:rPr>
                      <w:color w:val="auto"/>
                    </w:rPr>
                  </w:pPr>
                </w:p>
              </w:tc>
              <w:tc>
                <w:tcPr>
                  <w:tcW w:w="711" w:type="pct"/>
                  <w:tcMar>
                    <w:top w:w="0" w:type="dxa"/>
                    <w:left w:w="0" w:type="dxa"/>
                    <w:bottom w:w="0" w:type="dxa"/>
                    <w:right w:w="0" w:type="dxa"/>
                  </w:tcMar>
                  <w:vAlign w:val="center"/>
                </w:tcPr>
                <w:p w14:paraId="197990F7">
                  <w:pPr>
                    <w:pStyle w:val="19"/>
                    <w:bidi w:val="0"/>
                    <w:rPr>
                      <w:color w:val="auto"/>
                    </w:rPr>
                  </w:pPr>
                  <w:r>
                    <w:rPr>
                      <w:color w:val="auto"/>
                    </w:rPr>
                    <w:t>氮氧化物</w:t>
                  </w:r>
                </w:p>
              </w:tc>
              <w:tc>
                <w:tcPr>
                  <w:tcW w:w="1149" w:type="dxa"/>
                  <w:tcMar>
                    <w:top w:w="0" w:type="dxa"/>
                    <w:left w:w="0" w:type="dxa"/>
                    <w:bottom w:w="0" w:type="dxa"/>
                    <w:right w:w="0" w:type="dxa"/>
                  </w:tcMar>
                  <w:vAlign w:val="center"/>
                </w:tcPr>
                <w:p w14:paraId="327C56DE">
                  <w:pPr>
                    <w:pStyle w:val="19"/>
                    <w:bidi w:val="0"/>
                    <w:rPr>
                      <w:color w:val="auto"/>
                    </w:rPr>
                  </w:pPr>
                  <w:r>
                    <w:rPr>
                      <w:rFonts w:hint="eastAsia"/>
                      <w:color w:val="auto"/>
                      <w:lang w:val="en-US" w:eastAsia="zh-CN"/>
                    </w:rPr>
                    <w:t xml:space="preserve">0.002 </w:t>
                  </w:r>
                </w:p>
              </w:tc>
              <w:tc>
                <w:tcPr>
                  <w:tcW w:w="924" w:type="dxa"/>
                  <w:tcMar>
                    <w:top w:w="0" w:type="dxa"/>
                    <w:left w:w="0" w:type="dxa"/>
                    <w:bottom w:w="0" w:type="dxa"/>
                    <w:right w:w="0" w:type="dxa"/>
                  </w:tcMar>
                  <w:vAlign w:val="center"/>
                </w:tcPr>
                <w:p w14:paraId="4EC30E2A">
                  <w:pPr>
                    <w:pStyle w:val="19"/>
                    <w:bidi w:val="0"/>
                    <w:rPr>
                      <w:color w:val="auto"/>
                    </w:rPr>
                  </w:pPr>
                  <w:r>
                    <w:rPr>
                      <w:rFonts w:hint="eastAsia"/>
                      <w:color w:val="auto"/>
                      <w:lang w:val="en-US" w:eastAsia="zh-CN"/>
                    </w:rPr>
                    <w:t xml:space="preserve">0.00025 </w:t>
                  </w:r>
                </w:p>
              </w:tc>
              <w:tc>
                <w:tcPr>
                  <w:tcW w:w="1365" w:type="pct"/>
                  <w:vMerge w:val="continue"/>
                  <w:tcMar>
                    <w:top w:w="0" w:type="dxa"/>
                    <w:left w:w="0" w:type="dxa"/>
                    <w:bottom w:w="0" w:type="dxa"/>
                    <w:right w:w="0" w:type="dxa"/>
                  </w:tcMar>
                  <w:vAlign w:val="center"/>
                </w:tcPr>
                <w:p w14:paraId="6F6D3C9D">
                  <w:pPr>
                    <w:pStyle w:val="19"/>
                    <w:bidi w:val="0"/>
                    <w:rPr>
                      <w:color w:val="auto"/>
                    </w:rPr>
                  </w:pPr>
                </w:p>
              </w:tc>
              <w:tc>
                <w:tcPr>
                  <w:tcW w:w="917" w:type="dxa"/>
                  <w:tcMar>
                    <w:top w:w="0" w:type="dxa"/>
                    <w:left w:w="0" w:type="dxa"/>
                    <w:bottom w:w="0" w:type="dxa"/>
                    <w:right w:w="0" w:type="dxa"/>
                  </w:tcMar>
                  <w:vAlign w:val="center"/>
                </w:tcPr>
                <w:p w14:paraId="14C28C5E">
                  <w:pPr>
                    <w:pStyle w:val="19"/>
                    <w:bidi w:val="0"/>
                    <w:rPr>
                      <w:color w:val="auto"/>
                    </w:rPr>
                  </w:pPr>
                  <w:r>
                    <w:rPr>
                      <w:rFonts w:hint="eastAsia"/>
                      <w:color w:val="auto"/>
                      <w:lang w:val="en-US" w:eastAsia="zh-CN"/>
                    </w:rPr>
                    <w:t xml:space="preserve">0.002 </w:t>
                  </w:r>
                </w:p>
              </w:tc>
              <w:tc>
                <w:tcPr>
                  <w:tcW w:w="1052" w:type="dxa"/>
                  <w:tcMar>
                    <w:top w:w="0" w:type="dxa"/>
                    <w:left w:w="0" w:type="dxa"/>
                    <w:bottom w:w="0" w:type="dxa"/>
                    <w:right w:w="0" w:type="dxa"/>
                  </w:tcMar>
                  <w:vAlign w:val="center"/>
                </w:tcPr>
                <w:p w14:paraId="00B092F1">
                  <w:pPr>
                    <w:pStyle w:val="19"/>
                    <w:bidi w:val="0"/>
                    <w:rPr>
                      <w:color w:val="auto"/>
                    </w:rPr>
                  </w:pPr>
                  <w:r>
                    <w:rPr>
                      <w:rFonts w:hint="eastAsia"/>
                      <w:color w:val="auto"/>
                      <w:lang w:val="en-US" w:eastAsia="zh-CN"/>
                    </w:rPr>
                    <w:t xml:space="preserve">0.00025 </w:t>
                  </w:r>
                </w:p>
              </w:tc>
            </w:tr>
            <w:tr w14:paraId="442EC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556" w:type="pct"/>
                  <w:vMerge w:val="continue"/>
                  <w:tcMar>
                    <w:top w:w="0" w:type="dxa"/>
                    <w:left w:w="0" w:type="dxa"/>
                    <w:bottom w:w="0" w:type="dxa"/>
                    <w:right w:w="0" w:type="dxa"/>
                  </w:tcMar>
                  <w:vAlign w:val="center"/>
                </w:tcPr>
                <w:p w14:paraId="6F57A392">
                  <w:pPr>
                    <w:pStyle w:val="19"/>
                    <w:bidi w:val="0"/>
                    <w:rPr>
                      <w:color w:val="auto"/>
                    </w:rPr>
                  </w:pPr>
                </w:p>
              </w:tc>
              <w:tc>
                <w:tcPr>
                  <w:tcW w:w="711" w:type="pct"/>
                  <w:tcMar>
                    <w:top w:w="0" w:type="dxa"/>
                    <w:left w:w="0" w:type="dxa"/>
                    <w:bottom w:w="0" w:type="dxa"/>
                    <w:right w:w="0" w:type="dxa"/>
                  </w:tcMar>
                  <w:vAlign w:val="center"/>
                </w:tcPr>
                <w:p w14:paraId="497DA68B">
                  <w:pPr>
                    <w:pStyle w:val="19"/>
                    <w:bidi w:val="0"/>
                    <w:rPr>
                      <w:color w:val="auto"/>
                    </w:rPr>
                  </w:pPr>
                  <w:r>
                    <w:rPr>
                      <w:color w:val="auto"/>
                    </w:rPr>
                    <w:t>氯化氢</w:t>
                  </w:r>
                </w:p>
              </w:tc>
              <w:tc>
                <w:tcPr>
                  <w:tcW w:w="1149" w:type="dxa"/>
                  <w:tcMar>
                    <w:top w:w="0" w:type="dxa"/>
                    <w:left w:w="0" w:type="dxa"/>
                    <w:bottom w:w="0" w:type="dxa"/>
                    <w:right w:w="0" w:type="dxa"/>
                  </w:tcMar>
                  <w:vAlign w:val="center"/>
                </w:tcPr>
                <w:p w14:paraId="54C92BC2">
                  <w:pPr>
                    <w:pStyle w:val="19"/>
                    <w:bidi w:val="0"/>
                    <w:rPr>
                      <w:color w:val="auto"/>
                    </w:rPr>
                  </w:pPr>
                  <w:r>
                    <w:rPr>
                      <w:rFonts w:hint="eastAsia"/>
                      <w:color w:val="auto"/>
                      <w:lang w:val="en-US" w:eastAsia="zh-CN"/>
                    </w:rPr>
                    <w:t xml:space="preserve">0.003 </w:t>
                  </w:r>
                </w:p>
              </w:tc>
              <w:tc>
                <w:tcPr>
                  <w:tcW w:w="924" w:type="dxa"/>
                  <w:tcMar>
                    <w:top w:w="0" w:type="dxa"/>
                    <w:left w:w="0" w:type="dxa"/>
                    <w:bottom w:w="0" w:type="dxa"/>
                    <w:right w:w="0" w:type="dxa"/>
                  </w:tcMar>
                  <w:vAlign w:val="center"/>
                </w:tcPr>
                <w:p w14:paraId="7560DEB6">
                  <w:pPr>
                    <w:pStyle w:val="19"/>
                    <w:bidi w:val="0"/>
                    <w:rPr>
                      <w:color w:val="auto"/>
                    </w:rPr>
                  </w:pPr>
                  <w:r>
                    <w:rPr>
                      <w:rFonts w:hint="eastAsia"/>
                      <w:color w:val="auto"/>
                      <w:lang w:val="en-US" w:eastAsia="zh-CN"/>
                    </w:rPr>
                    <w:t xml:space="preserve">0.00038 </w:t>
                  </w:r>
                </w:p>
              </w:tc>
              <w:tc>
                <w:tcPr>
                  <w:tcW w:w="1365" w:type="pct"/>
                  <w:vMerge w:val="continue"/>
                  <w:tcMar>
                    <w:top w:w="0" w:type="dxa"/>
                    <w:left w:w="0" w:type="dxa"/>
                    <w:bottom w:w="0" w:type="dxa"/>
                    <w:right w:w="0" w:type="dxa"/>
                  </w:tcMar>
                  <w:vAlign w:val="center"/>
                </w:tcPr>
                <w:p w14:paraId="23F10F4A">
                  <w:pPr>
                    <w:pStyle w:val="19"/>
                    <w:bidi w:val="0"/>
                    <w:rPr>
                      <w:color w:val="auto"/>
                    </w:rPr>
                  </w:pPr>
                </w:p>
              </w:tc>
              <w:tc>
                <w:tcPr>
                  <w:tcW w:w="917" w:type="dxa"/>
                  <w:tcMar>
                    <w:top w:w="0" w:type="dxa"/>
                    <w:left w:w="0" w:type="dxa"/>
                    <w:bottom w:w="0" w:type="dxa"/>
                    <w:right w:w="0" w:type="dxa"/>
                  </w:tcMar>
                  <w:vAlign w:val="center"/>
                </w:tcPr>
                <w:p w14:paraId="3ED55395">
                  <w:pPr>
                    <w:pStyle w:val="19"/>
                    <w:bidi w:val="0"/>
                    <w:rPr>
                      <w:color w:val="auto"/>
                    </w:rPr>
                  </w:pPr>
                  <w:r>
                    <w:rPr>
                      <w:rFonts w:hint="eastAsia"/>
                      <w:color w:val="auto"/>
                      <w:lang w:val="en-US" w:eastAsia="zh-CN"/>
                    </w:rPr>
                    <w:t xml:space="preserve">0.003 </w:t>
                  </w:r>
                </w:p>
              </w:tc>
              <w:tc>
                <w:tcPr>
                  <w:tcW w:w="1052" w:type="dxa"/>
                  <w:tcMar>
                    <w:top w:w="0" w:type="dxa"/>
                    <w:left w:w="0" w:type="dxa"/>
                    <w:bottom w:w="0" w:type="dxa"/>
                    <w:right w:w="0" w:type="dxa"/>
                  </w:tcMar>
                  <w:vAlign w:val="center"/>
                </w:tcPr>
                <w:p w14:paraId="1D6BFB2F">
                  <w:pPr>
                    <w:pStyle w:val="19"/>
                    <w:bidi w:val="0"/>
                    <w:rPr>
                      <w:color w:val="auto"/>
                    </w:rPr>
                  </w:pPr>
                  <w:r>
                    <w:rPr>
                      <w:rFonts w:hint="eastAsia"/>
                      <w:color w:val="auto"/>
                      <w:lang w:val="en-US" w:eastAsia="zh-CN"/>
                    </w:rPr>
                    <w:t xml:space="preserve">0.00038 </w:t>
                  </w:r>
                </w:p>
              </w:tc>
            </w:tr>
            <w:tr w14:paraId="38505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556" w:type="pct"/>
                  <w:vMerge w:val="restart"/>
                  <w:tcMar>
                    <w:top w:w="0" w:type="dxa"/>
                    <w:left w:w="0" w:type="dxa"/>
                    <w:bottom w:w="0" w:type="dxa"/>
                    <w:right w:w="0" w:type="dxa"/>
                  </w:tcMar>
                  <w:vAlign w:val="center"/>
                </w:tcPr>
                <w:p w14:paraId="672CC6FF">
                  <w:pPr>
                    <w:pStyle w:val="19"/>
                    <w:bidi w:val="0"/>
                    <w:rPr>
                      <w:color w:val="auto"/>
                    </w:rPr>
                  </w:pPr>
                  <w:r>
                    <w:rPr>
                      <w:color w:val="auto"/>
                    </w:rPr>
                    <w:t>实验室</w:t>
                  </w:r>
                </w:p>
              </w:tc>
              <w:tc>
                <w:tcPr>
                  <w:tcW w:w="711" w:type="pct"/>
                  <w:tcMar>
                    <w:top w:w="0" w:type="dxa"/>
                    <w:left w:w="0" w:type="dxa"/>
                    <w:bottom w:w="0" w:type="dxa"/>
                    <w:right w:w="0" w:type="dxa"/>
                  </w:tcMar>
                  <w:vAlign w:val="center"/>
                </w:tcPr>
                <w:p w14:paraId="0505F5DA">
                  <w:pPr>
                    <w:pStyle w:val="19"/>
                    <w:bidi w:val="0"/>
                    <w:rPr>
                      <w:color w:val="auto"/>
                    </w:rPr>
                  </w:pPr>
                  <w:r>
                    <w:rPr>
                      <w:color w:val="auto"/>
                    </w:rPr>
                    <w:t>氯化氢</w:t>
                  </w:r>
                </w:p>
              </w:tc>
              <w:tc>
                <w:tcPr>
                  <w:tcW w:w="1119" w:type="dxa"/>
                  <w:tcMar>
                    <w:top w:w="0" w:type="dxa"/>
                    <w:left w:w="0" w:type="dxa"/>
                    <w:bottom w:w="0" w:type="dxa"/>
                    <w:right w:w="0" w:type="dxa"/>
                  </w:tcMar>
                  <w:vAlign w:val="center"/>
                </w:tcPr>
                <w:p w14:paraId="6FA662E9">
                  <w:pPr>
                    <w:pStyle w:val="19"/>
                    <w:bidi w:val="0"/>
                    <w:rPr>
                      <w:color w:val="auto"/>
                    </w:rPr>
                  </w:pPr>
                  <w:r>
                    <w:rPr>
                      <w:rFonts w:hint="eastAsia"/>
                      <w:color w:val="auto"/>
                      <w:lang w:val="en-US" w:eastAsia="zh-CN"/>
                    </w:rPr>
                    <w:t>0.004</w:t>
                  </w:r>
                </w:p>
              </w:tc>
              <w:tc>
                <w:tcPr>
                  <w:tcW w:w="900" w:type="dxa"/>
                  <w:tcMar>
                    <w:top w:w="0" w:type="dxa"/>
                    <w:left w:w="0" w:type="dxa"/>
                    <w:bottom w:w="0" w:type="dxa"/>
                    <w:right w:w="0" w:type="dxa"/>
                  </w:tcMar>
                  <w:vAlign w:val="center"/>
                </w:tcPr>
                <w:p w14:paraId="4CF0F20B">
                  <w:pPr>
                    <w:pStyle w:val="19"/>
                    <w:bidi w:val="0"/>
                    <w:rPr>
                      <w:color w:val="auto"/>
                    </w:rPr>
                  </w:pPr>
                  <w:r>
                    <w:rPr>
                      <w:rFonts w:hint="eastAsia"/>
                      <w:color w:val="auto"/>
                      <w:lang w:val="en-US" w:eastAsia="zh-CN"/>
                    </w:rPr>
                    <w:t>0.006</w:t>
                  </w:r>
                </w:p>
              </w:tc>
              <w:tc>
                <w:tcPr>
                  <w:tcW w:w="1365" w:type="pct"/>
                  <w:tcMar>
                    <w:top w:w="0" w:type="dxa"/>
                    <w:left w:w="0" w:type="dxa"/>
                    <w:bottom w:w="0" w:type="dxa"/>
                    <w:right w:w="0" w:type="dxa"/>
                  </w:tcMar>
                  <w:vAlign w:val="center"/>
                </w:tcPr>
                <w:p w14:paraId="570D6E4F">
                  <w:pPr>
                    <w:pStyle w:val="19"/>
                    <w:bidi w:val="0"/>
                    <w:rPr>
                      <w:color w:val="auto"/>
                    </w:rPr>
                  </w:pPr>
                  <w:r>
                    <w:rPr>
                      <w:color w:val="auto"/>
                    </w:rPr>
                    <w:t>/</w:t>
                  </w:r>
                </w:p>
              </w:tc>
              <w:tc>
                <w:tcPr>
                  <w:tcW w:w="893" w:type="dxa"/>
                  <w:tcMar>
                    <w:top w:w="0" w:type="dxa"/>
                    <w:left w:w="0" w:type="dxa"/>
                    <w:bottom w:w="0" w:type="dxa"/>
                    <w:right w:w="0" w:type="dxa"/>
                  </w:tcMar>
                  <w:vAlign w:val="center"/>
                </w:tcPr>
                <w:p w14:paraId="5781837A">
                  <w:pPr>
                    <w:pStyle w:val="19"/>
                    <w:bidi w:val="0"/>
                    <w:rPr>
                      <w:color w:val="auto"/>
                    </w:rPr>
                  </w:pPr>
                  <w:r>
                    <w:rPr>
                      <w:rFonts w:hint="eastAsia"/>
                      <w:color w:val="auto"/>
                      <w:lang w:val="en-US" w:eastAsia="zh-CN"/>
                    </w:rPr>
                    <w:t>0.004</w:t>
                  </w:r>
                </w:p>
              </w:tc>
              <w:tc>
                <w:tcPr>
                  <w:tcW w:w="1025" w:type="dxa"/>
                  <w:tcMar>
                    <w:top w:w="0" w:type="dxa"/>
                    <w:left w:w="0" w:type="dxa"/>
                    <w:bottom w:w="0" w:type="dxa"/>
                    <w:right w:w="0" w:type="dxa"/>
                  </w:tcMar>
                  <w:vAlign w:val="center"/>
                </w:tcPr>
                <w:p w14:paraId="3A7E1AC2">
                  <w:pPr>
                    <w:pStyle w:val="19"/>
                    <w:bidi w:val="0"/>
                    <w:rPr>
                      <w:color w:val="auto"/>
                    </w:rPr>
                  </w:pPr>
                  <w:r>
                    <w:rPr>
                      <w:rFonts w:hint="eastAsia"/>
                      <w:color w:val="auto"/>
                      <w:lang w:val="en-US" w:eastAsia="zh-CN"/>
                    </w:rPr>
                    <w:t>0.006</w:t>
                  </w:r>
                </w:p>
              </w:tc>
            </w:tr>
            <w:tr w14:paraId="63505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2" w:hRule="atLeast"/>
                <w:jc w:val="center"/>
              </w:trPr>
              <w:tc>
                <w:tcPr>
                  <w:tcW w:w="556" w:type="pct"/>
                  <w:vMerge w:val="continue"/>
                  <w:tcMar>
                    <w:top w:w="0" w:type="dxa"/>
                    <w:left w:w="0" w:type="dxa"/>
                    <w:bottom w:w="0" w:type="dxa"/>
                    <w:right w:w="0" w:type="dxa"/>
                  </w:tcMar>
                  <w:vAlign w:val="center"/>
                </w:tcPr>
                <w:p w14:paraId="16319A3D">
                  <w:pPr>
                    <w:pStyle w:val="19"/>
                    <w:bidi w:val="0"/>
                    <w:rPr>
                      <w:color w:val="auto"/>
                    </w:rPr>
                  </w:pPr>
                </w:p>
              </w:tc>
              <w:tc>
                <w:tcPr>
                  <w:tcW w:w="711" w:type="pct"/>
                  <w:tcMar>
                    <w:top w:w="0" w:type="dxa"/>
                    <w:left w:w="0" w:type="dxa"/>
                    <w:bottom w:w="0" w:type="dxa"/>
                    <w:right w:w="0" w:type="dxa"/>
                  </w:tcMar>
                  <w:vAlign w:val="center"/>
                </w:tcPr>
                <w:p w14:paraId="21D0E890">
                  <w:pPr>
                    <w:pStyle w:val="19"/>
                    <w:bidi w:val="0"/>
                    <w:rPr>
                      <w:color w:val="auto"/>
                    </w:rPr>
                  </w:pPr>
                  <w:r>
                    <w:rPr>
                      <w:color w:val="auto"/>
                    </w:rPr>
                    <w:t>硫酸雾</w:t>
                  </w:r>
                </w:p>
              </w:tc>
              <w:tc>
                <w:tcPr>
                  <w:tcW w:w="1119" w:type="dxa"/>
                  <w:tcMar>
                    <w:top w:w="0" w:type="dxa"/>
                    <w:left w:w="0" w:type="dxa"/>
                    <w:bottom w:w="0" w:type="dxa"/>
                    <w:right w:w="0" w:type="dxa"/>
                  </w:tcMar>
                  <w:vAlign w:val="center"/>
                </w:tcPr>
                <w:p w14:paraId="411819DD">
                  <w:pPr>
                    <w:pStyle w:val="19"/>
                    <w:bidi w:val="0"/>
                    <w:rPr>
                      <w:color w:val="auto"/>
                    </w:rPr>
                  </w:pPr>
                  <w:r>
                    <w:rPr>
                      <w:rFonts w:hint="eastAsia"/>
                      <w:color w:val="auto"/>
                      <w:lang w:val="en-US" w:eastAsia="zh-CN"/>
                    </w:rPr>
                    <w:t>0.001</w:t>
                  </w:r>
                </w:p>
              </w:tc>
              <w:tc>
                <w:tcPr>
                  <w:tcW w:w="900" w:type="dxa"/>
                  <w:tcMar>
                    <w:top w:w="0" w:type="dxa"/>
                    <w:left w:w="0" w:type="dxa"/>
                    <w:bottom w:w="0" w:type="dxa"/>
                    <w:right w:w="0" w:type="dxa"/>
                  </w:tcMar>
                  <w:vAlign w:val="center"/>
                </w:tcPr>
                <w:p w14:paraId="5E0386F3">
                  <w:pPr>
                    <w:pStyle w:val="19"/>
                    <w:bidi w:val="0"/>
                    <w:rPr>
                      <w:color w:val="auto"/>
                    </w:rPr>
                  </w:pPr>
                  <w:r>
                    <w:rPr>
                      <w:rFonts w:hint="eastAsia"/>
                      <w:color w:val="auto"/>
                      <w:lang w:val="en-US" w:eastAsia="zh-CN"/>
                    </w:rPr>
                    <w:t>0.002</w:t>
                  </w:r>
                </w:p>
              </w:tc>
              <w:tc>
                <w:tcPr>
                  <w:tcW w:w="1365" w:type="pct"/>
                  <w:tcMar>
                    <w:top w:w="0" w:type="dxa"/>
                    <w:left w:w="0" w:type="dxa"/>
                    <w:bottom w:w="0" w:type="dxa"/>
                    <w:right w:w="0" w:type="dxa"/>
                  </w:tcMar>
                  <w:vAlign w:val="center"/>
                </w:tcPr>
                <w:p w14:paraId="5CFD2EB3">
                  <w:pPr>
                    <w:pStyle w:val="19"/>
                    <w:bidi w:val="0"/>
                    <w:rPr>
                      <w:color w:val="auto"/>
                    </w:rPr>
                  </w:pPr>
                  <w:r>
                    <w:rPr>
                      <w:color w:val="auto"/>
                    </w:rPr>
                    <w:t>/</w:t>
                  </w:r>
                </w:p>
              </w:tc>
              <w:tc>
                <w:tcPr>
                  <w:tcW w:w="893" w:type="dxa"/>
                  <w:tcMar>
                    <w:top w:w="0" w:type="dxa"/>
                    <w:left w:w="0" w:type="dxa"/>
                    <w:bottom w:w="0" w:type="dxa"/>
                    <w:right w:w="0" w:type="dxa"/>
                  </w:tcMar>
                  <w:vAlign w:val="center"/>
                </w:tcPr>
                <w:p w14:paraId="518F06A3">
                  <w:pPr>
                    <w:pStyle w:val="19"/>
                    <w:bidi w:val="0"/>
                    <w:rPr>
                      <w:color w:val="auto"/>
                    </w:rPr>
                  </w:pPr>
                  <w:r>
                    <w:rPr>
                      <w:rFonts w:hint="eastAsia"/>
                      <w:color w:val="auto"/>
                      <w:lang w:val="en-US" w:eastAsia="zh-CN"/>
                    </w:rPr>
                    <w:t>0.001</w:t>
                  </w:r>
                </w:p>
              </w:tc>
              <w:tc>
                <w:tcPr>
                  <w:tcW w:w="1025" w:type="dxa"/>
                  <w:tcMar>
                    <w:top w:w="0" w:type="dxa"/>
                    <w:left w:w="0" w:type="dxa"/>
                    <w:bottom w:w="0" w:type="dxa"/>
                    <w:right w:w="0" w:type="dxa"/>
                  </w:tcMar>
                  <w:vAlign w:val="center"/>
                </w:tcPr>
                <w:p w14:paraId="719EA287">
                  <w:pPr>
                    <w:pStyle w:val="19"/>
                    <w:bidi w:val="0"/>
                    <w:rPr>
                      <w:color w:val="auto"/>
                    </w:rPr>
                  </w:pPr>
                  <w:r>
                    <w:rPr>
                      <w:rFonts w:hint="eastAsia"/>
                      <w:color w:val="auto"/>
                      <w:lang w:val="en-US" w:eastAsia="zh-CN"/>
                    </w:rPr>
                    <w:t>0.002</w:t>
                  </w:r>
                </w:p>
              </w:tc>
            </w:tr>
            <w:tr w14:paraId="2885B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556" w:type="pct"/>
                  <w:vMerge w:val="restart"/>
                  <w:tcMar>
                    <w:top w:w="0" w:type="dxa"/>
                    <w:left w:w="0" w:type="dxa"/>
                    <w:bottom w:w="0" w:type="dxa"/>
                    <w:right w:w="0" w:type="dxa"/>
                  </w:tcMar>
                  <w:vAlign w:val="center"/>
                </w:tcPr>
                <w:p w14:paraId="3E3CC895">
                  <w:pPr>
                    <w:pStyle w:val="19"/>
                    <w:bidi w:val="0"/>
                    <w:rPr>
                      <w:color w:val="auto"/>
                    </w:rPr>
                  </w:pPr>
                  <w:r>
                    <w:rPr>
                      <w:color w:val="auto"/>
                    </w:rPr>
                    <w:t>废水处理设施</w:t>
                  </w:r>
                </w:p>
              </w:tc>
              <w:tc>
                <w:tcPr>
                  <w:tcW w:w="711" w:type="pct"/>
                  <w:tcMar>
                    <w:top w:w="0" w:type="dxa"/>
                    <w:left w:w="0" w:type="dxa"/>
                    <w:bottom w:w="0" w:type="dxa"/>
                    <w:right w:w="0" w:type="dxa"/>
                  </w:tcMar>
                  <w:vAlign w:val="center"/>
                </w:tcPr>
                <w:p w14:paraId="2637CD77">
                  <w:pPr>
                    <w:pStyle w:val="19"/>
                    <w:bidi w:val="0"/>
                    <w:rPr>
                      <w:color w:val="auto"/>
                    </w:rPr>
                  </w:pPr>
                  <w:r>
                    <w:rPr>
                      <w:color w:val="auto"/>
                    </w:rPr>
                    <w:t>氨气</w:t>
                  </w:r>
                </w:p>
              </w:tc>
              <w:tc>
                <w:tcPr>
                  <w:tcW w:w="1149" w:type="dxa"/>
                  <w:tcMar>
                    <w:top w:w="0" w:type="dxa"/>
                    <w:left w:w="0" w:type="dxa"/>
                    <w:bottom w:w="0" w:type="dxa"/>
                    <w:right w:w="0" w:type="dxa"/>
                  </w:tcMar>
                  <w:vAlign w:val="center"/>
                </w:tcPr>
                <w:p w14:paraId="2B1F05B0">
                  <w:pPr>
                    <w:pStyle w:val="19"/>
                    <w:bidi w:val="0"/>
                    <w:rPr>
                      <w:rFonts w:hint="default"/>
                      <w:color w:val="auto"/>
                      <w:lang w:val="en-US"/>
                    </w:rPr>
                  </w:pPr>
                  <w:r>
                    <w:rPr>
                      <w:rFonts w:hint="eastAsia"/>
                      <w:color w:val="auto"/>
                      <w:lang w:val="en-US" w:eastAsia="zh-CN"/>
                    </w:rPr>
                    <w:t>0.00112</w:t>
                  </w:r>
                </w:p>
              </w:tc>
              <w:tc>
                <w:tcPr>
                  <w:tcW w:w="924" w:type="dxa"/>
                  <w:tcMar>
                    <w:top w:w="0" w:type="dxa"/>
                    <w:left w:w="0" w:type="dxa"/>
                    <w:bottom w:w="0" w:type="dxa"/>
                    <w:right w:w="0" w:type="dxa"/>
                  </w:tcMar>
                  <w:vAlign w:val="center"/>
                </w:tcPr>
                <w:p w14:paraId="7F98266A">
                  <w:pPr>
                    <w:pStyle w:val="19"/>
                    <w:bidi w:val="0"/>
                    <w:rPr>
                      <w:color w:val="auto"/>
                    </w:rPr>
                  </w:pPr>
                  <w:r>
                    <w:rPr>
                      <w:rFonts w:hint="eastAsia"/>
                      <w:color w:val="auto"/>
                      <w:lang w:val="en-US" w:eastAsia="zh-CN"/>
                    </w:rPr>
                    <w:t>0.00014</w:t>
                  </w:r>
                </w:p>
              </w:tc>
              <w:tc>
                <w:tcPr>
                  <w:tcW w:w="1365" w:type="pct"/>
                  <w:tcMar>
                    <w:top w:w="0" w:type="dxa"/>
                    <w:left w:w="0" w:type="dxa"/>
                    <w:bottom w:w="0" w:type="dxa"/>
                    <w:right w:w="0" w:type="dxa"/>
                  </w:tcMar>
                  <w:vAlign w:val="center"/>
                </w:tcPr>
                <w:p w14:paraId="3272AF3F">
                  <w:pPr>
                    <w:pStyle w:val="19"/>
                    <w:bidi w:val="0"/>
                    <w:rPr>
                      <w:color w:val="auto"/>
                    </w:rPr>
                  </w:pPr>
                  <w:r>
                    <w:rPr>
                      <w:color w:val="auto"/>
                    </w:rPr>
                    <w:t>/</w:t>
                  </w:r>
                </w:p>
              </w:tc>
              <w:tc>
                <w:tcPr>
                  <w:tcW w:w="917" w:type="dxa"/>
                  <w:tcMar>
                    <w:top w:w="0" w:type="dxa"/>
                    <w:left w:w="0" w:type="dxa"/>
                    <w:bottom w:w="0" w:type="dxa"/>
                    <w:right w:w="0" w:type="dxa"/>
                  </w:tcMar>
                  <w:vAlign w:val="center"/>
                </w:tcPr>
                <w:p w14:paraId="379B33AB">
                  <w:pPr>
                    <w:pStyle w:val="19"/>
                    <w:bidi w:val="0"/>
                    <w:ind w:firstLine="0" w:firstLineChars="0"/>
                    <w:rPr>
                      <w:rFonts w:hint="default"/>
                      <w:color w:val="auto"/>
                      <w:lang w:val="en-US"/>
                    </w:rPr>
                  </w:pPr>
                  <w:r>
                    <w:rPr>
                      <w:rFonts w:hint="eastAsia"/>
                      <w:color w:val="auto"/>
                      <w:lang w:val="en-US" w:eastAsia="zh-CN"/>
                    </w:rPr>
                    <w:t>0.00112</w:t>
                  </w:r>
                </w:p>
              </w:tc>
              <w:tc>
                <w:tcPr>
                  <w:tcW w:w="1052" w:type="dxa"/>
                  <w:tcMar>
                    <w:top w:w="0" w:type="dxa"/>
                    <w:left w:w="0" w:type="dxa"/>
                    <w:bottom w:w="0" w:type="dxa"/>
                    <w:right w:w="0" w:type="dxa"/>
                  </w:tcMar>
                  <w:vAlign w:val="center"/>
                </w:tcPr>
                <w:p w14:paraId="302B1839">
                  <w:pPr>
                    <w:pStyle w:val="19"/>
                    <w:bidi w:val="0"/>
                    <w:ind w:firstLine="0" w:firstLineChars="0"/>
                    <w:rPr>
                      <w:color w:val="auto"/>
                    </w:rPr>
                  </w:pPr>
                  <w:r>
                    <w:rPr>
                      <w:rFonts w:hint="eastAsia"/>
                      <w:color w:val="auto"/>
                      <w:lang w:val="en-US" w:eastAsia="zh-CN"/>
                    </w:rPr>
                    <w:t>0.00014</w:t>
                  </w:r>
                </w:p>
              </w:tc>
            </w:tr>
            <w:tr w14:paraId="66ACF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556" w:type="pct"/>
                  <w:vMerge w:val="continue"/>
                  <w:tcMar>
                    <w:top w:w="0" w:type="dxa"/>
                    <w:left w:w="0" w:type="dxa"/>
                    <w:bottom w:w="0" w:type="dxa"/>
                    <w:right w:w="0" w:type="dxa"/>
                  </w:tcMar>
                  <w:vAlign w:val="center"/>
                </w:tcPr>
                <w:p w14:paraId="14D54964">
                  <w:pPr>
                    <w:pStyle w:val="19"/>
                    <w:bidi w:val="0"/>
                    <w:rPr>
                      <w:color w:val="auto"/>
                    </w:rPr>
                  </w:pPr>
                </w:p>
              </w:tc>
              <w:tc>
                <w:tcPr>
                  <w:tcW w:w="711" w:type="pct"/>
                  <w:tcMar>
                    <w:top w:w="0" w:type="dxa"/>
                    <w:left w:w="0" w:type="dxa"/>
                    <w:bottom w:w="0" w:type="dxa"/>
                    <w:right w:w="0" w:type="dxa"/>
                  </w:tcMar>
                  <w:vAlign w:val="center"/>
                </w:tcPr>
                <w:p w14:paraId="52F16427">
                  <w:pPr>
                    <w:pStyle w:val="19"/>
                    <w:bidi w:val="0"/>
                    <w:rPr>
                      <w:color w:val="auto"/>
                    </w:rPr>
                  </w:pPr>
                  <w:r>
                    <w:rPr>
                      <w:color w:val="auto"/>
                    </w:rPr>
                    <w:t>硫化氢</w:t>
                  </w:r>
                </w:p>
              </w:tc>
              <w:tc>
                <w:tcPr>
                  <w:tcW w:w="1149" w:type="dxa"/>
                  <w:tcMar>
                    <w:top w:w="0" w:type="dxa"/>
                    <w:left w:w="0" w:type="dxa"/>
                    <w:bottom w:w="0" w:type="dxa"/>
                    <w:right w:w="0" w:type="dxa"/>
                  </w:tcMar>
                  <w:vAlign w:val="center"/>
                </w:tcPr>
                <w:p w14:paraId="589816B8">
                  <w:pPr>
                    <w:pStyle w:val="19"/>
                    <w:bidi w:val="0"/>
                    <w:rPr>
                      <w:rFonts w:hint="default"/>
                      <w:color w:val="auto"/>
                      <w:lang w:val="en-US"/>
                    </w:rPr>
                  </w:pPr>
                  <w:r>
                    <w:rPr>
                      <w:rFonts w:hint="eastAsia"/>
                      <w:color w:val="auto"/>
                      <w:lang w:val="en-US" w:eastAsia="zh-CN"/>
                    </w:rPr>
                    <w:t>0.000039</w:t>
                  </w:r>
                </w:p>
              </w:tc>
              <w:tc>
                <w:tcPr>
                  <w:tcW w:w="924" w:type="dxa"/>
                  <w:tcMar>
                    <w:top w:w="0" w:type="dxa"/>
                    <w:left w:w="0" w:type="dxa"/>
                    <w:bottom w:w="0" w:type="dxa"/>
                    <w:right w:w="0" w:type="dxa"/>
                  </w:tcMar>
                  <w:vAlign w:val="center"/>
                </w:tcPr>
                <w:p w14:paraId="4F907B47">
                  <w:pPr>
                    <w:pStyle w:val="19"/>
                    <w:bidi w:val="0"/>
                    <w:rPr>
                      <w:rFonts w:hint="default"/>
                      <w:color w:val="auto"/>
                      <w:lang w:val="en-US" w:eastAsia="zh-CN"/>
                    </w:rPr>
                  </w:pPr>
                  <w:r>
                    <w:rPr>
                      <w:rFonts w:hint="eastAsia"/>
                      <w:color w:val="auto"/>
                      <w:lang w:val="en-US" w:eastAsia="zh-CN"/>
                    </w:rPr>
                    <w:t>0.0000049</w:t>
                  </w:r>
                </w:p>
              </w:tc>
              <w:tc>
                <w:tcPr>
                  <w:tcW w:w="1365" w:type="pct"/>
                  <w:tcMar>
                    <w:top w:w="0" w:type="dxa"/>
                    <w:left w:w="0" w:type="dxa"/>
                    <w:bottom w:w="0" w:type="dxa"/>
                    <w:right w:w="0" w:type="dxa"/>
                  </w:tcMar>
                  <w:vAlign w:val="center"/>
                </w:tcPr>
                <w:p w14:paraId="53BA68B4">
                  <w:pPr>
                    <w:pStyle w:val="19"/>
                    <w:bidi w:val="0"/>
                    <w:rPr>
                      <w:color w:val="auto"/>
                    </w:rPr>
                  </w:pPr>
                  <w:r>
                    <w:rPr>
                      <w:color w:val="auto"/>
                    </w:rPr>
                    <w:t>/</w:t>
                  </w:r>
                </w:p>
              </w:tc>
              <w:tc>
                <w:tcPr>
                  <w:tcW w:w="917" w:type="dxa"/>
                  <w:tcMar>
                    <w:top w:w="0" w:type="dxa"/>
                    <w:left w:w="0" w:type="dxa"/>
                    <w:bottom w:w="0" w:type="dxa"/>
                    <w:right w:w="0" w:type="dxa"/>
                  </w:tcMar>
                  <w:vAlign w:val="center"/>
                </w:tcPr>
                <w:p w14:paraId="0A90198B">
                  <w:pPr>
                    <w:pStyle w:val="19"/>
                    <w:bidi w:val="0"/>
                    <w:ind w:firstLine="0" w:firstLineChars="0"/>
                    <w:rPr>
                      <w:color w:val="auto"/>
                    </w:rPr>
                  </w:pPr>
                  <w:r>
                    <w:rPr>
                      <w:rFonts w:hint="eastAsia"/>
                      <w:color w:val="auto"/>
                      <w:lang w:val="en-US" w:eastAsia="zh-CN"/>
                    </w:rPr>
                    <w:t>0.000039</w:t>
                  </w:r>
                </w:p>
              </w:tc>
              <w:tc>
                <w:tcPr>
                  <w:tcW w:w="1052" w:type="dxa"/>
                  <w:tcMar>
                    <w:top w:w="0" w:type="dxa"/>
                    <w:left w:w="0" w:type="dxa"/>
                    <w:bottom w:w="0" w:type="dxa"/>
                    <w:right w:w="0" w:type="dxa"/>
                  </w:tcMar>
                  <w:vAlign w:val="center"/>
                </w:tcPr>
                <w:p w14:paraId="33A59EC2">
                  <w:pPr>
                    <w:pStyle w:val="19"/>
                    <w:bidi w:val="0"/>
                    <w:ind w:firstLine="0" w:firstLineChars="0"/>
                    <w:rPr>
                      <w:color w:val="auto"/>
                    </w:rPr>
                  </w:pPr>
                  <w:r>
                    <w:rPr>
                      <w:rFonts w:hint="eastAsia"/>
                      <w:color w:val="auto"/>
                      <w:lang w:val="en-US" w:eastAsia="zh-CN"/>
                    </w:rPr>
                    <w:t>0.0000049</w:t>
                  </w:r>
                </w:p>
              </w:tc>
            </w:tr>
            <w:tr w14:paraId="14526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556" w:type="pct"/>
                  <w:tcMar>
                    <w:top w:w="0" w:type="dxa"/>
                    <w:left w:w="0" w:type="dxa"/>
                    <w:bottom w:w="0" w:type="dxa"/>
                    <w:right w:w="0" w:type="dxa"/>
                  </w:tcMar>
                  <w:vAlign w:val="center"/>
                </w:tcPr>
                <w:p w14:paraId="341F1F8A">
                  <w:pPr>
                    <w:pStyle w:val="19"/>
                    <w:bidi w:val="0"/>
                    <w:rPr>
                      <w:color w:val="auto"/>
                    </w:rPr>
                  </w:pPr>
                  <w:r>
                    <w:rPr>
                      <w:rFonts w:hint="eastAsia"/>
                      <w:color w:val="auto"/>
                    </w:rPr>
                    <w:t>木箱吹扫</w:t>
                  </w:r>
                </w:p>
              </w:tc>
              <w:tc>
                <w:tcPr>
                  <w:tcW w:w="711" w:type="pct"/>
                  <w:tcMar>
                    <w:top w:w="0" w:type="dxa"/>
                    <w:left w:w="0" w:type="dxa"/>
                    <w:bottom w:w="0" w:type="dxa"/>
                    <w:right w:w="0" w:type="dxa"/>
                  </w:tcMar>
                  <w:vAlign w:val="center"/>
                </w:tcPr>
                <w:p w14:paraId="3F383979">
                  <w:pPr>
                    <w:pStyle w:val="19"/>
                    <w:bidi w:val="0"/>
                    <w:rPr>
                      <w:color w:val="auto"/>
                    </w:rPr>
                  </w:pPr>
                  <w:r>
                    <w:rPr>
                      <w:rFonts w:hint="eastAsia"/>
                      <w:color w:val="auto"/>
                    </w:rPr>
                    <w:t>颗粒物</w:t>
                  </w:r>
                </w:p>
              </w:tc>
              <w:tc>
                <w:tcPr>
                  <w:tcW w:w="1149" w:type="dxa"/>
                  <w:tcMar>
                    <w:top w:w="0" w:type="dxa"/>
                    <w:left w:w="0" w:type="dxa"/>
                    <w:bottom w:w="0" w:type="dxa"/>
                    <w:right w:w="0" w:type="dxa"/>
                  </w:tcMar>
                  <w:vAlign w:val="center"/>
                </w:tcPr>
                <w:p w14:paraId="067FE017">
                  <w:pPr>
                    <w:pStyle w:val="19"/>
                    <w:bidi w:val="0"/>
                    <w:rPr>
                      <w:color w:val="auto"/>
                    </w:rPr>
                  </w:pPr>
                  <w:r>
                    <w:rPr>
                      <w:rFonts w:hint="eastAsia"/>
                      <w:color w:val="auto"/>
                      <w:lang w:val="en-US" w:eastAsia="zh-CN"/>
                    </w:rPr>
                    <w:t>0.132</w:t>
                  </w:r>
                </w:p>
              </w:tc>
              <w:tc>
                <w:tcPr>
                  <w:tcW w:w="924" w:type="dxa"/>
                  <w:tcMar>
                    <w:top w:w="0" w:type="dxa"/>
                    <w:left w:w="0" w:type="dxa"/>
                    <w:bottom w:w="0" w:type="dxa"/>
                    <w:right w:w="0" w:type="dxa"/>
                  </w:tcMar>
                  <w:vAlign w:val="center"/>
                </w:tcPr>
                <w:p w14:paraId="169B4012">
                  <w:pPr>
                    <w:pStyle w:val="19"/>
                    <w:bidi w:val="0"/>
                    <w:rPr>
                      <w:rFonts w:hint="eastAsia"/>
                      <w:color w:val="auto"/>
                      <w:lang w:val="en-US" w:eastAsia="zh-CN"/>
                    </w:rPr>
                  </w:pPr>
                  <w:r>
                    <w:rPr>
                      <w:rFonts w:hint="eastAsia"/>
                      <w:color w:val="auto"/>
                      <w:lang w:val="en-US" w:eastAsia="zh-CN"/>
                    </w:rPr>
                    <w:t>0.05</w:t>
                  </w:r>
                </w:p>
              </w:tc>
              <w:tc>
                <w:tcPr>
                  <w:tcW w:w="1365" w:type="pct"/>
                  <w:tcMar>
                    <w:top w:w="0" w:type="dxa"/>
                    <w:left w:w="0" w:type="dxa"/>
                    <w:bottom w:w="0" w:type="dxa"/>
                    <w:right w:w="0" w:type="dxa"/>
                  </w:tcMar>
                  <w:vAlign w:val="center"/>
                </w:tcPr>
                <w:p w14:paraId="530995B2">
                  <w:pPr>
                    <w:pStyle w:val="19"/>
                    <w:bidi w:val="0"/>
                    <w:rPr>
                      <w:color w:val="auto"/>
                    </w:rPr>
                  </w:pPr>
                  <w:r>
                    <w:rPr>
                      <w:rFonts w:hint="eastAsia"/>
                      <w:color w:val="auto"/>
                      <w:lang w:eastAsia="zh-CN"/>
                    </w:rPr>
                    <w:t>设置</w:t>
                  </w:r>
                  <w:r>
                    <w:rPr>
                      <w:color w:val="auto"/>
                    </w:rPr>
                    <w:t>移动式焊接烟尘净化器，风量500</w:t>
                  </w:r>
                  <w:r>
                    <w:rPr>
                      <w:rFonts w:hint="eastAsia"/>
                      <w:color w:val="auto"/>
                      <w:lang w:eastAsia="zh-CN"/>
                    </w:rPr>
                    <w:t>m³</w:t>
                  </w:r>
                  <w:r>
                    <w:rPr>
                      <w:color w:val="auto"/>
                    </w:rPr>
                    <w:t>/h。收集率90%</w:t>
                  </w:r>
                  <w:r>
                    <w:rPr>
                      <w:rFonts w:hint="eastAsia"/>
                      <w:color w:val="auto"/>
                      <w:lang w:eastAsia="zh-CN"/>
                    </w:rPr>
                    <w:t>，</w:t>
                  </w:r>
                  <w:r>
                    <w:rPr>
                      <w:color w:val="auto"/>
                    </w:rPr>
                    <w:t>净化</w:t>
                  </w:r>
                  <w:r>
                    <w:rPr>
                      <w:rFonts w:hint="eastAsia"/>
                      <w:color w:val="auto"/>
                      <w:lang w:eastAsia="zh-CN"/>
                    </w:rPr>
                    <w:t>效率</w:t>
                  </w:r>
                  <w:r>
                    <w:rPr>
                      <w:rFonts w:hint="eastAsia"/>
                      <w:color w:val="auto"/>
                      <w:lang w:val="en-US" w:eastAsia="zh-CN"/>
                    </w:rPr>
                    <w:t>95%</w:t>
                  </w:r>
                </w:p>
              </w:tc>
              <w:tc>
                <w:tcPr>
                  <w:tcW w:w="917" w:type="dxa"/>
                  <w:tcMar>
                    <w:top w:w="0" w:type="dxa"/>
                    <w:left w:w="0" w:type="dxa"/>
                    <w:bottom w:w="0" w:type="dxa"/>
                    <w:right w:w="0" w:type="dxa"/>
                  </w:tcMar>
                  <w:vAlign w:val="center"/>
                </w:tcPr>
                <w:p w14:paraId="39CBCDA6">
                  <w:pPr>
                    <w:pStyle w:val="19"/>
                    <w:bidi w:val="0"/>
                    <w:rPr>
                      <w:rFonts w:hint="default"/>
                      <w:color w:val="auto"/>
                      <w:lang w:val="en-US" w:eastAsia="zh-CN"/>
                    </w:rPr>
                  </w:pPr>
                  <w:r>
                    <w:rPr>
                      <w:rFonts w:hint="eastAsia"/>
                      <w:color w:val="auto"/>
                      <w:lang w:val="en-US" w:eastAsia="zh-CN"/>
                    </w:rPr>
                    <w:t>0.019</w:t>
                  </w:r>
                </w:p>
              </w:tc>
              <w:tc>
                <w:tcPr>
                  <w:tcW w:w="1052" w:type="dxa"/>
                  <w:tcMar>
                    <w:top w:w="0" w:type="dxa"/>
                    <w:left w:w="0" w:type="dxa"/>
                    <w:bottom w:w="0" w:type="dxa"/>
                    <w:right w:w="0" w:type="dxa"/>
                  </w:tcMar>
                  <w:vAlign w:val="center"/>
                </w:tcPr>
                <w:p w14:paraId="11FB08F2">
                  <w:pPr>
                    <w:pStyle w:val="19"/>
                    <w:bidi w:val="0"/>
                    <w:rPr>
                      <w:rFonts w:hint="default"/>
                      <w:color w:val="auto"/>
                      <w:lang w:val="en-US" w:eastAsia="zh-CN"/>
                    </w:rPr>
                  </w:pPr>
                  <w:r>
                    <w:rPr>
                      <w:rFonts w:hint="eastAsia"/>
                      <w:color w:val="auto"/>
                      <w:lang w:val="en-US" w:eastAsia="zh-CN"/>
                    </w:rPr>
                    <w:t xml:space="preserve">0.007 </w:t>
                  </w:r>
                </w:p>
              </w:tc>
            </w:tr>
            <w:tr w14:paraId="00739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556" w:type="pct"/>
                  <w:tcMar>
                    <w:top w:w="0" w:type="dxa"/>
                    <w:left w:w="0" w:type="dxa"/>
                    <w:bottom w:w="0" w:type="dxa"/>
                    <w:right w:w="0" w:type="dxa"/>
                  </w:tcMar>
                  <w:vAlign w:val="center"/>
                </w:tcPr>
                <w:p w14:paraId="5E38F49B">
                  <w:pPr>
                    <w:pStyle w:val="19"/>
                    <w:bidi w:val="0"/>
                    <w:rPr>
                      <w:rFonts w:hint="eastAsia" w:eastAsia="宋体"/>
                      <w:color w:val="auto"/>
                      <w:lang w:eastAsia="zh-CN"/>
                    </w:rPr>
                  </w:pPr>
                  <w:r>
                    <w:rPr>
                      <w:rFonts w:hint="eastAsia"/>
                      <w:color w:val="auto"/>
                      <w:lang w:eastAsia="zh-CN"/>
                    </w:rPr>
                    <w:t>铜箔切割</w:t>
                  </w:r>
                </w:p>
              </w:tc>
              <w:tc>
                <w:tcPr>
                  <w:tcW w:w="711" w:type="pct"/>
                  <w:tcMar>
                    <w:top w:w="0" w:type="dxa"/>
                    <w:left w:w="0" w:type="dxa"/>
                    <w:bottom w:w="0" w:type="dxa"/>
                    <w:right w:w="0" w:type="dxa"/>
                  </w:tcMar>
                  <w:vAlign w:val="center"/>
                </w:tcPr>
                <w:p w14:paraId="3011A10E">
                  <w:pPr>
                    <w:pStyle w:val="19"/>
                    <w:bidi w:val="0"/>
                    <w:rPr>
                      <w:rFonts w:hint="eastAsia"/>
                      <w:color w:val="auto"/>
                    </w:rPr>
                  </w:pPr>
                  <w:r>
                    <w:rPr>
                      <w:rFonts w:hint="eastAsia"/>
                      <w:color w:val="auto"/>
                    </w:rPr>
                    <w:t>颗粒物</w:t>
                  </w:r>
                </w:p>
              </w:tc>
              <w:tc>
                <w:tcPr>
                  <w:tcW w:w="1149" w:type="dxa"/>
                  <w:tcMar>
                    <w:top w:w="0" w:type="dxa"/>
                    <w:left w:w="0" w:type="dxa"/>
                    <w:bottom w:w="0" w:type="dxa"/>
                    <w:right w:w="0" w:type="dxa"/>
                  </w:tcMar>
                  <w:vAlign w:val="center"/>
                </w:tcPr>
                <w:p w14:paraId="7F72AEB3">
                  <w:pPr>
                    <w:pStyle w:val="19"/>
                    <w:bidi w:val="0"/>
                    <w:rPr>
                      <w:rFonts w:hint="default"/>
                      <w:color w:val="auto"/>
                      <w:lang w:val="en-US" w:eastAsia="zh-CN"/>
                    </w:rPr>
                  </w:pPr>
                  <w:r>
                    <w:rPr>
                      <w:rFonts w:hint="eastAsia"/>
                      <w:color w:val="auto"/>
                      <w:lang w:val="en-US" w:eastAsia="zh-CN"/>
                    </w:rPr>
                    <w:t>3.96</w:t>
                  </w:r>
                </w:p>
              </w:tc>
              <w:tc>
                <w:tcPr>
                  <w:tcW w:w="924" w:type="dxa"/>
                  <w:tcMar>
                    <w:top w:w="0" w:type="dxa"/>
                    <w:left w:w="0" w:type="dxa"/>
                    <w:bottom w:w="0" w:type="dxa"/>
                    <w:right w:w="0" w:type="dxa"/>
                  </w:tcMar>
                  <w:vAlign w:val="center"/>
                </w:tcPr>
                <w:p w14:paraId="5717C791">
                  <w:pPr>
                    <w:pStyle w:val="19"/>
                    <w:bidi w:val="0"/>
                    <w:rPr>
                      <w:rFonts w:hint="default"/>
                      <w:color w:val="auto"/>
                      <w:lang w:val="en-US" w:eastAsia="zh-CN"/>
                    </w:rPr>
                  </w:pPr>
                  <w:r>
                    <w:rPr>
                      <w:rFonts w:hint="eastAsia"/>
                      <w:color w:val="auto"/>
                      <w:lang w:val="en-US" w:eastAsia="zh-CN"/>
                    </w:rPr>
                    <w:t>1.5</w:t>
                  </w:r>
                </w:p>
              </w:tc>
              <w:tc>
                <w:tcPr>
                  <w:tcW w:w="1365" w:type="pct"/>
                  <w:tcMar>
                    <w:top w:w="0" w:type="dxa"/>
                    <w:left w:w="0" w:type="dxa"/>
                    <w:bottom w:w="0" w:type="dxa"/>
                    <w:right w:w="0" w:type="dxa"/>
                  </w:tcMar>
                  <w:vAlign w:val="center"/>
                </w:tcPr>
                <w:p w14:paraId="72F48641">
                  <w:pPr>
                    <w:pStyle w:val="19"/>
                    <w:bidi w:val="0"/>
                    <w:rPr>
                      <w:rFonts w:hint="eastAsia"/>
                      <w:color w:val="auto"/>
                      <w:lang w:eastAsia="zh-CN"/>
                    </w:rPr>
                  </w:pPr>
                  <w:r>
                    <w:rPr>
                      <w:rFonts w:hint="eastAsia"/>
                      <w:color w:val="auto"/>
                      <w:lang w:eastAsia="zh-CN"/>
                    </w:rPr>
                    <w:t>设置</w:t>
                  </w:r>
                  <w:r>
                    <w:rPr>
                      <w:color w:val="auto"/>
                    </w:rPr>
                    <w:t>移动式焊接烟尘净化器，风量500</w:t>
                  </w:r>
                  <w:r>
                    <w:rPr>
                      <w:rFonts w:hint="eastAsia"/>
                      <w:color w:val="auto"/>
                      <w:lang w:eastAsia="zh-CN"/>
                    </w:rPr>
                    <w:t>m³</w:t>
                  </w:r>
                  <w:r>
                    <w:rPr>
                      <w:color w:val="auto"/>
                    </w:rPr>
                    <w:t>/h。收集率90%</w:t>
                  </w:r>
                  <w:r>
                    <w:rPr>
                      <w:rFonts w:hint="eastAsia"/>
                      <w:color w:val="auto"/>
                      <w:lang w:eastAsia="zh-CN"/>
                    </w:rPr>
                    <w:t>，</w:t>
                  </w:r>
                  <w:r>
                    <w:rPr>
                      <w:color w:val="auto"/>
                    </w:rPr>
                    <w:t>净化</w:t>
                  </w:r>
                  <w:r>
                    <w:rPr>
                      <w:rFonts w:hint="eastAsia"/>
                      <w:color w:val="auto"/>
                      <w:lang w:eastAsia="zh-CN"/>
                    </w:rPr>
                    <w:t>效率</w:t>
                  </w:r>
                  <w:r>
                    <w:rPr>
                      <w:rFonts w:hint="eastAsia"/>
                      <w:color w:val="auto"/>
                      <w:lang w:val="en-US" w:eastAsia="zh-CN"/>
                    </w:rPr>
                    <w:t>95%</w:t>
                  </w:r>
                </w:p>
              </w:tc>
              <w:tc>
                <w:tcPr>
                  <w:tcW w:w="917" w:type="dxa"/>
                  <w:tcMar>
                    <w:top w:w="0" w:type="dxa"/>
                    <w:left w:w="0" w:type="dxa"/>
                    <w:bottom w:w="0" w:type="dxa"/>
                    <w:right w:w="0" w:type="dxa"/>
                  </w:tcMar>
                  <w:vAlign w:val="center"/>
                </w:tcPr>
                <w:p w14:paraId="754E7263">
                  <w:pPr>
                    <w:pStyle w:val="19"/>
                    <w:bidi w:val="0"/>
                    <w:rPr>
                      <w:rFonts w:hint="default"/>
                      <w:color w:val="auto"/>
                      <w:lang w:val="en-US" w:eastAsia="zh-CN"/>
                    </w:rPr>
                  </w:pPr>
                  <w:r>
                    <w:rPr>
                      <w:rFonts w:hint="eastAsia"/>
                      <w:color w:val="auto"/>
                      <w:lang w:val="en-US" w:eastAsia="zh-CN"/>
                    </w:rPr>
                    <w:t>0.574</w:t>
                  </w:r>
                </w:p>
              </w:tc>
              <w:tc>
                <w:tcPr>
                  <w:tcW w:w="1052" w:type="dxa"/>
                  <w:tcMar>
                    <w:top w:w="0" w:type="dxa"/>
                    <w:left w:w="0" w:type="dxa"/>
                    <w:bottom w:w="0" w:type="dxa"/>
                    <w:right w:w="0" w:type="dxa"/>
                  </w:tcMar>
                  <w:vAlign w:val="center"/>
                </w:tcPr>
                <w:p w14:paraId="2FA09592">
                  <w:pPr>
                    <w:pStyle w:val="19"/>
                    <w:bidi w:val="0"/>
                    <w:rPr>
                      <w:rFonts w:hint="default"/>
                      <w:color w:val="auto"/>
                      <w:lang w:val="en-US" w:eastAsia="zh-CN"/>
                    </w:rPr>
                  </w:pPr>
                  <w:r>
                    <w:rPr>
                      <w:rFonts w:hint="eastAsia"/>
                      <w:color w:val="auto"/>
                      <w:lang w:val="en-US" w:eastAsia="zh-CN"/>
                    </w:rPr>
                    <w:t>0.285</w:t>
                  </w:r>
                </w:p>
              </w:tc>
            </w:tr>
          </w:tbl>
          <w:p w14:paraId="7533CAF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大气污染物排放量核算表</w:t>
            </w:r>
          </w:p>
          <w:tbl>
            <w:tblPr>
              <w:tblStyle w:val="15"/>
              <w:tblW w:w="48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1"/>
              <w:gridCol w:w="3748"/>
            </w:tblGrid>
            <w:tr w14:paraId="1E857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84" w:type="pct"/>
                  <w:tcMar>
                    <w:top w:w="0" w:type="dxa"/>
                    <w:left w:w="0" w:type="dxa"/>
                    <w:bottom w:w="0" w:type="dxa"/>
                    <w:right w:w="0" w:type="dxa"/>
                  </w:tcMar>
                  <w:vAlign w:val="center"/>
                </w:tcPr>
                <w:p w14:paraId="6FD08461">
                  <w:pPr>
                    <w:pStyle w:val="19"/>
                    <w:bidi w:val="0"/>
                    <w:rPr>
                      <w:color w:val="auto"/>
                    </w:rPr>
                  </w:pPr>
                  <w:r>
                    <w:rPr>
                      <w:color w:val="auto"/>
                    </w:rPr>
                    <w:t>污染因子</w:t>
                  </w:r>
                </w:p>
              </w:tc>
              <w:tc>
                <w:tcPr>
                  <w:tcW w:w="2215" w:type="pct"/>
                  <w:tcMar>
                    <w:top w:w="0" w:type="dxa"/>
                    <w:left w:w="0" w:type="dxa"/>
                    <w:bottom w:w="0" w:type="dxa"/>
                    <w:right w:w="0" w:type="dxa"/>
                  </w:tcMar>
                  <w:vAlign w:val="center"/>
                </w:tcPr>
                <w:p w14:paraId="154820E4">
                  <w:pPr>
                    <w:pStyle w:val="19"/>
                    <w:bidi w:val="0"/>
                    <w:rPr>
                      <w:color w:val="auto"/>
                    </w:rPr>
                  </w:pPr>
                  <w:r>
                    <w:rPr>
                      <w:color w:val="auto"/>
                    </w:rPr>
                    <w:t>排放量（t/a）</w:t>
                  </w:r>
                </w:p>
              </w:tc>
            </w:tr>
            <w:tr w14:paraId="595F6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84" w:type="pct"/>
                  <w:tcMar>
                    <w:top w:w="0" w:type="dxa"/>
                    <w:left w:w="0" w:type="dxa"/>
                    <w:bottom w:w="0" w:type="dxa"/>
                    <w:right w:w="0" w:type="dxa"/>
                  </w:tcMar>
                  <w:vAlign w:val="center"/>
                </w:tcPr>
                <w:p w14:paraId="4384C803">
                  <w:pPr>
                    <w:pStyle w:val="19"/>
                    <w:bidi w:val="0"/>
                    <w:rPr>
                      <w:color w:val="auto"/>
                    </w:rPr>
                  </w:pPr>
                  <w:r>
                    <w:rPr>
                      <w:rFonts w:hint="eastAsia"/>
                      <w:color w:val="auto"/>
                      <w:lang w:val="en-US" w:eastAsia="zh-CN"/>
                    </w:rPr>
                    <w:t>VOC</w:t>
                  </w:r>
                </w:p>
              </w:tc>
              <w:tc>
                <w:tcPr>
                  <w:tcW w:w="3749" w:type="dxa"/>
                  <w:tcMar>
                    <w:top w:w="0" w:type="dxa"/>
                    <w:left w:w="0" w:type="dxa"/>
                    <w:bottom w:w="0" w:type="dxa"/>
                    <w:right w:w="0" w:type="dxa"/>
                  </w:tcMar>
                  <w:vAlign w:val="center"/>
                </w:tcPr>
                <w:p w14:paraId="5945E474">
                  <w:pPr>
                    <w:pStyle w:val="19"/>
                    <w:bidi w:val="0"/>
                    <w:rPr>
                      <w:color w:val="auto"/>
                    </w:rPr>
                  </w:pPr>
                  <w:r>
                    <w:rPr>
                      <w:rFonts w:hint="eastAsia"/>
                      <w:color w:val="auto"/>
                      <w:lang w:val="en-US" w:eastAsia="zh-CN"/>
                    </w:rPr>
                    <w:t>1.191</w:t>
                  </w:r>
                </w:p>
              </w:tc>
            </w:tr>
            <w:tr w14:paraId="074A5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784" w:type="pct"/>
                  <w:tcMar>
                    <w:top w:w="0" w:type="dxa"/>
                    <w:left w:w="0" w:type="dxa"/>
                    <w:bottom w:w="0" w:type="dxa"/>
                    <w:right w:w="0" w:type="dxa"/>
                  </w:tcMar>
                  <w:vAlign w:val="center"/>
                </w:tcPr>
                <w:p w14:paraId="52D90AFC">
                  <w:pPr>
                    <w:pStyle w:val="19"/>
                    <w:bidi w:val="0"/>
                    <w:rPr>
                      <w:color w:val="auto"/>
                    </w:rPr>
                  </w:pPr>
                  <w:r>
                    <w:rPr>
                      <w:rFonts w:hint="eastAsia"/>
                      <w:color w:val="auto"/>
                      <w:lang w:val="en-US" w:eastAsia="zh-CN"/>
                    </w:rPr>
                    <w:t>HCl</w:t>
                  </w:r>
                </w:p>
              </w:tc>
              <w:tc>
                <w:tcPr>
                  <w:tcW w:w="3749" w:type="dxa"/>
                  <w:tcMar>
                    <w:top w:w="0" w:type="dxa"/>
                    <w:left w:w="0" w:type="dxa"/>
                    <w:bottom w:w="0" w:type="dxa"/>
                    <w:right w:w="0" w:type="dxa"/>
                  </w:tcMar>
                  <w:vAlign w:val="center"/>
                </w:tcPr>
                <w:p w14:paraId="2DA44689">
                  <w:pPr>
                    <w:pStyle w:val="19"/>
                    <w:bidi w:val="0"/>
                    <w:rPr>
                      <w:color w:val="auto"/>
                    </w:rPr>
                  </w:pPr>
                  <w:r>
                    <w:rPr>
                      <w:rFonts w:hint="eastAsia"/>
                      <w:color w:val="auto"/>
                      <w:lang w:val="en-US" w:eastAsia="zh-CN"/>
                    </w:rPr>
                    <w:t>0.225</w:t>
                  </w:r>
                </w:p>
              </w:tc>
            </w:tr>
            <w:tr w14:paraId="69408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4" w:type="pct"/>
                  <w:tcMar>
                    <w:top w:w="0" w:type="dxa"/>
                    <w:left w:w="0" w:type="dxa"/>
                    <w:bottom w:w="0" w:type="dxa"/>
                    <w:right w:w="0" w:type="dxa"/>
                  </w:tcMar>
                  <w:vAlign w:val="center"/>
                </w:tcPr>
                <w:p w14:paraId="10E926BD">
                  <w:pPr>
                    <w:pStyle w:val="19"/>
                    <w:bidi w:val="0"/>
                    <w:rPr>
                      <w:color w:val="auto"/>
                    </w:rPr>
                  </w:pPr>
                  <w:r>
                    <w:rPr>
                      <w:rFonts w:hint="eastAsia"/>
                      <w:color w:val="auto"/>
                      <w:lang w:val="en-US" w:eastAsia="zh-CN"/>
                    </w:rPr>
                    <w:t>颗粒物</w:t>
                  </w:r>
                </w:p>
              </w:tc>
              <w:tc>
                <w:tcPr>
                  <w:tcW w:w="3749" w:type="dxa"/>
                  <w:tcMar>
                    <w:top w:w="0" w:type="dxa"/>
                    <w:left w:w="0" w:type="dxa"/>
                    <w:bottom w:w="0" w:type="dxa"/>
                    <w:right w:w="0" w:type="dxa"/>
                  </w:tcMar>
                  <w:vAlign w:val="center"/>
                </w:tcPr>
                <w:p w14:paraId="0FB4FAF3">
                  <w:pPr>
                    <w:pStyle w:val="19"/>
                    <w:bidi w:val="0"/>
                    <w:rPr>
                      <w:rFonts w:hint="default"/>
                      <w:color w:val="auto"/>
                      <w:lang w:val="en-US"/>
                    </w:rPr>
                  </w:pPr>
                  <w:r>
                    <w:rPr>
                      <w:rFonts w:hint="eastAsia"/>
                      <w:color w:val="auto"/>
                      <w:lang w:val="en-US" w:eastAsia="zh-CN"/>
                    </w:rPr>
                    <w:t>0.6063</w:t>
                  </w:r>
                </w:p>
              </w:tc>
            </w:tr>
            <w:tr w14:paraId="02FBB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84" w:type="pct"/>
                  <w:tcMar>
                    <w:top w:w="0" w:type="dxa"/>
                    <w:left w:w="0" w:type="dxa"/>
                    <w:bottom w:w="0" w:type="dxa"/>
                    <w:right w:w="0" w:type="dxa"/>
                  </w:tcMar>
                  <w:vAlign w:val="center"/>
                </w:tcPr>
                <w:p w14:paraId="51036D2E">
                  <w:pPr>
                    <w:pStyle w:val="19"/>
                    <w:bidi w:val="0"/>
                    <w:rPr>
                      <w:color w:val="auto"/>
                    </w:rPr>
                  </w:pPr>
                  <w:r>
                    <w:rPr>
                      <w:rFonts w:hint="eastAsia"/>
                      <w:color w:val="auto"/>
                      <w:lang w:val="en-US" w:eastAsia="zh-CN"/>
                    </w:rPr>
                    <w:t>氨</w:t>
                  </w:r>
                </w:p>
              </w:tc>
              <w:tc>
                <w:tcPr>
                  <w:tcW w:w="3749" w:type="dxa"/>
                  <w:tcMar>
                    <w:top w:w="0" w:type="dxa"/>
                    <w:left w:w="0" w:type="dxa"/>
                    <w:bottom w:w="0" w:type="dxa"/>
                    <w:right w:w="0" w:type="dxa"/>
                  </w:tcMar>
                  <w:vAlign w:val="center"/>
                </w:tcPr>
                <w:p w14:paraId="43C3C956">
                  <w:pPr>
                    <w:pStyle w:val="19"/>
                    <w:bidi w:val="0"/>
                    <w:rPr>
                      <w:rFonts w:hint="default"/>
                      <w:color w:val="auto"/>
                      <w:lang w:val="en-US"/>
                    </w:rPr>
                  </w:pPr>
                  <w:r>
                    <w:rPr>
                      <w:rFonts w:hint="eastAsia"/>
                      <w:color w:val="auto"/>
                      <w:lang w:val="en-US" w:eastAsia="zh-CN"/>
                    </w:rPr>
                    <w:t>0.00112</w:t>
                  </w:r>
                </w:p>
              </w:tc>
            </w:tr>
            <w:tr w14:paraId="67072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84" w:type="pct"/>
                  <w:tcMar>
                    <w:top w:w="0" w:type="dxa"/>
                    <w:left w:w="0" w:type="dxa"/>
                    <w:bottom w:w="0" w:type="dxa"/>
                    <w:right w:w="0" w:type="dxa"/>
                  </w:tcMar>
                  <w:vAlign w:val="center"/>
                </w:tcPr>
                <w:p w14:paraId="1E316E1C">
                  <w:pPr>
                    <w:pStyle w:val="19"/>
                    <w:bidi w:val="0"/>
                    <w:rPr>
                      <w:color w:val="auto"/>
                    </w:rPr>
                  </w:pPr>
                  <w:r>
                    <w:rPr>
                      <w:rFonts w:hint="eastAsia"/>
                      <w:color w:val="auto"/>
                      <w:lang w:val="en-US" w:eastAsia="zh-CN"/>
                    </w:rPr>
                    <w:t>硫化氢</w:t>
                  </w:r>
                </w:p>
              </w:tc>
              <w:tc>
                <w:tcPr>
                  <w:tcW w:w="3749" w:type="dxa"/>
                  <w:tcMar>
                    <w:top w:w="0" w:type="dxa"/>
                    <w:left w:w="0" w:type="dxa"/>
                    <w:bottom w:w="0" w:type="dxa"/>
                    <w:right w:w="0" w:type="dxa"/>
                  </w:tcMar>
                  <w:vAlign w:val="center"/>
                </w:tcPr>
                <w:p w14:paraId="33E173F6">
                  <w:pPr>
                    <w:pStyle w:val="19"/>
                    <w:bidi w:val="0"/>
                    <w:rPr>
                      <w:color w:val="auto"/>
                    </w:rPr>
                  </w:pPr>
                  <w:r>
                    <w:rPr>
                      <w:rFonts w:hint="eastAsia"/>
                      <w:color w:val="auto"/>
                      <w:lang w:val="en-US" w:eastAsia="zh-CN"/>
                    </w:rPr>
                    <w:t>0.000039</w:t>
                  </w:r>
                </w:p>
              </w:tc>
            </w:tr>
            <w:tr w14:paraId="2C860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84" w:type="pct"/>
                  <w:tcMar>
                    <w:top w:w="0" w:type="dxa"/>
                    <w:left w:w="0" w:type="dxa"/>
                    <w:bottom w:w="0" w:type="dxa"/>
                    <w:right w:w="0" w:type="dxa"/>
                  </w:tcMar>
                  <w:vAlign w:val="center"/>
                </w:tcPr>
                <w:p w14:paraId="68E5D721">
                  <w:pPr>
                    <w:pStyle w:val="19"/>
                    <w:bidi w:val="0"/>
                    <w:rPr>
                      <w:color w:val="auto"/>
                    </w:rPr>
                  </w:pPr>
                  <w:r>
                    <w:rPr>
                      <w:rFonts w:hint="eastAsia"/>
                      <w:color w:val="auto"/>
                      <w:lang w:val="en-US" w:eastAsia="zh-CN"/>
                    </w:rPr>
                    <w:t>硫酸</w:t>
                  </w:r>
                </w:p>
              </w:tc>
              <w:tc>
                <w:tcPr>
                  <w:tcW w:w="3749" w:type="dxa"/>
                  <w:tcMar>
                    <w:top w:w="0" w:type="dxa"/>
                    <w:left w:w="0" w:type="dxa"/>
                    <w:bottom w:w="0" w:type="dxa"/>
                    <w:right w:w="0" w:type="dxa"/>
                  </w:tcMar>
                  <w:vAlign w:val="center"/>
                </w:tcPr>
                <w:p w14:paraId="6885500D">
                  <w:pPr>
                    <w:pStyle w:val="19"/>
                    <w:bidi w:val="0"/>
                    <w:rPr>
                      <w:color w:val="auto"/>
                    </w:rPr>
                  </w:pPr>
                  <w:r>
                    <w:rPr>
                      <w:rFonts w:hint="eastAsia"/>
                      <w:color w:val="auto"/>
                      <w:lang w:val="en-US" w:eastAsia="zh-CN"/>
                    </w:rPr>
                    <w:t>0.002</w:t>
                  </w:r>
                </w:p>
              </w:tc>
            </w:tr>
            <w:tr w14:paraId="34E0B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84" w:type="pct"/>
                  <w:tcMar>
                    <w:top w:w="0" w:type="dxa"/>
                    <w:left w:w="0" w:type="dxa"/>
                    <w:bottom w:w="0" w:type="dxa"/>
                    <w:right w:w="0" w:type="dxa"/>
                  </w:tcMar>
                  <w:vAlign w:val="center"/>
                </w:tcPr>
                <w:p w14:paraId="47B582F2">
                  <w:pPr>
                    <w:pStyle w:val="19"/>
                    <w:bidi w:val="0"/>
                    <w:rPr>
                      <w:color w:val="auto"/>
                    </w:rPr>
                  </w:pPr>
                  <w:r>
                    <w:rPr>
                      <w:rFonts w:hint="eastAsia"/>
                      <w:color w:val="auto"/>
                      <w:lang w:val="en-US" w:eastAsia="zh-CN"/>
                    </w:rPr>
                    <w:t>草酸</w:t>
                  </w:r>
                </w:p>
              </w:tc>
              <w:tc>
                <w:tcPr>
                  <w:tcW w:w="3749" w:type="dxa"/>
                  <w:tcMar>
                    <w:top w:w="0" w:type="dxa"/>
                    <w:left w:w="0" w:type="dxa"/>
                    <w:bottom w:w="0" w:type="dxa"/>
                    <w:right w:w="0" w:type="dxa"/>
                  </w:tcMar>
                  <w:vAlign w:val="center"/>
                </w:tcPr>
                <w:p w14:paraId="123AC533">
                  <w:pPr>
                    <w:pStyle w:val="19"/>
                    <w:bidi w:val="0"/>
                    <w:rPr>
                      <w:color w:val="auto"/>
                    </w:rPr>
                  </w:pPr>
                  <w:r>
                    <w:rPr>
                      <w:rFonts w:hint="eastAsia"/>
                      <w:color w:val="auto"/>
                      <w:lang w:val="en-US" w:eastAsia="zh-CN"/>
                    </w:rPr>
                    <w:t>0.105</w:t>
                  </w:r>
                </w:p>
              </w:tc>
            </w:tr>
            <w:tr w14:paraId="2FC3A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784" w:type="pct"/>
                  <w:tcMar>
                    <w:top w:w="0" w:type="dxa"/>
                    <w:left w:w="0" w:type="dxa"/>
                    <w:bottom w:w="0" w:type="dxa"/>
                    <w:right w:w="0" w:type="dxa"/>
                  </w:tcMar>
                  <w:vAlign w:val="center"/>
                </w:tcPr>
                <w:p w14:paraId="512A5AEC">
                  <w:pPr>
                    <w:pStyle w:val="19"/>
                    <w:bidi w:val="0"/>
                    <w:rPr>
                      <w:rFonts w:hint="default"/>
                      <w:color w:val="auto"/>
                      <w:lang w:val="en-US" w:eastAsia="zh-CN"/>
                    </w:rPr>
                  </w:pPr>
                  <w:r>
                    <w:rPr>
                      <w:rFonts w:hint="eastAsia"/>
                      <w:color w:val="auto"/>
                      <w:lang w:val="en-US" w:eastAsia="zh-CN"/>
                    </w:rPr>
                    <w:t>NOx</w:t>
                  </w:r>
                </w:p>
              </w:tc>
              <w:tc>
                <w:tcPr>
                  <w:tcW w:w="3749" w:type="dxa"/>
                  <w:tcMar>
                    <w:top w:w="0" w:type="dxa"/>
                    <w:left w:w="0" w:type="dxa"/>
                    <w:bottom w:w="0" w:type="dxa"/>
                    <w:right w:w="0" w:type="dxa"/>
                  </w:tcMar>
                  <w:vAlign w:val="center"/>
                </w:tcPr>
                <w:p w14:paraId="2474EB78">
                  <w:pPr>
                    <w:pStyle w:val="19"/>
                    <w:bidi w:val="0"/>
                    <w:rPr>
                      <w:rFonts w:hint="default"/>
                      <w:color w:val="auto"/>
                      <w:lang w:val="en-US" w:eastAsia="zh-CN"/>
                    </w:rPr>
                  </w:pPr>
                  <w:r>
                    <w:rPr>
                      <w:rFonts w:hint="eastAsia"/>
                      <w:color w:val="auto"/>
                      <w:lang w:val="en-US" w:eastAsia="zh-CN"/>
                    </w:rPr>
                    <w:t>0.011</w:t>
                  </w:r>
                </w:p>
              </w:tc>
            </w:tr>
          </w:tbl>
          <w:p w14:paraId="0AFFD434">
            <w:pPr>
              <w:ind w:firstLine="480"/>
              <w:rPr>
                <w:color w:val="auto"/>
                <w:szCs w:val="32"/>
              </w:rPr>
            </w:pPr>
            <w:r>
              <w:rPr>
                <w:color w:val="auto"/>
                <w:szCs w:val="32"/>
              </w:rPr>
              <w:t>（8）非正常情况</w:t>
            </w:r>
          </w:p>
          <w:p w14:paraId="4DACC502">
            <w:pPr>
              <w:ind w:firstLine="480"/>
              <w:rPr>
                <w:bCs/>
                <w:color w:val="auto"/>
              </w:rPr>
            </w:pPr>
            <w:r>
              <w:rPr>
                <w:color w:val="auto"/>
              </w:rPr>
              <w:t>非正常情况主要是停电或设备开停车、检修时，环保装置发生故障，造成废气未处理直接排放，以最不利情况下废气处理系统净化效率为零考虑，源强最大的时段废气排放0.5h对周围环境的影响</w:t>
            </w:r>
            <w:r>
              <w:rPr>
                <w:bCs/>
                <w:color w:val="auto"/>
              </w:rPr>
              <w:t>。</w:t>
            </w:r>
          </w:p>
          <w:p w14:paraId="71C96DA0">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rPr>
              <w:t>非正常排放情况污染物排放源强一览表</w:t>
            </w:r>
          </w:p>
          <w:tbl>
            <w:tblPr>
              <w:tblStyle w:val="21"/>
              <w:tblW w:w="499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53"/>
              <w:gridCol w:w="942"/>
              <w:gridCol w:w="805"/>
              <w:gridCol w:w="966"/>
              <w:gridCol w:w="835"/>
              <w:gridCol w:w="786"/>
              <w:gridCol w:w="812"/>
              <w:gridCol w:w="823"/>
              <w:gridCol w:w="2034"/>
            </w:tblGrid>
            <w:tr w14:paraId="59C036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7" w:hRule="atLeast"/>
                <w:jc w:val="center"/>
              </w:trPr>
              <w:tc>
                <w:tcPr>
                  <w:tcW w:w="377" w:type="pct"/>
                  <w:tcBorders>
                    <w:tl2br w:val="nil"/>
                    <w:tr2bl w:val="nil"/>
                  </w:tcBorders>
                  <w:vAlign w:val="center"/>
                </w:tcPr>
                <w:p w14:paraId="6124362B">
                  <w:pPr>
                    <w:pStyle w:val="19"/>
                    <w:tabs>
                      <w:tab w:val="left" w:pos="420"/>
                      <w:tab w:val="left" w:pos="747"/>
                    </w:tabs>
                    <w:bidi w:val="0"/>
                    <w:rPr>
                      <w:b/>
                      <w:bCs/>
                      <w:color w:val="auto"/>
                    </w:rPr>
                  </w:pPr>
                  <w:r>
                    <w:rPr>
                      <w:color w:val="auto"/>
                    </w:rPr>
                    <w:t>非正常排放源</w:t>
                  </w:r>
                </w:p>
              </w:tc>
              <w:tc>
                <w:tcPr>
                  <w:tcW w:w="544" w:type="pct"/>
                  <w:tcBorders>
                    <w:tl2br w:val="nil"/>
                    <w:tr2bl w:val="nil"/>
                  </w:tcBorders>
                  <w:vAlign w:val="center"/>
                </w:tcPr>
                <w:p w14:paraId="3A9E5AE7">
                  <w:pPr>
                    <w:pStyle w:val="19"/>
                    <w:tabs>
                      <w:tab w:val="left" w:pos="420"/>
                      <w:tab w:val="left" w:pos="747"/>
                    </w:tabs>
                    <w:bidi w:val="0"/>
                    <w:rPr>
                      <w:color w:val="auto"/>
                    </w:rPr>
                  </w:pPr>
                  <w:r>
                    <w:rPr>
                      <w:color w:val="auto"/>
                    </w:rPr>
                    <w:t>非正常排</w:t>
                  </w:r>
                </w:p>
                <w:p w14:paraId="219DDF30">
                  <w:pPr>
                    <w:pStyle w:val="19"/>
                    <w:tabs>
                      <w:tab w:val="left" w:pos="420"/>
                      <w:tab w:val="left" w:pos="747"/>
                    </w:tabs>
                    <w:bidi w:val="0"/>
                    <w:rPr>
                      <w:b/>
                      <w:bCs/>
                      <w:color w:val="auto"/>
                    </w:rPr>
                  </w:pPr>
                  <w:r>
                    <w:rPr>
                      <w:color w:val="auto"/>
                    </w:rPr>
                    <w:t>放原因</w:t>
                  </w:r>
                </w:p>
              </w:tc>
              <w:tc>
                <w:tcPr>
                  <w:tcW w:w="465" w:type="pct"/>
                  <w:tcBorders>
                    <w:tl2br w:val="nil"/>
                    <w:tr2bl w:val="nil"/>
                  </w:tcBorders>
                  <w:vAlign w:val="center"/>
                </w:tcPr>
                <w:p w14:paraId="129EC0F8">
                  <w:pPr>
                    <w:pStyle w:val="19"/>
                    <w:tabs>
                      <w:tab w:val="left" w:pos="420"/>
                      <w:tab w:val="left" w:pos="747"/>
                    </w:tabs>
                    <w:bidi w:val="0"/>
                    <w:rPr>
                      <w:b/>
                      <w:bCs/>
                      <w:color w:val="auto"/>
                    </w:rPr>
                  </w:pPr>
                  <w:r>
                    <w:rPr>
                      <w:color w:val="auto"/>
                    </w:rPr>
                    <w:t>污染物</w:t>
                  </w:r>
                </w:p>
              </w:tc>
              <w:tc>
                <w:tcPr>
                  <w:tcW w:w="557" w:type="pct"/>
                  <w:tcBorders>
                    <w:tl2br w:val="nil"/>
                    <w:tr2bl w:val="nil"/>
                  </w:tcBorders>
                  <w:vAlign w:val="center"/>
                </w:tcPr>
                <w:p w14:paraId="09DC09A3">
                  <w:pPr>
                    <w:pStyle w:val="19"/>
                    <w:tabs>
                      <w:tab w:val="left" w:pos="420"/>
                      <w:tab w:val="left" w:pos="747"/>
                    </w:tabs>
                    <w:bidi w:val="0"/>
                    <w:rPr>
                      <w:color w:val="auto"/>
                    </w:rPr>
                  </w:pPr>
                  <w:r>
                    <w:rPr>
                      <w:color w:val="auto"/>
                    </w:rPr>
                    <w:t>非正常排放浓度</w:t>
                  </w:r>
                </w:p>
                <w:p w14:paraId="34B14C13">
                  <w:pPr>
                    <w:pStyle w:val="19"/>
                    <w:tabs>
                      <w:tab w:val="left" w:pos="420"/>
                      <w:tab w:val="left" w:pos="747"/>
                    </w:tabs>
                    <w:bidi w:val="0"/>
                    <w:rPr>
                      <w:b/>
                      <w:bCs/>
                      <w:color w:val="auto"/>
                    </w:rPr>
                  </w:pPr>
                  <w:r>
                    <w:rPr>
                      <w:color w:val="auto"/>
                    </w:rPr>
                    <w:t>（mg/</w:t>
                  </w:r>
                  <w:r>
                    <w:rPr>
                      <w:rFonts w:hint="eastAsia"/>
                      <w:color w:val="auto"/>
                      <w:lang w:eastAsia="zh-CN"/>
                    </w:rPr>
                    <w:t>m³</w:t>
                  </w:r>
                  <w:r>
                    <w:rPr>
                      <w:color w:val="auto"/>
                    </w:rPr>
                    <w:t>）</w:t>
                  </w:r>
                </w:p>
              </w:tc>
              <w:tc>
                <w:tcPr>
                  <w:tcW w:w="482" w:type="pct"/>
                  <w:tcBorders>
                    <w:tl2br w:val="nil"/>
                    <w:tr2bl w:val="nil"/>
                  </w:tcBorders>
                  <w:vAlign w:val="center"/>
                </w:tcPr>
                <w:p w14:paraId="3D9B10AB">
                  <w:pPr>
                    <w:pStyle w:val="19"/>
                    <w:tabs>
                      <w:tab w:val="left" w:pos="420"/>
                      <w:tab w:val="left" w:pos="747"/>
                    </w:tabs>
                    <w:bidi w:val="0"/>
                    <w:rPr>
                      <w:color w:val="auto"/>
                    </w:rPr>
                  </w:pPr>
                  <w:r>
                    <w:rPr>
                      <w:color w:val="auto"/>
                    </w:rPr>
                    <w:t>非正常排放速率</w:t>
                  </w:r>
                </w:p>
                <w:p w14:paraId="3CA610EB">
                  <w:pPr>
                    <w:pStyle w:val="19"/>
                    <w:tabs>
                      <w:tab w:val="left" w:pos="420"/>
                      <w:tab w:val="left" w:pos="747"/>
                    </w:tabs>
                    <w:bidi w:val="0"/>
                    <w:rPr>
                      <w:b/>
                      <w:bCs/>
                      <w:color w:val="auto"/>
                    </w:rPr>
                  </w:pPr>
                  <w:r>
                    <w:rPr>
                      <w:color w:val="auto"/>
                    </w:rPr>
                    <w:t>（kg/h）</w:t>
                  </w:r>
                </w:p>
              </w:tc>
              <w:tc>
                <w:tcPr>
                  <w:tcW w:w="453" w:type="pct"/>
                  <w:tcBorders>
                    <w:tl2br w:val="nil"/>
                    <w:tr2bl w:val="nil"/>
                  </w:tcBorders>
                  <w:vAlign w:val="center"/>
                </w:tcPr>
                <w:p w14:paraId="73C91AE3">
                  <w:pPr>
                    <w:pStyle w:val="19"/>
                    <w:tabs>
                      <w:tab w:val="left" w:pos="420"/>
                      <w:tab w:val="left" w:pos="747"/>
                    </w:tabs>
                    <w:bidi w:val="0"/>
                    <w:rPr>
                      <w:b/>
                      <w:bCs/>
                      <w:color w:val="auto"/>
                    </w:rPr>
                  </w:pPr>
                  <w:r>
                    <w:rPr>
                      <w:color w:val="auto"/>
                    </w:rPr>
                    <w:t>单次持续时间（h）</w:t>
                  </w:r>
                </w:p>
              </w:tc>
              <w:tc>
                <w:tcPr>
                  <w:tcW w:w="469" w:type="pct"/>
                  <w:tcBorders>
                    <w:tl2br w:val="nil"/>
                    <w:tr2bl w:val="nil"/>
                  </w:tcBorders>
                  <w:vAlign w:val="center"/>
                </w:tcPr>
                <w:p w14:paraId="4B402308">
                  <w:pPr>
                    <w:pStyle w:val="19"/>
                    <w:tabs>
                      <w:tab w:val="left" w:pos="420"/>
                      <w:tab w:val="left" w:pos="747"/>
                    </w:tabs>
                    <w:bidi w:val="0"/>
                    <w:rPr>
                      <w:b/>
                      <w:bCs/>
                      <w:color w:val="auto"/>
                    </w:rPr>
                  </w:pPr>
                  <w:r>
                    <w:rPr>
                      <w:color w:val="auto"/>
                    </w:rPr>
                    <w:t>单次排放量（kg）</w:t>
                  </w:r>
                </w:p>
              </w:tc>
              <w:tc>
                <w:tcPr>
                  <w:tcW w:w="475" w:type="pct"/>
                  <w:tcBorders>
                    <w:tl2br w:val="nil"/>
                    <w:tr2bl w:val="nil"/>
                  </w:tcBorders>
                  <w:vAlign w:val="center"/>
                </w:tcPr>
                <w:p w14:paraId="5DD9DEE7">
                  <w:pPr>
                    <w:pStyle w:val="19"/>
                    <w:tabs>
                      <w:tab w:val="left" w:pos="420"/>
                      <w:tab w:val="left" w:pos="747"/>
                    </w:tabs>
                    <w:bidi w:val="0"/>
                    <w:rPr>
                      <w:b/>
                      <w:bCs/>
                      <w:color w:val="auto"/>
                    </w:rPr>
                  </w:pPr>
                  <w:r>
                    <w:rPr>
                      <w:color w:val="auto"/>
                    </w:rPr>
                    <w:t>年发生频次（次）</w:t>
                  </w:r>
                </w:p>
              </w:tc>
              <w:tc>
                <w:tcPr>
                  <w:tcW w:w="1174" w:type="pct"/>
                  <w:tcBorders>
                    <w:tl2br w:val="nil"/>
                    <w:tr2bl w:val="nil"/>
                  </w:tcBorders>
                  <w:vAlign w:val="center"/>
                </w:tcPr>
                <w:p w14:paraId="2CACA48F">
                  <w:pPr>
                    <w:pStyle w:val="19"/>
                    <w:tabs>
                      <w:tab w:val="left" w:pos="420"/>
                      <w:tab w:val="left" w:pos="747"/>
                    </w:tabs>
                    <w:bidi w:val="0"/>
                    <w:rPr>
                      <w:b/>
                      <w:bCs/>
                      <w:color w:val="auto"/>
                    </w:rPr>
                  </w:pPr>
                  <w:r>
                    <w:rPr>
                      <w:color w:val="auto"/>
                    </w:rPr>
                    <w:t>应对措施</w:t>
                  </w:r>
                </w:p>
              </w:tc>
            </w:tr>
            <w:tr w14:paraId="39A86F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77" w:type="pct"/>
                  <w:tcBorders>
                    <w:tl2br w:val="nil"/>
                    <w:tr2bl w:val="nil"/>
                  </w:tcBorders>
                  <w:vAlign w:val="center"/>
                </w:tcPr>
                <w:p w14:paraId="59D5CE4E">
                  <w:pPr>
                    <w:pStyle w:val="19"/>
                    <w:tabs>
                      <w:tab w:val="left" w:pos="420"/>
                      <w:tab w:val="left" w:pos="747"/>
                    </w:tabs>
                    <w:bidi w:val="0"/>
                    <w:rPr>
                      <w:color w:val="auto"/>
                    </w:rPr>
                  </w:pPr>
                  <w:r>
                    <w:rPr>
                      <w:color w:val="auto"/>
                    </w:rPr>
                    <w:t>DA001排气筒</w:t>
                  </w:r>
                </w:p>
              </w:tc>
              <w:tc>
                <w:tcPr>
                  <w:tcW w:w="544" w:type="pct"/>
                  <w:tcBorders>
                    <w:tl2br w:val="nil"/>
                    <w:tr2bl w:val="nil"/>
                  </w:tcBorders>
                  <w:vAlign w:val="center"/>
                </w:tcPr>
                <w:p w14:paraId="70577D3B">
                  <w:pPr>
                    <w:pStyle w:val="19"/>
                    <w:tabs>
                      <w:tab w:val="left" w:pos="420"/>
                      <w:tab w:val="left" w:pos="747"/>
                    </w:tabs>
                    <w:bidi w:val="0"/>
                    <w:rPr>
                      <w:color w:val="auto"/>
                    </w:rPr>
                  </w:pPr>
                  <w:r>
                    <w:rPr>
                      <w:color w:val="auto"/>
                    </w:rPr>
                    <w:t>废气处理装置故障</w:t>
                  </w:r>
                </w:p>
              </w:tc>
              <w:tc>
                <w:tcPr>
                  <w:tcW w:w="465" w:type="pct"/>
                  <w:tcBorders>
                    <w:tl2br w:val="nil"/>
                    <w:tr2bl w:val="nil"/>
                  </w:tcBorders>
                  <w:vAlign w:val="center"/>
                </w:tcPr>
                <w:p w14:paraId="01907ECA">
                  <w:pPr>
                    <w:pStyle w:val="19"/>
                    <w:tabs>
                      <w:tab w:val="left" w:pos="420"/>
                      <w:tab w:val="left" w:pos="747"/>
                    </w:tabs>
                    <w:bidi w:val="0"/>
                    <w:rPr>
                      <w:color w:val="auto"/>
                    </w:rPr>
                  </w:pPr>
                  <w:r>
                    <w:rPr>
                      <w:color w:val="auto"/>
                    </w:rPr>
                    <w:t>颗粒物</w:t>
                  </w:r>
                </w:p>
              </w:tc>
              <w:tc>
                <w:tcPr>
                  <w:tcW w:w="940" w:type="dxa"/>
                  <w:tcBorders>
                    <w:tl2br w:val="nil"/>
                    <w:tr2bl w:val="nil"/>
                  </w:tcBorders>
                  <w:vAlign w:val="center"/>
                </w:tcPr>
                <w:p w14:paraId="68FB2EE2">
                  <w:pPr>
                    <w:pStyle w:val="19"/>
                    <w:tabs>
                      <w:tab w:val="left" w:pos="420"/>
                      <w:tab w:val="left" w:pos="747"/>
                    </w:tabs>
                    <w:bidi w:val="0"/>
                    <w:rPr>
                      <w:color w:val="auto"/>
                    </w:rPr>
                  </w:pPr>
                  <w:r>
                    <w:rPr>
                      <w:rFonts w:hint="eastAsia"/>
                      <w:color w:val="auto"/>
                      <w:lang w:val="en-US" w:eastAsia="zh-CN"/>
                    </w:rPr>
                    <w:t>7.67</w:t>
                  </w:r>
                </w:p>
              </w:tc>
              <w:tc>
                <w:tcPr>
                  <w:tcW w:w="813" w:type="dxa"/>
                  <w:tcBorders>
                    <w:tl2br w:val="nil"/>
                    <w:tr2bl w:val="nil"/>
                  </w:tcBorders>
                  <w:vAlign w:val="center"/>
                </w:tcPr>
                <w:p w14:paraId="5258C0C4">
                  <w:pPr>
                    <w:pStyle w:val="19"/>
                    <w:tabs>
                      <w:tab w:val="left" w:pos="420"/>
                      <w:tab w:val="left" w:pos="747"/>
                    </w:tabs>
                    <w:bidi w:val="0"/>
                    <w:rPr>
                      <w:color w:val="auto"/>
                    </w:rPr>
                  </w:pPr>
                  <w:r>
                    <w:rPr>
                      <w:rFonts w:hint="eastAsia"/>
                      <w:color w:val="auto"/>
                      <w:lang w:val="en-US" w:eastAsia="zh-CN"/>
                    </w:rPr>
                    <w:t>0.023</w:t>
                  </w:r>
                </w:p>
              </w:tc>
              <w:tc>
                <w:tcPr>
                  <w:tcW w:w="453" w:type="pct"/>
                  <w:tcBorders>
                    <w:tl2br w:val="nil"/>
                    <w:tr2bl w:val="nil"/>
                  </w:tcBorders>
                  <w:vAlign w:val="center"/>
                </w:tcPr>
                <w:p w14:paraId="7AF159B8">
                  <w:pPr>
                    <w:pStyle w:val="19"/>
                    <w:tabs>
                      <w:tab w:val="left" w:pos="420"/>
                      <w:tab w:val="left" w:pos="747"/>
                    </w:tabs>
                    <w:bidi w:val="0"/>
                    <w:rPr>
                      <w:color w:val="auto"/>
                    </w:rPr>
                  </w:pPr>
                  <w:r>
                    <w:rPr>
                      <w:color w:val="auto"/>
                    </w:rPr>
                    <w:t>0.5</w:t>
                  </w:r>
                </w:p>
              </w:tc>
              <w:tc>
                <w:tcPr>
                  <w:tcW w:w="469" w:type="pct"/>
                  <w:tcBorders>
                    <w:tl2br w:val="nil"/>
                    <w:tr2bl w:val="nil"/>
                  </w:tcBorders>
                  <w:vAlign w:val="center"/>
                </w:tcPr>
                <w:p w14:paraId="70D947CB">
                  <w:pPr>
                    <w:pStyle w:val="19"/>
                    <w:tabs>
                      <w:tab w:val="left" w:pos="420"/>
                      <w:tab w:val="left" w:pos="747"/>
                    </w:tabs>
                    <w:bidi w:val="0"/>
                    <w:rPr>
                      <w:color w:val="auto"/>
                    </w:rPr>
                  </w:pPr>
                  <w:r>
                    <w:rPr>
                      <w:color w:val="auto"/>
                    </w:rPr>
                    <w:t>0.012</w:t>
                  </w:r>
                </w:p>
              </w:tc>
              <w:tc>
                <w:tcPr>
                  <w:tcW w:w="475" w:type="pct"/>
                  <w:tcBorders>
                    <w:tl2br w:val="nil"/>
                    <w:tr2bl w:val="nil"/>
                  </w:tcBorders>
                  <w:vAlign w:val="center"/>
                </w:tcPr>
                <w:p w14:paraId="2D74FD69">
                  <w:pPr>
                    <w:pStyle w:val="19"/>
                    <w:tabs>
                      <w:tab w:val="left" w:pos="420"/>
                      <w:tab w:val="left" w:pos="747"/>
                    </w:tabs>
                    <w:bidi w:val="0"/>
                    <w:rPr>
                      <w:color w:val="auto"/>
                    </w:rPr>
                  </w:pPr>
                  <w:r>
                    <w:rPr>
                      <w:color w:val="auto"/>
                    </w:rPr>
                    <w:t>≤1</w:t>
                  </w:r>
                </w:p>
              </w:tc>
              <w:tc>
                <w:tcPr>
                  <w:tcW w:w="1174" w:type="pct"/>
                  <w:tcBorders>
                    <w:tl2br w:val="nil"/>
                    <w:tr2bl w:val="nil"/>
                  </w:tcBorders>
                  <w:vAlign w:val="center"/>
                </w:tcPr>
                <w:p w14:paraId="4CCD9EB2">
                  <w:pPr>
                    <w:pStyle w:val="19"/>
                    <w:tabs>
                      <w:tab w:val="left" w:pos="420"/>
                      <w:tab w:val="left" w:pos="747"/>
                    </w:tabs>
                    <w:bidi w:val="0"/>
                    <w:rPr>
                      <w:color w:val="auto"/>
                    </w:rPr>
                  </w:pPr>
                  <w:r>
                    <w:rPr>
                      <w:color w:val="auto"/>
                    </w:rPr>
                    <w:t>加强废气治理设施的维护与保养、定期检修；发生故障后立即停止生产，及时维修</w:t>
                  </w:r>
                </w:p>
              </w:tc>
            </w:tr>
            <w:tr w14:paraId="7AABE88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77" w:type="pct"/>
                  <w:vMerge w:val="restart"/>
                  <w:tcBorders>
                    <w:tl2br w:val="nil"/>
                    <w:tr2bl w:val="nil"/>
                  </w:tcBorders>
                  <w:vAlign w:val="center"/>
                </w:tcPr>
                <w:p w14:paraId="2A8DA454">
                  <w:pPr>
                    <w:pStyle w:val="19"/>
                    <w:tabs>
                      <w:tab w:val="left" w:pos="420"/>
                      <w:tab w:val="left" w:pos="747"/>
                    </w:tabs>
                    <w:bidi w:val="0"/>
                    <w:rPr>
                      <w:color w:val="auto"/>
                    </w:rPr>
                  </w:pPr>
                  <w:r>
                    <w:rPr>
                      <w:color w:val="auto"/>
                    </w:rPr>
                    <w:t>DA002排气筒</w:t>
                  </w:r>
                </w:p>
              </w:tc>
              <w:tc>
                <w:tcPr>
                  <w:tcW w:w="544" w:type="pct"/>
                  <w:vMerge w:val="restart"/>
                  <w:tcBorders>
                    <w:tl2br w:val="nil"/>
                    <w:tr2bl w:val="nil"/>
                  </w:tcBorders>
                  <w:vAlign w:val="center"/>
                </w:tcPr>
                <w:p w14:paraId="4E5EB3A2">
                  <w:pPr>
                    <w:pStyle w:val="19"/>
                    <w:tabs>
                      <w:tab w:val="left" w:pos="420"/>
                      <w:tab w:val="left" w:pos="747"/>
                    </w:tabs>
                    <w:bidi w:val="0"/>
                    <w:rPr>
                      <w:color w:val="auto"/>
                    </w:rPr>
                  </w:pPr>
                  <w:r>
                    <w:rPr>
                      <w:color w:val="auto"/>
                    </w:rPr>
                    <w:t>废气处理装置故障</w:t>
                  </w:r>
                </w:p>
              </w:tc>
              <w:tc>
                <w:tcPr>
                  <w:tcW w:w="465" w:type="pct"/>
                  <w:tcBorders>
                    <w:tl2br w:val="nil"/>
                    <w:tr2bl w:val="nil"/>
                  </w:tcBorders>
                  <w:vAlign w:val="center"/>
                </w:tcPr>
                <w:p w14:paraId="35F4FB85">
                  <w:pPr>
                    <w:pStyle w:val="19"/>
                    <w:tabs>
                      <w:tab w:val="left" w:pos="420"/>
                      <w:tab w:val="left" w:pos="747"/>
                    </w:tabs>
                    <w:bidi w:val="0"/>
                    <w:rPr>
                      <w:color w:val="auto"/>
                    </w:rPr>
                  </w:pPr>
                  <w:r>
                    <w:rPr>
                      <w:color w:val="auto"/>
                    </w:rPr>
                    <w:t>氯化氢</w:t>
                  </w:r>
                </w:p>
              </w:tc>
              <w:tc>
                <w:tcPr>
                  <w:tcW w:w="940" w:type="dxa"/>
                  <w:tcBorders>
                    <w:tl2br w:val="nil"/>
                    <w:tr2bl w:val="nil"/>
                  </w:tcBorders>
                  <w:vAlign w:val="center"/>
                </w:tcPr>
                <w:p w14:paraId="36EFB48C">
                  <w:pPr>
                    <w:pStyle w:val="19"/>
                    <w:tabs>
                      <w:tab w:val="left" w:pos="420"/>
                      <w:tab w:val="left" w:pos="747"/>
                    </w:tabs>
                    <w:bidi w:val="0"/>
                    <w:rPr>
                      <w:color w:val="auto"/>
                    </w:rPr>
                  </w:pPr>
                  <w:r>
                    <w:rPr>
                      <w:rFonts w:hint="eastAsia"/>
                      <w:color w:val="auto"/>
                      <w:lang w:val="en-US" w:eastAsia="zh-CN"/>
                    </w:rPr>
                    <w:t>4.98</w:t>
                  </w:r>
                </w:p>
              </w:tc>
              <w:tc>
                <w:tcPr>
                  <w:tcW w:w="813" w:type="dxa"/>
                  <w:tcBorders>
                    <w:tl2br w:val="nil"/>
                    <w:tr2bl w:val="nil"/>
                  </w:tcBorders>
                  <w:vAlign w:val="center"/>
                </w:tcPr>
                <w:p w14:paraId="41E4355B">
                  <w:pPr>
                    <w:pStyle w:val="19"/>
                    <w:tabs>
                      <w:tab w:val="left" w:pos="420"/>
                      <w:tab w:val="left" w:pos="747"/>
                    </w:tabs>
                    <w:bidi w:val="0"/>
                    <w:rPr>
                      <w:color w:val="auto"/>
                    </w:rPr>
                  </w:pPr>
                  <w:r>
                    <w:rPr>
                      <w:rFonts w:hint="eastAsia"/>
                      <w:color w:val="auto"/>
                      <w:lang w:val="en-US" w:eastAsia="zh-CN"/>
                    </w:rPr>
                    <w:t>0.199</w:t>
                  </w:r>
                </w:p>
              </w:tc>
              <w:tc>
                <w:tcPr>
                  <w:tcW w:w="453" w:type="pct"/>
                  <w:vMerge w:val="restart"/>
                  <w:tcBorders>
                    <w:tl2br w:val="nil"/>
                    <w:tr2bl w:val="nil"/>
                  </w:tcBorders>
                  <w:vAlign w:val="center"/>
                </w:tcPr>
                <w:p w14:paraId="6F43211A">
                  <w:pPr>
                    <w:pStyle w:val="19"/>
                    <w:tabs>
                      <w:tab w:val="left" w:pos="420"/>
                      <w:tab w:val="left" w:pos="747"/>
                    </w:tabs>
                    <w:bidi w:val="0"/>
                    <w:rPr>
                      <w:color w:val="auto"/>
                    </w:rPr>
                  </w:pPr>
                  <w:r>
                    <w:rPr>
                      <w:color w:val="auto"/>
                    </w:rPr>
                    <w:t>0.5</w:t>
                  </w:r>
                </w:p>
              </w:tc>
              <w:tc>
                <w:tcPr>
                  <w:tcW w:w="469" w:type="pct"/>
                  <w:tcBorders>
                    <w:tl2br w:val="nil"/>
                    <w:tr2bl w:val="nil"/>
                  </w:tcBorders>
                  <w:vAlign w:val="center"/>
                </w:tcPr>
                <w:p w14:paraId="51C3CD95">
                  <w:pPr>
                    <w:pStyle w:val="19"/>
                    <w:tabs>
                      <w:tab w:val="left" w:pos="420"/>
                      <w:tab w:val="left" w:pos="747"/>
                    </w:tabs>
                    <w:bidi w:val="0"/>
                    <w:rPr>
                      <w:color w:val="auto"/>
                    </w:rPr>
                  </w:pPr>
                  <w:r>
                    <w:rPr>
                      <w:color w:val="auto"/>
                    </w:rPr>
                    <w:t>0.1</w:t>
                  </w:r>
                </w:p>
              </w:tc>
              <w:tc>
                <w:tcPr>
                  <w:tcW w:w="475" w:type="pct"/>
                  <w:vMerge w:val="restart"/>
                  <w:tcBorders>
                    <w:tl2br w:val="nil"/>
                    <w:tr2bl w:val="nil"/>
                  </w:tcBorders>
                  <w:vAlign w:val="center"/>
                </w:tcPr>
                <w:p w14:paraId="68404A2F">
                  <w:pPr>
                    <w:pStyle w:val="19"/>
                    <w:tabs>
                      <w:tab w:val="left" w:pos="420"/>
                      <w:tab w:val="left" w:pos="747"/>
                    </w:tabs>
                    <w:bidi w:val="0"/>
                    <w:rPr>
                      <w:color w:val="auto"/>
                    </w:rPr>
                  </w:pPr>
                  <w:r>
                    <w:rPr>
                      <w:color w:val="auto"/>
                    </w:rPr>
                    <w:t>≤1</w:t>
                  </w:r>
                </w:p>
              </w:tc>
              <w:tc>
                <w:tcPr>
                  <w:tcW w:w="1174" w:type="pct"/>
                  <w:vMerge w:val="restart"/>
                  <w:tcBorders>
                    <w:tl2br w:val="nil"/>
                    <w:tr2bl w:val="nil"/>
                  </w:tcBorders>
                  <w:vAlign w:val="center"/>
                </w:tcPr>
                <w:p w14:paraId="1B6EA177">
                  <w:pPr>
                    <w:pStyle w:val="19"/>
                    <w:tabs>
                      <w:tab w:val="left" w:pos="420"/>
                      <w:tab w:val="left" w:pos="747"/>
                    </w:tabs>
                    <w:bidi w:val="0"/>
                    <w:rPr>
                      <w:color w:val="auto"/>
                    </w:rPr>
                  </w:pPr>
                  <w:r>
                    <w:rPr>
                      <w:color w:val="auto"/>
                    </w:rPr>
                    <w:t>加强废气治理设施的维护与保养、定期检修；发生故障后立即停止生产，及时维修</w:t>
                  </w:r>
                </w:p>
              </w:tc>
            </w:tr>
            <w:tr w14:paraId="1A23D6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77" w:type="pct"/>
                  <w:vMerge w:val="continue"/>
                  <w:tcBorders>
                    <w:tl2br w:val="nil"/>
                    <w:tr2bl w:val="nil"/>
                  </w:tcBorders>
                  <w:vAlign w:val="center"/>
                </w:tcPr>
                <w:p w14:paraId="47896D87">
                  <w:pPr>
                    <w:rPr>
                      <w:color w:val="auto"/>
                    </w:rPr>
                  </w:pPr>
                </w:p>
              </w:tc>
              <w:tc>
                <w:tcPr>
                  <w:tcW w:w="544" w:type="pct"/>
                  <w:vMerge w:val="continue"/>
                  <w:tcBorders>
                    <w:tl2br w:val="nil"/>
                    <w:tr2bl w:val="nil"/>
                  </w:tcBorders>
                  <w:vAlign w:val="center"/>
                </w:tcPr>
                <w:p w14:paraId="6457598B">
                  <w:pPr>
                    <w:rPr>
                      <w:color w:val="auto"/>
                    </w:rPr>
                  </w:pPr>
                </w:p>
              </w:tc>
              <w:tc>
                <w:tcPr>
                  <w:tcW w:w="465" w:type="pct"/>
                  <w:tcBorders>
                    <w:tl2br w:val="nil"/>
                    <w:tr2bl w:val="nil"/>
                  </w:tcBorders>
                  <w:vAlign w:val="center"/>
                </w:tcPr>
                <w:p w14:paraId="5E9D07F1">
                  <w:pPr>
                    <w:pStyle w:val="19"/>
                    <w:tabs>
                      <w:tab w:val="left" w:pos="420"/>
                      <w:tab w:val="left" w:pos="747"/>
                    </w:tabs>
                    <w:bidi w:val="0"/>
                    <w:rPr>
                      <w:color w:val="auto"/>
                    </w:rPr>
                  </w:pPr>
                  <w:r>
                    <w:rPr>
                      <w:color w:val="auto"/>
                    </w:rPr>
                    <w:t>草酸雾</w:t>
                  </w:r>
                </w:p>
              </w:tc>
              <w:tc>
                <w:tcPr>
                  <w:tcW w:w="557" w:type="pct"/>
                  <w:tcBorders>
                    <w:tl2br w:val="nil"/>
                    <w:tr2bl w:val="nil"/>
                  </w:tcBorders>
                  <w:vAlign w:val="center"/>
                </w:tcPr>
                <w:p w14:paraId="37ADCDD3">
                  <w:pPr>
                    <w:pStyle w:val="19"/>
                    <w:tabs>
                      <w:tab w:val="left" w:pos="420"/>
                      <w:tab w:val="left" w:pos="747"/>
                    </w:tabs>
                    <w:bidi w:val="0"/>
                    <w:rPr>
                      <w:rFonts w:hint="eastAsia"/>
                      <w:color w:val="auto"/>
                      <w:lang w:eastAsia="zh-CN"/>
                    </w:rPr>
                  </w:pPr>
                  <w:r>
                    <w:rPr>
                      <w:color w:val="auto"/>
                    </w:rPr>
                    <w:t>1.7</w:t>
                  </w:r>
                  <w:r>
                    <w:rPr>
                      <w:rFonts w:hint="eastAsia"/>
                      <w:color w:val="auto"/>
                      <w:lang w:val="en-US" w:eastAsia="zh-CN"/>
                    </w:rPr>
                    <w:t>5</w:t>
                  </w:r>
                </w:p>
              </w:tc>
              <w:tc>
                <w:tcPr>
                  <w:tcW w:w="482" w:type="pct"/>
                  <w:tcBorders>
                    <w:tl2br w:val="nil"/>
                    <w:tr2bl w:val="nil"/>
                  </w:tcBorders>
                  <w:vAlign w:val="center"/>
                </w:tcPr>
                <w:p w14:paraId="50021D3E">
                  <w:pPr>
                    <w:pStyle w:val="19"/>
                    <w:tabs>
                      <w:tab w:val="left" w:pos="420"/>
                      <w:tab w:val="left" w:pos="747"/>
                    </w:tabs>
                    <w:bidi w:val="0"/>
                    <w:rPr>
                      <w:color w:val="auto"/>
                    </w:rPr>
                  </w:pPr>
                  <w:r>
                    <w:rPr>
                      <w:color w:val="auto"/>
                    </w:rPr>
                    <w:t>0.07</w:t>
                  </w:r>
                </w:p>
              </w:tc>
              <w:tc>
                <w:tcPr>
                  <w:tcW w:w="453" w:type="pct"/>
                  <w:vMerge w:val="continue"/>
                  <w:tcBorders>
                    <w:tl2br w:val="nil"/>
                    <w:tr2bl w:val="nil"/>
                  </w:tcBorders>
                  <w:vAlign w:val="center"/>
                </w:tcPr>
                <w:p w14:paraId="5F495B27">
                  <w:pPr>
                    <w:rPr>
                      <w:color w:val="auto"/>
                    </w:rPr>
                  </w:pPr>
                </w:p>
              </w:tc>
              <w:tc>
                <w:tcPr>
                  <w:tcW w:w="469" w:type="pct"/>
                  <w:tcBorders>
                    <w:tl2br w:val="nil"/>
                    <w:tr2bl w:val="nil"/>
                  </w:tcBorders>
                  <w:vAlign w:val="center"/>
                </w:tcPr>
                <w:p w14:paraId="5253C37F">
                  <w:pPr>
                    <w:pStyle w:val="19"/>
                    <w:tabs>
                      <w:tab w:val="left" w:pos="420"/>
                      <w:tab w:val="left" w:pos="747"/>
                    </w:tabs>
                    <w:bidi w:val="0"/>
                    <w:rPr>
                      <w:rFonts w:hint="eastAsia" w:eastAsia="宋体"/>
                      <w:color w:val="auto"/>
                      <w:lang w:val="en-US" w:eastAsia="zh-CN"/>
                    </w:rPr>
                  </w:pPr>
                  <w:r>
                    <w:rPr>
                      <w:color w:val="auto"/>
                    </w:rPr>
                    <w:t>0.03</w:t>
                  </w:r>
                  <w:r>
                    <w:rPr>
                      <w:rFonts w:hint="eastAsia"/>
                      <w:color w:val="auto"/>
                      <w:lang w:val="en-US" w:eastAsia="zh-CN"/>
                    </w:rPr>
                    <w:t>5</w:t>
                  </w:r>
                </w:p>
              </w:tc>
              <w:tc>
                <w:tcPr>
                  <w:tcW w:w="475" w:type="pct"/>
                  <w:vMerge w:val="continue"/>
                  <w:tcBorders>
                    <w:tl2br w:val="nil"/>
                    <w:tr2bl w:val="nil"/>
                  </w:tcBorders>
                  <w:vAlign w:val="center"/>
                </w:tcPr>
                <w:p w14:paraId="134E734C">
                  <w:pPr>
                    <w:rPr>
                      <w:color w:val="auto"/>
                    </w:rPr>
                  </w:pPr>
                </w:p>
              </w:tc>
              <w:tc>
                <w:tcPr>
                  <w:tcW w:w="1174" w:type="pct"/>
                  <w:vMerge w:val="continue"/>
                  <w:tcBorders>
                    <w:tl2br w:val="nil"/>
                    <w:tr2bl w:val="nil"/>
                  </w:tcBorders>
                  <w:vAlign w:val="center"/>
                </w:tcPr>
                <w:p w14:paraId="7FF330B4">
                  <w:pPr>
                    <w:rPr>
                      <w:color w:val="auto"/>
                    </w:rPr>
                  </w:pPr>
                </w:p>
              </w:tc>
            </w:tr>
            <w:tr w14:paraId="732A84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77" w:type="pct"/>
                  <w:vMerge w:val="continue"/>
                  <w:tcBorders>
                    <w:tl2br w:val="nil"/>
                    <w:tr2bl w:val="nil"/>
                  </w:tcBorders>
                  <w:vAlign w:val="center"/>
                </w:tcPr>
                <w:p w14:paraId="0D218063">
                  <w:pPr>
                    <w:rPr>
                      <w:color w:val="auto"/>
                    </w:rPr>
                  </w:pPr>
                </w:p>
              </w:tc>
              <w:tc>
                <w:tcPr>
                  <w:tcW w:w="544" w:type="pct"/>
                  <w:vMerge w:val="continue"/>
                  <w:tcBorders>
                    <w:tl2br w:val="nil"/>
                    <w:tr2bl w:val="nil"/>
                  </w:tcBorders>
                  <w:vAlign w:val="center"/>
                </w:tcPr>
                <w:p w14:paraId="316F5A4D">
                  <w:pPr>
                    <w:rPr>
                      <w:color w:val="auto"/>
                    </w:rPr>
                  </w:pPr>
                </w:p>
              </w:tc>
              <w:tc>
                <w:tcPr>
                  <w:tcW w:w="465" w:type="pct"/>
                  <w:tcBorders>
                    <w:tl2br w:val="nil"/>
                    <w:tr2bl w:val="nil"/>
                  </w:tcBorders>
                  <w:vAlign w:val="center"/>
                </w:tcPr>
                <w:p w14:paraId="3CAEB7BE">
                  <w:pPr>
                    <w:pStyle w:val="19"/>
                    <w:tabs>
                      <w:tab w:val="left" w:pos="420"/>
                      <w:tab w:val="left" w:pos="747"/>
                    </w:tabs>
                    <w:bidi w:val="0"/>
                    <w:rPr>
                      <w:color w:val="auto"/>
                    </w:rPr>
                  </w:pPr>
                  <w:r>
                    <w:rPr>
                      <w:color w:val="auto"/>
                    </w:rPr>
                    <w:t>硫酸雾</w:t>
                  </w:r>
                </w:p>
              </w:tc>
              <w:tc>
                <w:tcPr>
                  <w:tcW w:w="557" w:type="pct"/>
                  <w:tcBorders>
                    <w:tl2br w:val="nil"/>
                    <w:tr2bl w:val="nil"/>
                  </w:tcBorders>
                  <w:vAlign w:val="center"/>
                </w:tcPr>
                <w:p w14:paraId="734DC3BB">
                  <w:pPr>
                    <w:pStyle w:val="19"/>
                    <w:tabs>
                      <w:tab w:val="left" w:pos="420"/>
                      <w:tab w:val="left" w:pos="747"/>
                    </w:tabs>
                    <w:bidi w:val="0"/>
                    <w:rPr>
                      <w:color w:val="auto"/>
                    </w:rPr>
                  </w:pPr>
                  <w:r>
                    <w:rPr>
                      <w:color w:val="auto"/>
                    </w:rPr>
                    <w:t>0.43</w:t>
                  </w:r>
                </w:p>
              </w:tc>
              <w:tc>
                <w:tcPr>
                  <w:tcW w:w="482" w:type="pct"/>
                  <w:tcBorders>
                    <w:tl2br w:val="nil"/>
                    <w:tr2bl w:val="nil"/>
                  </w:tcBorders>
                  <w:vAlign w:val="center"/>
                </w:tcPr>
                <w:p w14:paraId="615C820D">
                  <w:pPr>
                    <w:pStyle w:val="19"/>
                    <w:tabs>
                      <w:tab w:val="left" w:pos="420"/>
                      <w:tab w:val="left" w:pos="747"/>
                    </w:tabs>
                    <w:bidi w:val="0"/>
                    <w:rPr>
                      <w:rFonts w:hint="default"/>
                      <w:color w:val="auto"/>
                      <w:lang w:val="en-US" w:eastAsia="zh-CN"/>
                    </w:rPr>
                  </w:pPr>
                  <w:r>
                    <w:rPr>
                      <w:color w:val="auto"/>
                    </w:rPr>
                    <w:t>0.0</w:t>
                  </w:r>
                  <w:r>
                    <w:rPr>
                      <w:rFonts w:hint="eastAsia"/>
                      <w:color w:val="auto"/>
                      <w:lang w:val="en-US" w:eastAsia="zh-CN"/>
                    </w:rPr>
                    <w:t>17</w:t>
                  </w:r>
                </w:p>
              </w:tc>
              <w:tc>
                <w:tcPr>
                  <w:tcW w:w="453" w:type="pct"/>
                  <w:vMerge w:val="continue"/>
                  <w:tcBorders>
                    <w:tl2br w:val="nil"/>
                    <w:tr2bl w:val="nil"/>
                  </w:tcBorders>
                  <w:vAlign w:val="center"/>
                </w:tcPr>
                <w:p w14:paraId="4558DFAD">
                  <w:pPr>
                    <w:rPr>
                      <w:color w:val="auto"/>
                    </w:rPr>
                  </w:pPr>
                </w:p>
              </w:tc>
              <w:tc>
                <w:tcPr>
                  <w:tcW w:w="469" w:type="pct"/>
                  <w:tcBorders>
                    <w:tl2br w:val="nil"/>
                    <w:tr2bl w:val="nil"/>
                  </w:tcBorders>
                  <w:vAlign w:val="center"/>
                </w:tcPr>
                <w:p w14:paraId="67856794">
                  <w:pPr>
                    <w:pStyle w:val="19"/>
                    <w:tabs>
                      <w:tab w:val="left" w:pos="420"/>
                      <w:tab w:val="left" w:pos="747"/>
                    </w:tabs>
                    <w:bidi w:val="0"/>
                    <w:rPr>
                      <w:rFonts w:hint="default" w:eastAsia="宋体"/>
                      <w:color w:val="auto"/>
                      <w:lang w:val="en-US" w:eastAsia="zh-CN"/>
                    </w:rPr>
                  </w:pPr>
                  <w:r>
                    <w:rPr>
                      <w:color w:val="auto"/>
                    </w:rPr>
                    <w:t>0.0</w:t>
                  </w:r>
                  <w:r>
                    <w:rPr>
                      <w:rFonts w:hint="eastAsia"/>
                      <w:color w:val="auto"/>
                      <w:lang w:val="en-US" w:eastAsia="zh-CN"/>
                    </w:rPr>
                    <w:t>08</w:t>
                  </w:r>
                </w:p>
              </w:tc>
              <w:tc>
                <w:tcPr>
                  <w:tcW w:w="475" w:type="pct"/>
                  <w:vMerge w:val="continue"/>
                  <w:tcBorders>
                    <w:tl2br w:val="nil"/>
                    <w:tr2bl w:val="nil"/>
                  </w:tcBorders>
                  <w:vAlign w:val="center"/>
                </w:tcPr>
                <w:p w14:paraId="2526AAEF">
                  <w:pPr>
                    <w:rPr>
                      <w:color w:val="auto"/>
                    </w:rPr>
                  </w:pPr>
                </w:p>
              </w:tc>
              <w:tc>
                <w:tcPr>
                  <w:tcW w:w="1174" w:type="pct"/>
                  <w:vMerge w:val="continue"/>
                  <w:tcBorders>
                    <w:tl2br w:val="nil"/>
                    <w:tr2bl w:val="nil"/>
                  </w:tcBorders>
                  <w:vAlign w:val="center"/>
                </w:tcPr>
                <w:p w14:paraId="527CA13C">
                  <w:pPr>
                    <w:rPr>
                      <w:color w:val="auto"/>
                    </w:rPr>
                  </w:pPr>
                </w:p>
              </w:tc>
            </w:tr>
            <w:tr w14:paraId="3B6F3B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510" w:hRule="atLeast"/>
                <w:jc w:val="center"/>
              </w:trPr>
              <w:tc>
                <w:tcPr>
                  <w:tcW w:w="377" w:type="pct"/>
                  <w:vMerge w:val="restart"/>
                  <w:tcBorders>
                    <w:tl2br w:val="nil"/>
                    <w:tr2bl w:val="nil"/>
                  </w:tcBorders>
                  <w:vAlign w:val="center"/>
                </w:tcPr>
                <w:p w14:paraId="00214F12">
                  <w:pPr>
                    <w:pStyle w:val="19"/>
                    <w:tabs>
                      <w:tab w:val="left" w:pos="420"/>
                      <w:tab w:val="left" w:pos="747"/>
                    </w:tabs>
                    <w:bidi w:val="0"/>
                    <w:rPr>
                      <w:color w:val="auto"/>
                    </w:rPr>
                  </w:pPr>
                  <w:r>
                    <w:rPr>
                      <w:color w:val="auto"/>
                    </w:rPr>
                    <w:t>DA</w:t>
                  </w:r>
                  <w:r>
                    <w:rPr>
                      <w:color w:val="auto"/>
                      <w:highlight w:val="none"/>
                    </w:rPr>
                    <w:t>00</w:t>
                  </w:r>
                  <w:r>
                    <w:rPr>
                      <w:color w:val="auto"/>
                    </w:rPr>
                    <w:t>3排气筒</w:t>
                  </w:r>
                </w:p>
              </w:tc>
              <w:tc>
                <w:tcPr>
                  <w:tcW w:w="544" w:type="pct"/>
                  <w:vMerge w:val="restart"/>
                  <w:tcBorders>
                    <w:tl2br w:val="nil"/>
                    <w:tr2bl w:val="nil"/>
                  </w:tcBorders>
                  <w:vAlign w:val="center"/>
                </w:tcPr>
                <w:p w14:paraId="26E6F1D2">
                  <w:pPr>
                    <w:pStyle w:val="19"/>
                    <w:tabs>
                      <w:tab w:val="left" w:pos="420"/>
                      <w:tab w:val="left" w:pos="747"/>
                    </w:tabs>
                    <w:bidi w:val="0"/>
                    <w:rPr>
                      <w:color w:val="auto"/>
                    </w:rPr>
                  </w:pPr>
                  <w:r>
                    <w:rPr>
                      <w:color w:val="auto"/>
                    </w:rPr>
                    <w:t>废气处理装置故障</w:t>
                  </w:r>
                </w:p>
              </w:tc>
              <w:tc>
                <w:tcPr>
                  <w:tcW w:w="465" w:type="pct"/>
                  <w:tcBorders>
                    <w:tl2br w:val="nil"/>
                    <w:tr2bl w:val="nil"/>
                  </w:tcBorders>
                  <w:vAlign w:val="center"/>
                </w:tcPr>
                <w:p w14:paraId="36817DDB">
                  <w:pPr>
                    <w:pStyle w:val="19"/>
                    <w:tabs>
                      <w:tab w:val="left" w:pos="420"/>
                      <w:tab w:val="left" w:pos="747"/>
                    </w:tabs>
                    <w:bidi w:val="0"/>
                    <w:rPr>
                      <w:color w:val="auto"/>
                    </w:rPr>
                  </w:pPr>
                  <w:r>
                    <w:rPr>
                      <w:color w:val="auto"/>
                    </w:rPr>
                    <w:t>非甲烷总烃</w:t>
                  </w:r>
                </w:p>
              </w:tc>
              <w:tc>
                <w:tcPr>
                  <w:tcW w:w="966" w:type="dxa"/>
                  <w:tcBorders>
                    <w:tl2br w:val="nil"/>
                    <w:tr2bl w:val="nil"/>
                  </w:tcBorders>
                  <w:vAlign w:val="center"/>
                </w:tcPr>
                <w:p w14:paraId="2B4433BA">
                  <w:pPr>
                    <w:pStyle w:val="19"/>
                    <w:bidi w:val="0"/>
                    <w:rPr>
                      <w:color w:val="auto"/>
                    </w:rPr>
                  </w:pPr>
                  <w:r>
                    <w:rPr>
                      <w:rFonts w:hint="eastAsia"/>
                      <w:color w:val="auto"/>
                      <w:lang w:val="en-US" w:eastAsia="zh-CN"/>
                    </w:rPr>
                    <w:t xml:space="preserve">4.254 </w:t>
                  </w:r>
                </w:p>
              </w:tc>
              <w:tc>
                <w:tcPr>
                  <w:tcW w:w="835" w:type="dxa"/>
                  <w:tcBorders>
                    <w:tl2br w:val="nil"/>
                    <w:tr2bl w:val="nil"/>
                  </w:tcBorders>
                  <w:vAlign w:val="center"/>
                </w:tcPr>
                <w:p w14:paraId="261D573E">
                  <w:pPr>
                    <w:pStyle w:val="19"/>
                    <w:bidi w:val="0"/>
                    <w:rPr>
                      <w:color w:val="auto"/>
                    </w:rPr>
                  </w:pPr>
                  <w:r>
                    <w:rPr>
                      <w:rFonts w:hint="eastAsia"/>
                      <w:color w:val="auto"/>
                      <w:lang w:val="en-US" w:eastAsia="zh-CN"/>
                    </w:rPr>
                    <w:t xml:space="preserve">0.537 </w:t>
                  </w:r>
                </w:p>
              </w:tc>
              <w:tc>
                <w:tcPr>
                  <w:tcW w:w="453" w:type="pct"/>
                  <w:vMerge w:val="restart"/>
                  <w:tcBorders>
                    <w:tl2br w:val="nil"/>
                    <w:tr2bl w:val="nil"/>
                  </w:tcBorders>
                  <w:vAlign w:val="center"/>
                </w:tcPr>
                <w:p w14:paraId="79A2E814">
                  <w:pPr>
                    <w:pStyle w:val="19"/>
                    <w:tabs>
                      <w:tab w:val="left" w:pos="420"/>
                      <w:tab w:val="left" w:pos="747"/>
                    </w:tabs>
                    <w:bidi w:val="0"/>
                    <w:rPr>
                      <w:color w:val="auto"/>
                    </w:rPr>
                  </w:pPr>
                  <w:r>
                    <w:rPr>
                      <w:color w:val="auto"/>
                    </w:rPr>
                    <w:t>0.5</w:t>
                  </w:r>
                </w:p>
              </w:tc>
              <w:tc>
                <w:tcPr>
                  <w:tcW w:w="469" w:type="pct"/>
                  <w:tcBorders>
                    <w:tl2br w:val="nil"/>
                    <w:tr2bl w:val="nil"/>
                  </w:tcBorders>
                  <w:vAlign w:val="center"/>
                </w:tcPr>
                <w:p w14:paraId="1E1FDED9">
                  <w:pPr>
                    <w:pStyle w:val="19"/>
                    <w:tabs>
                      <w:tab w:val="left" w:pos="420"/>
                      <w:tab w:val="left" w:pos="747"/>
                    </w:tabs>
                    <w:bidi w:val="0"/>
                    <w:rPr>
                      <w:rFonts w:hint="default" w:eastAsia="宋体"/>
                      <w:color w:val="auto"/>
                      <w:lang w:val="en-US" w:eastAsia="zh-CN"/>
                    </w:rPr>
                  </w:pPr>
                  <w:r>
                    <w:rPr>
                      <w:color w:val="auto"/>
                    </w:rPr>
                    <w:t>0.</w:t>
                  </w:r>
                  <w:r>
                    <w:rPr>
                      <w:rFonts w:hint="eastAsia"/>
                      <w:color w:val="auto"/>
                      <w:lang w:val="en-US" w:eastAsia="zh-CN"/>
                    </w:rPr>
                    <w:t>267</w:t>
                  </w:r>
                </w:p>
              </w:tc>
              <w:tc>
                <w:tcPr>
                  <w:tcW w:w="475" w:type="pct"/>
                  <w:vMerge w:val="restart"/>
                  <w:tcBorders>
                    <w:tl2br w:val="nil"/>
                    <w:tr2bl w:val="nil"/>
                  </w:tcBorders>
                  <w:vAlign w:val="center"/>
                </w:tcPr>
                <w:p w14:paraId="52464D11">
                  <w:pPr>
                    <w:pStyle w:val="19"/>
                    <w:tabs>
                      <w:tab w:val="left" w:pos="420"/>
                      <w:tab w:val="left" w:pos="747"/>
                    </w:tabs>
                    <w:bidi w:val="0"/>
                    <w:rPr>
                      <w:color w:val="auto"/>
                    </w:rPr>
                  </w:pPr>
                  <w:r>
                    <w:rPr>
                      <w:color w:val="auto"/>
                    </w:rPr>
                    <w:t>≤1</w:t>
                  </w:r>
                </w:p>
              </w:tc>
              <w:tc>
                <w:tcPr>
                  <w:tcW w:w="1174" w:type="pct"/>
                  <w:vMerge w:val="restart"/>
                  <w:tcBorders>
                    <w:tl2br w:val="nil"/>
                    <w:tr2bl w:val="nil"/>
                  </w:tcBorders>
                  <w:vAlign w:val="center"/>
                </w:tcPr>
                <w:p w14:paraId="4845C62C">
                  <w:pPr>
                    <w:pStyle w:val="19"/>
                    <w:tabs>
                      <w:tab w:val="left" w:pos="420"/>
                      <w:tab w:val="left" w:pos="747"/>
                    </w:tabs>
                    <w:bidi w:val="0"/>
                    <w:rPr>
                      <w:color w:val="auto"/>
                    </w:rPr>
                  </w:pPr>
                  <w:r>
                    <w:rPr>
                      <w:color w:val="auto"/>
                    </w:rPr>
                    <w:t>加强废气治理设施的维护与保养、定期检修；发生故障后立即停止生产，及时维修</w:t>
                  </w:r>
                </w:p>
              </w:tc>
            </w:tr>
            <w:tr w14:paraId="7B3F79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77" w:type="pct"/>
                  <w:vMerge w:val="continue"/>
                  <w:tcBorders>
                    <w:tl2br w:val="nil"/>
                    <w:tr2bl w:val="nil"/>
                  </w:tcBorders>
                  <w:vAlign w:val="center"/>
                </w:tcPr>
                <w:p w14:paraId="788FE0A1">
                  <w:pPr>
                    <w:rPr>
                      <w:color w:val="auto"/>
                    </w:rPr>
                  </w:pPr>
                </w:p>
              </w:tc>
              <w:tc>
                <w:tcPr>
                  <w:tcW w:w="544" w:type="pct"/>
                  <w:vMerge w:val="continue"/>
                  <w:tcBorders>
                    <w:tl2br w:val="nil"/>
                    <w:tr2bl w:val="nil"/>
                  </w:tcBorders>
                  <w:vAlign w:val="center"/>
                </w:tcPr>
                <w:p w14:paraId="4CB024D3">
                  <w:pPr>
                    <w:rPr>
                      <w:color w:val="auto"/>
                    </w:rPr>
                  </w:pPr>
                </w:p>
              </w:tc>
              <w:tc>
                <w:tcPr>
                  <w:tcW w:w="465" w:type="pct"/>
                  <w:tcBorders>
                    <w:tl2br w:val="nil"/>
                    <w:tr2bl w:val="nil"/>
                  </w:tcBorders>
                  <w:vAlign w:val="center"/>
                </w:tcPr>
                <w:p w14:paraId="358FD731">
                  <w:pPr>
                    <w:pStyle w:val="19"/>
                    <w:tabs>
                      <w:tab w:val="left" w:pos="420"/>
                      <w:tab w:val="left" w:pos="747"/>
                    </w:tabs>
                    <w:bidi w:val="0"/>
                    <w:rPr>
                      <w:color w:val="auto"/>
                    </w:rPr>
                  </w:pPr>
                  <w:r>
                    <w:rPr>
                      <w:color w:val="auto"/>
                    </w:rPr>
                    <w:t>氮氧化物</w:t>
                  </w:r>
                </w:p>
              </w:tc>
              <w:tc>
                <w:tcPr>
                  <w:tcW w:w="966" w:type="dxa"/>
                  <w:tcBorders>
                    <w:tl2br w:val="nil"/>
                    <w:tr2bl w:val="nil"/>
                  </w:tcBorders>
                  <w:vAlign w:val="center"/>
                </w:tcPr>
                <w:p w14:paraId="2013E427">
                  <w:pPr>
                    <w:pStyle w:val="19"/>
                    <w:bidi w:val="0"/>
                    <w:rPr>
                      <w:color w:val="auto"/>
                    </w:rPr>
                  </w:pPr>
                  <w:r>
                    <w:rPr>
                      <w:rFonts w:hint="eastAsia"/>
                      <w:color w:val="auto"/>
                      <w:lang w:val="en-US" w:eastAsia="zh-CN"/>
                    </w:rPr>
                    <w:t xml:space="preserve">0.025 </w:t>
                  </w:r>
                </w:p>
              </w:tc>
              <w:tc>
                <w:tcPr>
                  <w:tcW w:w="835" w:type="dxa"/>
                  <w:tcBorders>
                    <w:tl2br w:val="nil"/>
                    <w:tr2bl w:val="nil"/>
                  </w:tcBorders>
                  <w:vAlign w:val="center"/>
                </w:tcPr>
                <w:p w14:paraId="4D585805">
                  <w:pPr>
                    <w:pStyle w:val="19"/>
                    <w:bidi w:val="0"/>
                    <w:rPr>
                      <w:color w:val="auto"/>
                    </w:rPr>
                  </w:pPr>
                  <w:r>
                    <w:rPr>
                      <w:rFonts w:hint="eastAsia"/>
                      <w:color w:val="auto"/>
                      <w:lang w:val="en-US" w:eastAsia="zh-CN"/>
                    </w:rPr>
                    <w:t xml:space="preserve">0.003 </w:t>
                  </w:r>
                </w:p>
              </w:tc>
              <w:tc>
                <w:tcPr>
                  <w:tcW w:w="453" w:type="pct"/>
                  <w:vMerge w:val="continue"/>
                  <w:tcBorders>
                    <w:tl2br w:val="nil"/>
                    <w:tr2bl w:val="nil"/>
                  </w:tcBorders>
                  <w:vAlign w:val="center"/>
                </w:tcPr>
                <w:p w14:paraId="5F4E152B">
                  <w:pPr>
                    <w:rPr>
                      <w:color w:val="auto"/>
                    </w:rPr>
                  </w:pPr>
                </w:p>
              </w:tc>
              <w:tc>
                <w:tcPr>
                  <w:tcW w:w="469" w:type="pct"/>
                  <w:tcBorders>
                    <w:tl2br w:val="nil"/>
                    <w:tr2bl w:val="nil"/>
                  </w:tcBorders>
                  <w:vAlign w:val="center"/>
                </w:tcPr>
                <w:p w14:paraId="17D475D2">
                  <w:pPr>
                    <w:pStyle w:val="19"/>
                    <w:tabs>
                      <w:tab w:val="left" w:pos="420"/>
                      <w:tab w:val="left" w:pos="747"/>
                    </w:tabs>
                    <w:bidi w:val="0"/>
                    <w:rPr>
                      <w:rFonts w:hint="default" w:eastAsia="宋体"/>
                      <w:color w:val="auto"/>
                      <w:lang w:val="en-US" w:eastAsia="zh-CN"/>
                    </w:rPr>
                  </w:pPr>
                  <w:r>
                    <w:rPr>
                      <w:color w:val="auto"/>
                    </w:rPr>
                    <w:t>0.00</w:t>
                  </w:r>
                  <w:r>
                    <w:rPr>
                      <w:rFonts w:hint="eastAsia"/>
                      <w:color w:val="auto"/>
                      <w:lang w:val="en-US" w:eastAsia="zh-CN"/>
                    </w:rPr>
                    <w:t>15</w:t>
                  </w:r>
                </w:p>
              </w:tc>
              <w:tc>
                <w:tcPr>
                  <w:tcW w:w="475" w:type="pct"/>
                  <w:vMerge w:val="continue"/>
                  <w:tcBorders>
                    <w:tl2br w:val="nil"/>
                    <w:tr2bl w:val="nil"/>
                  </w:tcBorders>
                  <w:vAlign w:val="center"/>
                </w:tcPr>
                <w:p w14:paraId="300BE834">
                  <w:pPr>
                    <w:rPr>
                      <w:color w:val="auto"/>
                    </w:rPr>
                  </w:pPr>
                </w:p>
              </w:tc>
              <w:tc>
                <w:tcPr>
                  <w:tcW w:w="1174" w:type="pct"/>
                  <w:vMerge w:val="continue"/>
                  <w:tcBorders>
                    <w:tl2br w:val="nil"/>
                    <w:tr2bl w:val="nil"/>
                  </w:tcBorders>
                  <w:vAlign w:val="center"/>
                </w:tcPr>
                <w:p w14:paraId="252DBCD6">
                  <w:pPr>
                    <w:rPr>
                      <w:color w:val="auto"/>
                    </w:rPr>
                  </w:pPr>
                </w:p>
              </w:tc>
            </w:tr>
            <w:tr w14:paraId="3D8CD7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77" w:type="pct"/>
                  <w:vMerge w:val="continue"/>
                  <w:tcBorders>
                    <w:tl2br w:val="nil"/>
                    <w:tr2bl w:val="nil"/>
                  </w:tcBorders>
                  <w:vAlign w:val="center"/>
                </w:tcPr>
                <w:p w14:paraId="731B24B4">
                  <w:pPr>
                    <w:rPr>
                      <w:color w:val="auto"/>
                    </w:rPr>
                  </w:pPr>
                </w:p>
              </w:tc>
              <w:tc>
                <w:tcPr>
                  <w:tcW w:w="544" w:type="pct"/>
                  <w:vMerge w:val="continue"/>
                  <w:tcBorders>
                    <w:tl2br w:val="nil"/>
                    <w:tr2bl w:val="nil"/>
                  </w:tcBorders>
                  <w:vAlign w:val="center"/>
                </w:tcPr>
                <w:p w14:paraId="33F80A0B">
                  <w:pPr>
                    <w:rPr>
                      <w:color w:val="auto"/>
                    </w:rPr>
                  </w:pPr>
                </w:p>
              </w:tc>
              <w:tc>
                <w:tcPr>
                  <w:tcW w:w="465" w:type="pct"/>
                  <w:tcBorders>
                    <w:tl2br w:val="nil"/>
                    <w:tr2bl w:val="nil"/>
                  </w:tcBorders>
                  <w:vAlign w:val="center"/>
                </w:tcPr>
                <w:p w14:paraId="7C986DAC">
                  <w:pPr>
                    <w:pStyle w:val="19"/>
                    <w:tabs>
                      <w:tab w:val="left" w:pos="420"/>
                      <w:tab w:val="left" w:pos="747"/>
                    </w:tabs>
                    <w:bidi w:val="0"/>
                    <w:rPr>
                      <w:color w:val="auto"/>
                    </w:rPr>
                  </w:pPr>
                  <w:r>
                    <w:rPr>
                      <w:color w:val="auto"/>
                    </w:rPr>
                    <w:t>氯化氢</w:t>
                  </w:r>
                </w:p>
              </w:tc>
              <w:tc>
                <w:tcPr>
                  <w:tcW w:w="966" w:type="dxa"/>
                  <w:tcBorders>
                    <w:tl2br w:val="nil"/>
                    <w:tr2bl w:val="nil"/>
                  </w:tcBorders>
                  <w:vAlign w:val="center"/>
                </w:tcPr>
                <w:p w14:paraId="1888D4FA">
                  <w:pPr>
                    <w:pStyle w:val="19"/>
                    <w:bidi w:val="0"/>
                    <w:rPr>
                      <w:color w:val="auto"/>
                    </w:rPr>
                  </w:pPr>
                  <w:r>
                    <w:rPr>
                      <w:rFonts w:hint="eastAsia"/>
                      <w:color w:val="auto"/>
                      <w:lang w:val="en-US" w:eastAsia="zh-CN"/>
                    </w:rPr>
                    <w:t>0.029</w:t>
                  </w:r>
                </w:p>
              </w:tc>
              <w:tc>
                <w:tcPr>
                  <w:tcW w:w="835" w:type="dxa"/>
                  <w:tcBorders>
                    <w:tl2br w:val="nil"/>
                    <w:tr2bl w:val="nil"/>
                  </w:tcBorders>
                  <w:vAlign w:val="center"/>
                </w:tcPr>
                <w:p w14:paraId="6C5A3DCF">
                  <w:pPr>
                    <w:pStyle w:val="19"/>
                    <w:bidi w:val="0"/>
                    <w:rPr>
                      <w:color w:val="auto"/>
                    </w:rPr>
                  </w:pPr>
                  <w:r>
                    <w:rPr>
                      <w:rFonts w:hint="eastAsia"/>
                      <w:color w:val="auto"/>
                      <w:lang w:val="en-US" w:eastAsia="zh-CN"/>
                    </w:rPr>
                    <w:t xml:space="preserve">0.004 </w:t>
                  </w:r>
                </w:p>
              </w:tc>
              <w:tc>
                <w:tcPr>
                  <w:tcW w:w="453" w:type="pct"/>
                  <w:vMerge w:val="continue"/>
                  <w:tcBorders>
                    <w:tl2br w:val="nil"/>
                    <w:tr2bl w:val="nil"/>
                  </w:tcBorders>
                  <w:vAlign w:val="center"/>
                </w:tcPr>
                <w:p w14:paraId="01E5B1F4">
                  <w:pPr>
                    <w:rPr>
                      <w:color w:val="auto"/>
                    </w:rPr>
                  </w:pPr>
                </w:p>
              </w:tc>
              <w:tc>
                <w:tcPr>
                  <w:tcW w:w="469" w:type="pct"/>
                  <w:tcBorders>
                    <w:tl2br w:val="nil"/>
                    <w:tr2bl w:val="nil"/>
                  </w:tcBorders>
                  <w:vAlign w:val="center"/>
                </w:tcPr>
                <w:p w14:paraId="3ED50F63">
                  <w:pPr>
                    <w:pStyle w:val="19"/>
                    <w:tabs>
                      <w:tab w:val="left" w:pos="420"/>
                      <w:tab w:val="left" w:pos="747"/>
                    </w:tabs>
                    <w:bidi w:val="0"/>
                    <w:rPr>
                      <w:rFonts w:hint="eastAsia" w:eastAsia="宋体"/>
                      <w:color w:val="auto"/>
                      <w:lang w:eastAsia="zh-CN"/>
                    </w:rPr>
                  </w:pPr>
                  <w:r>
                    <w:rPr>
                      <w:color w:val="auto"/>
                    </w:rPr>
                    <w:t>0.00</w:t>
                  </w:r>
                  <w:r>
                    <w:rPr>
                      <w:rFonts w:hint="eastAsia"/>
                      <w:color w:val="auto"/>
                      <w:lang w:val="en-US" w:eastAsia="zh-CN"/>
                    </w:rPr>
                    <w:t>2</w:t>
                  </w:r>
                </w:p>
              </w:tc>
              <w:tc>
                <w:tcPr>
                  <w:tcW w:w="475" w:type="pct"/>
                  <w:vMerge w:val="continue"/>
                  <w:tcBorders>
                    <w:tl2br w:val="nil"/>
                    <w:tr2bl w:val="nil"/>
                  </w:tcBorders>
                  <w:vAlign w:val="center"/>
                </w:tcPr>
                <w:p w14:paraId="01B42690">
                  <w:pPr>
                    <w:rPr>
                      <w:color w:val="auto"/>
                    </w:rPr>
                  </w:pPr>
                </w:p>
              </w:tc>
              <w:tc>
                <w:tcPr>
                  <w:tcW w:w="1174" w:type="pct"/>
                  <w:vMerge w:val="continue"/>
                  <w:tcBorders>
                    <w:tl2br w:val="nil"/>
                    <w:tr2bl w:val="nil"/>
                  </w:tcBorders>
                  <w:vAlign w:val="center"/>
                </w:tcPr>
                <w:p w14:paraId="7E856EF6">
                  <w:pPr>
                    <w:rPr>
                      <w:color w:val="auto"/>
                    </w:rPr>
                  </w:pPr>
                </w:p>
              </w:tc>
            </w:tr>
          </w:tbl>
          <w:p w14:paraId="28F59394">
            <w:pPr>
              <w:adjustRightInd w:val="0"/>
              <w:snapToGrid w:val="0"/>
              <w:spacing w:before="156" w:beforeLines="50"/>
              <w:ind w:firstLine="480"/>
              <w:rPr>
                <w:color w:val="auto"/>
              </w:rPr>
            </w:pPr>
            <w:r>
              <w:rPr>
                <w:color w:val="auto"/>
              </w:rPr>
              <w:t>（9）废气排放口基本情况</w:t>
            </w:r>
          </w:p>
          <w:p w14:paraId="6F625105">
            <w:pPr>
              <w:ind w:firstLine="480"/>
              <w:rPr>
                <w:color w:val="auto"/>
              </w:rPr>
            </w:pPr>
            <w:r>
              <w:rPr>
                <w:color w:val="auto"/>
              </w:rPr>
              <w:t>根据《排污许可证申请与核发技术规范总则》（HJ942-2018），项目排放口均为一般排放口，项目废气排放口基本情况见表4-</w:t>
            </w:r>
            <w:r>
              <w:rPr>
                <w:rFonts w:hint="eastAsia"/>
                <w:color w:val="auto"/>
                <w:lang w:val="en-US" w:eastAsia="zh-CN"/>
              </w:rPr>
              <w:t>5</w:t>
            </w:r>
            <w:r>
              <w:rPr>
                <w:color w:val="auto"/>
              </w:rPr>
              <w:t>。</w:t>
            </w:r>
          </w:p>
          <w:p w14:paraId="3A6541C6">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项目排放口基本情况一览表</w:t>
            </w:r>
          </w:p>
          <w:tbl>
            <w:tblPr>
              <w:tblStyle w:val="16"/>
              <w:tblW w:w="84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2"/>
              <w:gridCol w:w="1064"/>
              <w:gridCol w:w="595"/>
              <w:gridCol w:w="659"/>
              <w:gridCol w:w="1491"/>
              <w:gridCol w:w="646"/>
              <w:gridCol w:w="545"/>
              <w:gridCol w:w="600"/>
              <w:gridCol w:w="855"/>
              <w:gridCol w:w="736"/>
              <w:gridCol w:w="610"/>
            </w:tblGrid>
            <w:tr w14:paraId="6071E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trPr>
              <w:tc>
                <w:tcPr>
                  <w:tcW w:w="642" w:type="dxa"/>
                  <w:vMerge w:val="restart"/>
                  <w:tcBorders>
                    <w:tl2br w:val="nil"/>
                    <w:tr2bl w:val="nil"/>
                  </w:tcBorders>
                  <w:vAlign w:val="center"/>
                </w:tcPr>
                <w:p w14:paraId="368F7B7B">
                  <w:pPr>
                    <w:pStyle w:val="19"/>
                    <w:tabs>
                      <w:tab w:val="left" w:pos="420"/>
                      <w:tab w:val="left" w:pos="747"/>
                    </w:tabs>
                    <w:bidi w:val="0"/>
                    <w:rPr>
                      <w:rFonts w:ascii="Calibri" w:hAnsi="Calibri"/>
                      <w:b/>
                      <w:bCs/>
                      <w:color w:val="auto"/>
                    </w:rPr>
                  </w:pPr>
                  <w:r>
                    <w:rPr>
                      <w:color w:val="auto"/>
                    </w:rPr>
                    <w:t>产污环节</w:t>
                  </w:r>
                </w:p>
              </w:tc>
              <w:tc>
                <w:tcPr>
                  <w:tcW w:w="5600" w:type="dxa"/>
                  <w:gridSpan w:val="7"/>
                  <w:tcBorders>
                    <w:tl2br w:val="nil"/>
                    <w:tr2bl w:val="nil"/>
                  </w:tcBorders>
                  <w:vAlign w:val="center"/>
                </w:tcPr>
                <w:p w14:paraId="23357A3F">
                  <w:pPr>
                    <w:pStyle w:val="19"/>
                    <w:tabs>
                      <w:tab w:val="left" w:pos="420"/>
                      <w:tab w:val="left" w:pos="747"/>
                    </w:tabs>
                    <w:bidi w:val="0"/>
                    <w:rPr>
                      <w:rFonts w:ascii="Calibri" w:hAnsi="Calibri"/>
                      <w:b/>
                      <w:bCs/>
                      <w:color w:val="auto"/>
                    </w:rPr>
                  </w:pPr>
                  <w:r>
                    <w:rPr>
                      <w:color w:val="auto"/>
                    </w:rPr>
                    <w:t>排放口基本情况</w:t>
                  </w:r>
                </w:p>
              </w:tc>
              <w:tc>
                <w:tcPr>
                  <w:tcW w:w="2201" w:type="dxa"/>
                  <w:gridSpan w:val="3"/>
                  <w:tcBorders>
                    <w:tl2br w:val="nil"/>
                    <w:tr2bl w:val="nil"/>
                  </w:tcBorders>
                  <w:vAlign w:val="center"/>
                </w:tcPr>
                <w:p w14:paraId="75A0E8E2">
                  <w:pPr>
                    <w:pStyle w:val="19"/>
                    <w:tabs>
                      <w:tab w:val="left" w:pos="420"/>
                      <w:tab w:val="left" w:pos="747"/>
                    </w:tabs>
                    <w:bidi w:val="0"/>
                    <w:rPr>
                      <w:rFonts w:ascii="Calibri" w:hAnsi="Calibri"/>
                      <w:b/>
                      <w:bCs/>
                      <w:color w:val="auto"/>
                    </w:rPr>
                  </w:pPr>
                  <w:r>
                    <w:rPr>
                      <w:color w:val="auto"/>
                    </w:rPr>
                    <w:t>排放标准</w:t>
                  </w:r>
                </w:p>
              </w:tc>
            </w:tr>
            <w:tr w14:paraId="18B09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trPr>
              <w:tc>
                <w:tcPr>
                  <w:tcW w:w="642" w:type="dxa"/>
                  <w:vMerge w:val="continue"/>
                  <w:tcBorders>
                    <w:tl2br w:val="nil"/>
                    <w:tr2bl w:val="nil"/>
                  </w:tcBorders>
                  <w:vAlign w:val="center"/>
                </w:tcPr>
                <w:p w14:paraId="17280DE9">
                  <w:pPr>
                    <w:rPr>
                      <w:rFonts w:ascii="Calibri" w:hAnsi="Calibri"/>
                      <w:b/>
                      <w:bCs/>
                      <w:color w:val="auto"/>
                    </w:rPr>
                  </w:pPr>
                </w:p>
              </w:tc>
              <w:tc>
                <w:tcPr>
                  <w:tcW w:w="1064" w:type="dxa"/>
                  <w:tcBorders>
                    <w:tl2br w:val="nil"/>
                    <w:tr2bl w:val="nil"/>
                  </w:tcBorders>
                  <w:vAlign w:val="center"/>
                </w:tcPr>
                <w:p w14:paraId="17C3C467">
                  <w:pPr>
                    <w:pStyle w:val="19"/>
                    <w:tabs>
                      <w:tab w:val="left" w:pos="420"/>
                      <w:tab w:val="left" w:pos="747"/>
                    </w:tabs>
                    <w:bidi w:val="0"/>
                    <w:rPr>
                      <w:rFonts w:ascii="Calibri" w:hAnsi="Calibri"/>
                      <w:b/>
                      <w:bCs/>
                      <w:color w:val="auto"/>
                    </w:rPr>
                  </w:pPr>
                  <w:r>
                    <w:rPr>
                      <w:color w:val="auto"/>
                    </w:rPr>
                    <w:t>污染物</w:t>
                  </w:r>
                </w:p>
              </w:tc>
              <w:tc>
                <w:tcPr>
                  <w:tcW w:w="595" w:type="dxa"/>
                  <w:tcBorders>
                    <w:tl2br w:val="nil"/>
                    <w:tr2bl w:val="nil"/>
                  </w:tcBorders>
                  <w:vAlign w:val="center"/>
                </w:tcPr>
                <w:p w14:paraId="391C3E7D">
                  <w:pPr>
                    <w:pStyle w:val="19"/>
                    <w:tabs>
                      <w:tab w:val="left" w:pos="420"/>
                      <w:tab w:val="left" w:pos="747"/>
                    </w:tabs>
                    <w:bidi w:val="0"/>
                    <w:rPr>
                      <w:rFonts w:ascii="Calibri" w:hAnsi="Calibri"/>
                      <w:b/>
                      <w:bCs/>
                      <w:color w:val="auto"/>
                    </w:rPr>
                  </w:pPr>
                  <w:r>
                    <w:rPr>
                      <w:color w:val="auto"/>
                    </w:rPr>
                    <w:t>排放口类型</w:t>
                  </w:r>
                </w:p>
              </w:tc>
              <w:tc>
                <w:tcPr>
                  <w:tcW w:w="659" w:type="dxa"/>
                  <w:tcBorders>
                    <w:tl2br w:val="nil"/>
                    <w:tr2bl w:val="nil"/>
                  </w:tcBorders>
                  <w:vAlign w:val="center"/>
                </w:tcPr>
                <w:p w14:paraId="59315682">
                  <w:pPr>
                    <w:pStyle w:val="19"/>
                    <w:tabs>
                      <w:tab w:val="left" w:pos="420"/>
                      <w:tab w:val="left" w:pos="747"/>
                    </w:tabs>
                    <w:bidi w:val="0"/>
                    <w:rPr>
                      <w:rFonts w:ascii="Calibri" w:hAnsi="Calibri"/>
                      <w:b/>
                      <w:bCs/>
                      <w:color w:val="auto"/>
                    </w:rPr>
                  </w:pPr>
                  <w:r>
                    <w:rPr>
                      <w:color w:val="auto"/>
                    </w:rPr>
                    <w:t>编号</w:t>
                  </w:r>
                </w:p>
              </w:tc>
              <w:tc>
                <w:tcPr>
                  <w:tcW w:w="1491" w:type="dxa"/>
                  <w:tcBorders>
                    <w:tl2br w:val="nil"/>
                    <w:tr2bl w:val="nil"/>
                  </w:tcBorders>
                  <w:vAlign w:val="center"/>
                </w:tcPr>
                <w:p w14:paraId="4E027259">
                  <w:pPr>
                    <w:pStyle w:val="19"/>
                    <w:tabs>
                      <w:tab w:val="left" w:pos="420"/>
                      <w:tab w:val="left" w:pos="747"/>
                    </w:tabs>
                    <w:bidi w:val="0"/>
                    <w:rPr>
                      <w:rFonts w:ascii="Calibri" w:hAnsi="Calibri"/>
                      <w:b/>
                      <w:bCs/>
                      <w:color w:val="auto"/>
                    </w:rPr>
                  </w:pPr>
                  <w:r>
                    <w:rPr>
                      <w:color w:val="auto"/>
                    </w:rPr>
                    <w:t>坐标</w:t>
                  </w:r>
                </w:p>
              </w:tc>
              <w:tc>
                <w:tcPr>
                  <w:tcW w:w="646" w:type="dxa"/>
                  <w:tcBorders>
                    <w:tl2br w:val="nil"/>
                    <w:tr2bl w:val="nil"/>
                  </w:tcBorders>
                  <w:vAlign w:val="center"/>
                </w:tcPr>
                <w:p w14:paraId="24DD6457">
                  <w:pPr>
                    <w:pStyle w:val="19"/>
                    <w:tabs>
                      <w:tab w:val="left" w:pos="420"/>
                      <w:tab w:val="left" w:pos="747"/>
                    </w:tabs>
                    <w:bidi w:val="0"/>
                    <w:rPr>
                      <w:color w:val="auto"/>
                    </w:rPr>
                  </w:pPr>
                  <w:r>
                    <w:rPr>
                      <w:color w:val="auto"/>
                    </w:rPr>
                    <w:t>高度</w:t>
                  </w:r>
                </w:p>
                <w:p w14:paraId="4477B02C">
                  <w:pPr>
                    <w:pStyle w:val="19"/>
                    <w:tabs>
                      <w:tab w:val="left" w:pos="420"/>
                      <w:tab w:val="left" w:pos="747"/>
                    </w:tabs>
                    <w:bidi w:val="0"/>
                    <w:rPr>
                      <w:rFonts w:ascii="Calibri" w:hAnsi="Calibri"/>
                      <w:b/>
                      <w:bCs/>
                      <w:color w:val="auto"/>
                    </w:rPr>
                  </w:pPr>
                  <w:r>
                    <w:rPr>
                      <w:color w:val="auto"/>
                    </w:rPr>
                    <w:t>m</w:t>
                  </w:r>
                </w:p>
              </w:tc>
              <w:tc>
                <w:tcPr>
                  <w:tcW w:w="545" w:type="dxa"/>
                  <w:tcBorders>
                    <w:tl2br w:val="nil"/>
                    <w:tr2bl w:val="nil"/>
                  </w:tcBorders>
                  <w:vAlign w:val="center"/>
                </w:tcPr>
                <w:p w14:paraId="35F8B1DA">
                  <w:pPr>
                    <w:pStyle w:val="19"/>
                    <w:tabs>
                      <w:tab w:val="left" w:pos="420"/>
                      <w:tab w:val="left" w:pos="747"/>
                    </w:tabs>
                    <w:bidi w:val="0"/>
                    <w:rPr>
                      <w:color w:val="auto"/>
                    </w:rPr>
                  </w:pPr>
                  <w:r>
                    <w:rPr>
                      <w:color w:val="auto"/>
                    </w:rPr>
                    <w:t>内径</w:t>
                  </w:r>
                </w:p>
                <w:p w14:paraId="2CC88D89">
                  <w:pPr>
                    <w:pStyle w:val="19"/>
                    <w:tabs>
                      <w:tab w:val="left" w:pos="420"/>
                      <w:tab w:val="left" w:pos="747"/>
                    </w:tabs>
                    <w:bidi w:val="0"/>
                    <w:rPr>
                      <w:rFonts w:ascii="Calibri" w:hAnsi="Calibri"/>
                      <w:b/>
                      <w:bCs/>
                      <w:color w:val="auto"/>
                    </w:rPr>
                  </w:pPr>
                  <w:r>
                    <w:rPr>
                      <w:color w:val="auto"/>
                    </w:rPr>
                    <w:t>m</w:t>
                  </w:r>
                </w:p>
              </w:tc>
              <w:tc>
                <w:tcPr>
                  <w:tcW w:w="600" w:type="dxa"/>
                  <w:tcBorders>
                    <w:tl2br w:val="nil"/>
                    <w:tr2bl w:val="nil"/>
                  </w:tcBorders>
                  <w:vAlign w:val="center"/>
                </w:tcPr>
                <w:p w14:paraId="21944A0B">
                  <w:pPr>
                    <w:pStyle w:val="19"/>
                    <w:tabs>
                      <w:tab w:val="left" w:pos="420"/>
                      <w:tab w:val="left" w:pos="747"/>
                    </w:tabs>
                    <w:bidi w:val="0"/>
                    <w:rPr>
                      <w:color w:val="auto"/>
                    </w:rPr>
                  </w:pPr>
                  <w:r>
                    <w:rPr>
                      <w:color w:val="auto"/>
                    </w:rPr>
                    <w:t>温度</w:t>
                  </w:r>
                </w:p>
                <w:p w14:paraId="59B07301">
                  <w:pPr>
                    <w:pStyle w:val="19"/>
                    <w:tabs>
                      <w:tab w:val="left" w:pos="420"/>
                      <w:tab w:val="left" w:pos="747"/>
                    </w:tabs>
                    <w:bidi w:val="0"/>
                    <w:rPr>
                      <w:rFonts w:ascii="Calibri" w:hAnsi="Calibri"/>
                      <w:b/>
                      <w:bCs/>
                      <w:color w:val="auto"/>
                    </w:rPr>
                  </w:pPr>
                  <w:r>
                    <w:rPr>
                      <w:color w:val="auto"/>
                    </w:rPr>
                    <w:t>℃</w:t>
                  </w:r>
                </w:p>
              </w:tc>
              <w:tc>
                <w:tcPr>
                  <w:tcW w:w="855" w:type="dxa"/>
                  <w:tcBorders>
                    <w:tl2br w:val="nil"/>
                    <w:tr2bl w:val="nil"/>
                  </w:tcBorders>
                  <w:vAlign w:val="center"/>
                </w:tcPr>
                <w:p w14:paraId="12609632">
                  <w:pPr>
                    <w:pStyle w:val="19"/>
                    <w:tabs>
                      <w:tab w:val="left" w:pos="420"/>
                      <w:tab w:val="left" w:pos="747"/>
                    </w:tabs>
                    <w:bidi w:val="0"/>
                    <w:rPr>
                      <w:rFonts w:ascii="Calibri" w:hAnsi="Calibri"/>
                      <w:b/>
                      <w:bCs/>
                      <w:color w:val="auto"/>
                    </w:rPr>
                  </w:pPr>
                  <w:r>
                    <w:rPr>
                      <w:color w:val="auto"/>
                    </w:rPr>
                    <w:t>执行标准</w:t>
                  </w:r>
                </w:p>
              </w:tc>
              <w:tc>
                <w:tcPr>
                  <w:tcW w:w="736" w:type="dxa"/>
                  <w:tcBorders>
                    <w:tl2br w:val="nil"/>
                    <w:tr2bl w:val="nil"/>
                  </w:tcBorders>
                  <w:vAlign w:val="center"/>
                </w:tcPr>
                <w:p w14:paraId="2351D208">
                  <w:pPr>
                    <w:pStyle w:val="19"/>
                    <w:tabs>
                      <w:tab w:val="left" w:pos="420"/>
                      <w:tab w:val="left" w:pos="747"/>
                    </w:tabs>
                    <w:bidi w:val="0"/>
                    <w:rPr>
                      <w:color w:val="auto"/>
                    </w:rPr>
                  </w:pPr>
                  <w:r>
                    <w:rPr>
                      <w:color w:val="auto"/>
                    </w:rPr>
                    <w:t>浓度</w:t>
                  </w:r>
                </w:p>
                <w:p w14:paraId="60FE4CD9">
                  <w:pPr>
                    <w:pStyle w:val="19"/>
                    <w:tabs>
                      <w:tab w:val="left" w:pos="420"/>
                      <w:tab w:val="left" w:pos="747"/>
                    </w:tabs>
                    <w:bidi w:val="0"/>
                    <w:rPr>
                      <w:rFonts w:hint="eastAsia" w:ascii="Calibri" w:hAnsi="Calibri" w:eastAsia="宋体"/>
                      <w:b/>
                      <w:bCs/>
                      <w:color w:val="auto"/>
                      <w:lang w:eastAsia="zh-CN"/>
                    </w:rPr>
                  </w:pPr>
                  <w:r>
                    <w:rPr>
                      <w:color w:val="auto"/>
                    </w:rPr>
                    <w:t>mg/</w:t>
                  </w:r>
                  <w:r>
                    <w:rPr>
                      <w:rFonts w:hint="eastAsia"/>
                      <w:color w:val="auto"/>
                      <w:lang w:eastAsia="zh-CN"/>
                    </w:rPr>
                    <w:t>m³</w:t>
                  </w:r>
                </w:p>
              </w:tc>
              <w:tc>
                <w:tcPr>
                  <w:tcW w:w="610" w:type="dxa"/>
                  <w:tcBorders>
                    <w:tl2br w:val="nil"/>
                    <w:tr2bl w:val="nil"/>
                  </w:tcBorders>
                  <w:vAlign w:val="center"/>
                </w:tcPr>
                <w:p w14:paraId="5CA39E9A">
                  <w:pPr>
                    <w:pStyle w:val="19"/>
                    <w:tabs>
                      <w:tab w:val="left" w:pos="420"/>
                      <w:tab w:val="left" w:pos="747"/>
                    </w:tabs>
                    <w:bidi w:val="0"/>
                    <w:rPr>
                      <w:color w:val="auto"/>
                    </w:rPr>
                  </w:pPr>
                  <w:r>
                    <w:rPr>
                      <w:color w:val="auto"/>
                    </w:rPr>
                    <w:t>速率</w:t>
                  </w:r>
                </w:p>
                <w:p w14:paraId="1284AE13">
                  <w:pPr>
                    <w:pStyle w:val="19"/>
                    <w:tabs>
                      <w:tab w:val="left" w:pos="420"/>
                      <w:tab w:val="left" w:pos="747"/>
                    </w:tabs>
                    <w:bidi w:val="0"/>
                    <w:rPr>
                      <w:rFonts w:ascii="Calibri" w:hAnsi="Calibri"/>
                      <w:b/>
                      <w:bCs/>
                      <w:color w:val="auto"/>
                    </w:rPr>
                  </w:pPr>
                  <w:r>
                    <w:rPr>
                      <w:color w:val="auto"/>
                    </w:rPr>
                    <w:t>kg/h</w:t>
                  </w:r>
                </w:p>
              </w:tc>
            </w:tr>
            <w:tr w14:paraId="790A4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42" w:type="dxa"/>
                  <w:tcBorders>
                    <w:tl2br w:val="nil"/>
                    <w:tr2bl w:val="nil"/>
                  </w:tcBorders>
                  <w:vAlign w:val="center"/>
                </w:tcPr>
                <w:p w14:paraId="226F0AD5">
                  <w:pPr>
                    <w:pStyle w:val="19"/>
                    <w:tabs>
                      <w:tab w:val="left" w:pos="420"/>
                      <w:tab w:val="left" w:pos="747"/>
                    </w:tabs>
                    <w:bidi w:val="0"/>
                    <w:rPr>
                      <w:rFonts w:ascii="Calibri" w:hAnsi="Calibri"/>
                      <w:color w:val="auto"/>
                    </w:rPr>
                  </w:pPr>
                  <w:r>
                    <w:rPr>
                      <w:color w:val="auto"/>
                    </w:rPr>
                    <w:t>喷砂</w:t>
                  </w:r>
                </w:p>
              </w:tc>
              <w:tc>
                <w:tcPr>
                  <w:tcW w:w="1064" w:type="dxa"/>
                  <w:tcBorders>
                    <w:tl2br w:val="nil"/>
                    <w:tr2bl w:val="nil"/>
                  </w:tcBorders>
                  <w:vAlign w:val="center"/>
                </w:tcPr>
                <w:p w14:paraId="206EB805">
                  <w:pPr>
                    <w:pStyle w:val="19"/>
                    <w:tabs>
                      <w:tab w:val="left" w:pos="420"/>
                      <w:tab w:val="left" w:pos="747"/>
                    </w:tabs>
                    <w:bidi w:val="0"/>
                    <w:rPr>
                      <w:rFonts w:ascii="Calibri" w:hAnsi="Calibri"/>
                      <w:color w:val="auto"/>
                    </w:rPr>
                  </w:pPr>
                  <w:r>
                    <w:rPr>
                      <w:color w:val="auto"/>
                    </w:rPr>
                    <w:t>颗粒物</w:t>
                  </w:r>
                </w:p>
              </w:tc>
              <w:tc>
                <w:tcPr>
                  <w:tcW w:w="595" w:type="dxa"/>
                  <w:vMerge w:val="restart"/>
                  <w:tcBorders>
                    <w:tl2br w:val="nil"/>
                    <w:tr2bl w:val="nil"/>
                  </w:tcBorders>
                  <w:vAlign w:val="center"/>
                </w:tcPr>
                <w:p w14:paraId="2881F84B">
                  <w:pPr>
                    <w:pStyle w:val="19"/>
                    <w:tabs>
                      <w:tab w:val="left" w:pos="420"/>
                      <w:tab w:val="left" w:pos="747"/>
                    </w:tabs>
                    <w:bidi w:val="0"/>
                    <w:rPr>
                      <w:rFonts w:ascii="Calibri" w:hAnsi="Calibri"/>
                      <w:color w:val="auto"/>
                    </w:rPr>
                  </w:pPr>
                  <w:r>
                    <w:rPr>
                      <w:color w:val="auto"/>
                    </w:rPr>
                    <w:t>一般排放口</w:t>
                  </w:r>
                </w:p>
              </w:tc>
              <w:tc>
                <w:tcPr>
                  <w:tcW w:w="659" w:type="dxa"/>
                  <w:tcBorders>
                    <w:tl2br w:val="nil"/>
                    <w:tr2bl w:val="nil"/>
                  </w:tcBorders>
                  <w:vAlign w:val="center"/>
                </w:tcPr>
                <w:p w14:paraId="11006EDA">
                  <w:pPr>
                    <w:pStyle w:val="19"/>
                    <w:tabs>
                      <w:tab w:val="left" w:pos="420"/>
                      <w:tab w:val="left" w:pos="747"/>
                    </w:tabs>
                    <w:bidi w:val="0"/>
                    <w:rPr>
                      <w:rFonts w:ascii="Calibri" w:hAnsi="Calibri"/>
                      <w:color w:val="auto"/>
                    </w:rPr>
                  </w:pPr>
                  <w:r>
                    <w:rPr>
                      <w:color w:val="auto"/>
                    </w:rPr>
                    <w:t>DA001</w:t>
                  </w:r>
                </w:p>
              </w:tc>
              <w:tc>
                <w:tcPr>
                  <w:tcW w:w="1491" w:type="dxa"/>
                  <w:tcBorders>
                    <w:tl2br w:val="nil"/>
                    <w:tr2bl w:val="nil"/>
                  </w:tcBorders>
                  <w:vAlign w:val="center"/>
                </w:tcPr>
                <w:p w14:paraId="1BB8873D">
                  <w:pPr>
                    <w:pStyle w:val="19"/>
                    <w:tabs>
                      <w:tab w:val="left" w:pos="420"/>
                      <w:tab w:val="left" w:pos="747"/>
                    </w:tabs>
                    <w:bidi w:val="0"/>
                    <w:rPr>
                      <w:color w:val="auto"/>
                    </w:rPr>
                  </w:pPr>
                  <w:r>
                    <w:rPr>
                      <w:color w:val="auto"/>
                    </w:rPr>
                    <w:t>109.984079911</w:t>
                  </w:r>
                </w:p>
                <w:p w14:paraId="3473BE2B">
                  <w:pPr>
                    <w:pStyle w:val="19"/>
                    <w:tabs>
                      <w:tab w:val="left" w:pos="420"/>
                      <w:tab w:val="left" w:pos="747"/>
                    </w:tabs>
                    <w:bidi w:val="0"/>
                    <w:rPr>
                      <w:rFonts w:ascii="Calibri" w:hAnsi="Calibri"/>
                      <w:color w:val="auto"/>
                    </w:rPr>
                  </w:pPr>
                  <w:r>
                    <w:rPr>
                      <w:color w:val="auto"/>
                    </w:rPr>
                    <w:t>40.685090253</w:t>
                  </w:r>
                </w:p>
              </w:tc>
              <w:tc>
                <w:tcPr>
                  <w:tcW w:w="646" w:type="dxa"/>
                  <w:tcBorders>
                    <w:tl2br w:val="nil"/>
                    <w:tr2bl w:val="nil"/>
                  </w:tcBorders>
                  <w:vAlign w:val="center"/>
                </w:tcPr>
                <w:p w14:paraId="0A1B601E">
                  <w:pPr>
                    <w:pStyle w:val="19"/>
                    <w:tabs>
                      <w:tab w:val="left" w:pos="420"/>
                      <w:tab w:val="left" w:pos="747"/>
                    </w:tabs>
                    <w:bidi w:val="0"/>
                    <w:rPr>
                      <w:rFonts w:ascii="Calibri" w:hAnsi="Calibri"/>
                      <w:color w:val="auto"/>
                    </w:rPr>
                  </w:pPr>
                  <w:r>
                    <w:rPr>
                      <w:color w:val="auto"/>
                    </w:rPr>
                    <w:t>23</w:t>
                  </w:r>
                </w:p>
              </w:tc>
              <w:tc>
                <w:tcPr>
                  <w:tcW w:w="545" w:type="dxa"/>
                  <w:tcBorders>
                    <w:tl2br w:val="nil"/>
                    <w:tr2bl w:val="nil"/>
                  </w:tcBorders>
                  <w:vAlign w:val="center"/>
                </w:tcPr>
                <w:p w14:paraId="09E45680">
                  <w:pPr>
                    <w:pStyle w:val="19"/>
                    <w:tabs>
                      <w:tab w:val="left" w:pos="420"/>
                      <w:tab w:val="left" w:pos="747"/>
                    </w:tabs>
                    <w:bidi w:val="0"/>
                    <w:rPr>
                      <w:rFonts w:ascii="Calibri" w:hAnsi="Calibri"/>
                      <w:color w:val="auto"/>
                    </w:rPr>
                  </w:pPr>
                  <w:r>
                    <w:rPr>
                      <w:color w:val="auto"/>
                    </w:rPr>
                    <w:t>0.3</w:t>
                  </w:r>
                </w:p>
              </w:tc>
              <w:tc>
                <w:tcPr>
                  <w:tcW w:w="600" w:type="dxa"/>
                  <w:tcBorders>
                    <w:tl2br w:val="nil"/>
                    <w:tr2bl w:val="nil"/>
                  </w:tcBorders>
                  <w:vAlign w:val="center"/>
                </w:tcPr>
                <w:p w14:paraId="63C75224">
                  <w:pPr>
                    <w:pStyle w:val="19"/>
                    <w:tabs>
                      <w:tab w:val="left" w:pos="420"/>
                      <w:tab w:val="left" w:pos="747"/>
                    </w:tabs>
                    <w:bidi w:val="0"/>
                    <w:rPr>
                      <w:rFonts w:ascii="Calibri" w:hAnsi="Calibri"/>
                      <w:color w:val="auto"/>
                    </w:rPr>
                  </w:pPr>
                  <w:r>
                    <w:rPr>
                      <w:color w:val="auto"/>
                    </w:rPr>
                    <w:t>20</w:t>
                  </w:r>
                </w:p>
              </w:tc>
              <w:tc>
                <w:tcPr>
                  <w:tcW w:w="855" w:type="dxa"/>
                  <w:vMerge w:val="restart"/>
                  <w:tcBorders>
                    <w:tl2br w:val="nil"/>
                    <w:tr2bl w:val="nil"/>
                  </w:tcBorders>
                  <w:vAlign w:val="center"/>
                </w:tcPr>
                <w:p w14:paraId="3FAB0BBC">
                  <w:pPr>
                    <w:pStyle w:val="19"/>
                    <w:tabs>
                      <w:tab w:val="left" w:pos="420"/>
                      <w:tab w:val="left" w:pos="747"/>
                    </w:tabs>
                    <w:bidi w:val="0"/>
                    <w:rPr>
                      <w:rFonts w:ascii="Calibri" w:hAnsi="Calibri"/>
                      <w:color w:val="auto"/>
                    </w:rPr>
                  </w:pPr>
                  <w:r>
                    <w:rPr>
                      <w:color w:val="auto"/>
                    </w:rPr>
                    <w:t>《大气污染物综合排放标准》（GB16297-1996）</w:t>
                  </w:r>
                </w:p>
              </w:tc>
              <w:tc>
                <w:tcPr>
                  <w:tcW w:w="736" w:type="dxa"/>
                  <w:tcBorders>
                    <w:tl2br w:val="nil"/>
                    <w:tr2bl w:val="nil"/>
                  </w:tcBorders>
                  <w:vAlign w:val="center"/>
                </w:tcPr>
                <w:p w14:paraId="6B5F4F0E">
                  <w:pPr>
                    <w:pStyle w:val="19"/>
                    <w:tabs>
                      <w:tab w:val="left" w:pos="420"/>
                      <w:tab w:val="left" w:pos="747"/>
                    </w:tabs>
                    <w:bidi w:val="0"/>
                    <w:rPr>
                      <w:rFonts w:ascii="Calibri" w:hAnsi="Calibri"/>
                      <w:color w:val="auto"/>
                    </w:rPr>
                  </w:pPr>
                  <w:r>
                    <w:rPr>
                      <w:color w:val="auto"/>
                    </w:rPr>
                    <w:t>120</w:t>
                  </w:r>
                </w:p>
              </w:tc>
              <w:tc>
                <w:tcPr>
                  <w:tcW w:w="610" w:type="dxa"/>
                  <w:tcBorders>
                    <w:tl2br w:val="nil"/>
                    <w:tr2bl w:val="nil"/>
                  </w:tcBorders>
                  <w:vAlign w:val="center"/>
                </w:tcPr>
                <w:p w14:paraId="75720C3A">
                  <w:pPr>
                    <w:pStyle w:val="19"/>
                    <w:tabs>
                      <w:tab w:val="left" w:pos="420"/>
                      <w:tab w:val="left" w:pos="747"/>
                    </w:tabs>
                    <w:bidi w:val="0"/>
                    <w:rPr>
                      <w:rFonts w:ascii="Calibri" w:hAnsi="Calibri"/>
                      <w:color w:val="auto"/>
                    </w:rPr>
                  </w:pPr>
                  <w:r>
                    <w:rPr>
                      <w:color w:val="auto"/>
                    </w:rPr>
                    <w:t>11.03</w:t>
                  </w:r>
                </w:p>
              </w:tc>
            </w:tr>
            <w:tr w14:paraId="548E2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trPr>
              <w:tc>
                <w:tcPr>
                  <w:tcW w:w="642" w:type="dxa"/>
                  <w:vMerge w:val="restart"/>
                  <w:tcBorders>
                    <w:tl2br w:val="nil"/>
                    <w:tr2bl w:val="nil"/>
                  </w:tcBorders>
                  <w:vAlign w:val="center"/>
                </w:tcPr>
                <w:p w14:paraId="783EC243">
                  <w:pPr>
                    <w:pStyle w:val="19"/>
                    <w:tabs>
                      <w:tab w:val="left" w:pos="420"/>
                      <w:tab w:val="left" w:pos="747"/>
                    </w:tabs>
                    <w:bidi w:val="0"/>
                    <w:rPr>
                      <w:rFonts w:ascii="Calibri" w:hAnsi="Calibri"/>
                      <w:color w:val="auto"/>
                    </w:rPr>
                  </w:pPr>
                  <w:r>
                    <w:rPr>
                      <w:color w:val="auto"/>
                    </w:rPr>
                    <w:t>酸洗、实验室</w:t>
                  </w:r>
                </w:p>
              </w:tc>
              <w:tc>
                <w:tcPr>
                  <w:tcW w:w="1064" w:type="dxa"/>
                  <w:tcBorders>
                    <w:tl2br w:val="nil"/>
                    <w:tr2bl w:val="nil"/>
                  </w:tcBorders>
                  <w:vAlign w:val="center"/>
                </w:tcPr>
                <w:p w14:paraId="3081D4BD">
                  <w:pPr>
                    <w:pStyle w:val="19"/>
                    <w:tabs>
                      <w:tab w:val="left" w:pos="420"/>
                      <w:tab w:val="left" w:pos="747"/>
                    </w:tabs>
                    <w:bidi w:val="0"/>
                    <w:rPr>
                      <w:rFonts w:ascii="Calibri" w:hAnsi="Calibri"/>
                      <w:color w:val="auto"/>
                    </w:rPr>
                  </w:pPr>
                  <w:r>
                    <w:rPr>
                      <w:color w:val="auto"/>
                    </w:rPr>
                    <w:t>HCl</w:t>
                  </w:r>
                </w:p>
              </w:tc>
              <w:tc>
                <w:tcPr>
                  <w:tcW w:w="595" w:type="dxa"/>
                  <w:vMerge w:val="continue"/>
                  <w:tcBorders>
                    <w:tl2br w:val="nil"/>
                    <w:tr2bl w:val="nil"/>
                  </w:tcBorders>
                  <w:vAlign w:val="center"/>
                </w:tcPr>
                <w:p w14:paraId="6C795ACC">
                  <w:pPr>
                    <w:pStyle w:val="19"/>
                    <w:tabs>
                      <w:tab w:val="left" w:pos="420"/>
                      <w:tab w:val="left" w:pos="747"/>
                    </w:tabs>
                    <w:bidi w:val="0"/>
                    <w:rPr>
                      <w:rFonts w:ascii="Calibri" w:hAnsi="Calibri"/>
                      <w:color w:val="auto"/>
                    </w:rPr>
                  </w:pPr>
                </w:p>
              </w:tc>
              <w:tc>
                <w:tcPr>
                  <w:tcW w:w="659" w:type="dxa"/>
                  <w:vMerge w:val="restart"/>
                  <w:tcBorders>
                    <w:tl2br w:val="nil"/>
                    <w:tr2bl w:val="nil"/>
                  </w:tcBorders>
                  <w:vAlign w:val="center"/>
                </w:tcPr>
                <w:p w14:paraId="12B2510F">
                  <w:pPr>
                    <w:pStyle w:val="19"/>
                    <w:tabs>
                      <w:tab w:val="left" w:pos="420"/>
                      <w:tab w:val="left" w:pos="747"/>
                    </w:tabs>
                    <w:bidi w:val="0"/>
                    <w:rPr>
                      <w:rFonts w:ascii="Calibri" w:hAnsi="Calibri"/>
                      <w:color w:val="auto"/>
                    </w:rPr>
                  </w:pPr>
                  <w:r>
                    <w:rPr>
                      <w:color w:val="auto"/>
                    </w:rPr>
                    <w:t>DA002</w:t>
                  </w:r>
                </w:p>
              </w:tc>
              <w:tc>
                <w:tcPr>
                  <w:tcW w:w="1491" w:type="dxa"/>
                  <w:vMerge w:val="restart"/>
                  <w:tcBorders>
                    <w:tl2br w:val="nil"/>
                    <w:tr2bl w:val="nil"/>
                  </w:tcBorders>
                  <w:vAlign w:val="center"/>
                </w:tcPr>
                <w:p w14:paraId="27BCA7CB">
                  <w:pPr>
                    <w:pStyle w:val="19"/>
                    <w:tabs>
                      <w:tab w:val="left" w:pos="420"/>
                      <w:tab w:val="left" w:pos="747"/>
                    </w:tabs>
                    <w:bidi w:val="0"/>
                    <w:rPr>
                      <w:color w:val="auto"/>
                    </w:rPr>
                  </w:pPr>
                  <w:r>
                    <w:rPr>
                      <w:color w:val="auto"/>
                    </w:rPr>
                    <w:t>109.984184517</w:t>
                  </w:r>
                </w:p>
                <w:p w14:paraId="69D9E0AF">
                  <w:pPr>
                    <w:pStyle w:val="19"/>
                    <w:tabs>
                      <w:tab w:val="left" w:pos="420"/>
                      <w:tab w:val="left" w:pos="747"/>
                    </w:tabs>
                    <w:bidi w:val="0"/>
                    <w:rPr>
                      <w:rFonts w:ascii="Calibri" w:hAnsi="Calibri"/>
                      <w:color w:val="auto"/>
                    </w:rPr>
                  </w:pPr>
                  <w:r>
                    <w:rPr>
                      <w:color w:val="auto"/>
                    </w:rPr>
                    <w:t>40.685009787</w:t>
                  </w:r>
                </w:p>
              </w:tc>
              <w:tc>
                <w:tcPr>
                  <w:tcW w:w="646" w:type="dxa"/>
                  <w:vMerge w:val="restart"/>
                  <w:tcBorders>
                    <w:tl2br w:val="nil"/>
                    <w:tr2bl w:val="nil"/>
                  </w:tcBorders>
                  <w:vAlign w:val="center"/>
                </w:tcPr>
                <w:p w14:paraId="75EDA2E6">
                  <w:pPr>
                    <w:pStyle w:val="19"/>
                    <w:tabs>
                      <w:tab w:val="left" w:pos="420"/>
                      <w:tab w:val="left" w:pos="747"/>
                    </w:tabs>
                    <w:bidi w:val="0"/>
                    <w:rPr>
                      <w:rFonts w:ascii="Calibri" w:hAnsi="Calibri"/>
                      <w:color w:val="auto"/>
                    </w:rPr>
                  </w:pPr>
                  <w:r>
                    <w:rPr>
                      <w:color w:val="auto"/>
                    </w:rPr>
                    <w:t>23</w:t>
                  </w:r>
                </w:p>
              </w:tc>
              <w:tc>
                <w:tcPr>
                  <w:tcW w:w="545" w:type="dxa"/>
                  <w:vMerge w:val="restart"/>
                  <w:tcBorders>
                    <w:tl2br w:val="nil"/>
                    <w:tr2bl w:val="nil"/>
                  </w:tcBorders>
                  <w:vAlign w:val="center"/>
                </w:tcPr>
                <w:p w14:paraId="4511B5B5">
                  <w:pPr>
                    <w:pStyle w:val="19"/>
                    <w:tabs>
                      <w:tab w:val="left" w:pos="420"/>
                      <w:tab w:val="left" w:pos="747"/>
                    </w:tabs>
                    <w:bidi w:val="0"/>
                    <w:rPr>
                      <w:rFonts w:ascii="Calibri" w:hAnsi="Calibri"/>
                      <w:color w:val="auto"/>
                    </w:rPr>
                  </w:pPr>
                  <w:r>
                    <w:rPr>
                      <w:color w:val="auto"/>
                    </w:rPr>
                    <w:t>0.9</w:t>
                  </w:r>
                </w:p>
              </w:tc>
              <w:tc>
                <w:tcPr>
                  <w:tcW w:w="600" w:type="dxa"/>
                  <w:vMerge w:val="restart"/>
                  <w:tcBorders>
                    <w:tl2br w:val="nil"/>
                    <w:tr2bl w:val="nil"/>
                  </w:tcBorders>
                  <w:vAlign w:val="center"/>
                </w:tcPr>
                <w:p w14:paraId="427F309B">
                  <w:pPr>
                    <w:pStyle w:val="19"/>
                    <w:tabs>
                      <w:tab w:val="left" w:pos="420"/>
                      <w:tab w:val="left" w:pos="747"/>
                    </w:tabs>
                    <w:bidi w:val="0"/>
                    <w:rPr>
                      <w:rFonts w:ascii="Calibri" w:hAnsi="Calibri"/>
                      <w:color w:val="auto"/>
                    </w:rPr>
                  </w:pPr>
                  <w:r>
                    <w:rPr>
                      <w:color w:val="auto"/>
                    </w:rPr>
                    <w:t>20</w:t>
                  </w:r>
                </w:p>
              </w:tc>
              <w:tc>
                <w:tcPr>
                  <w:tcW w:w="855" w:type="dxa"/>
                  <w:vMerge w:val="continue"/>
                  <w:tcBorders>
                    <w:tl2br w:val="nil"/>
                    <w:tr2bl w:val="nil"/>
                  </w:tcBorders>
                  <w:vAlign w:val="center"/>
                </w:tcPr>
                <w:p w14:paraId="24B29D0A">
                  <w:pPr>
                    <w:rPr>
                      <w:rFonts w:ascii="Calibri" w:hAnsi="Calibri"/>
                      <w:color w:val="auto"/>
                    </w:rPr>
                  </w:pPr>
                </w:p>
              </w:tc>
              <w:tc>
                <w:tcPr>
                  <w:tcW w:w="736" w:type="dxa"/>
                  <w:tcBorders>
                    <w:tl2br w:val="nil"/>
                    <w:tr2bl w:val="nil"/>
                  </w:tcBorders>
                  <w:vAlign w:val="center"/>
                </w:tcPr>
                <w:p w14:paraId="72BEDE46">
                  <w:pPr>
                    <w:pStyle w:val="19"/>
                    <w:tabs>
                      <w:tab w:val="left" w:pos="420"/>
                      <w:tab w:val="left" w:pos="747"/>
                    </w:tabs>
                    <w:bidi w:val="0"/>
                    <w:rPr>
                      <w:rFonts w:ascii="Calibri" w:hAnsi="Calibri"/>
                      <w:color w:val="auto"/>
                    </w:rPr>
                  </w:pPr>
                  <w:r>
                    <w:rPr>
                      <w:color w:val="auto"/>
                    </w:rPr>
                    <w:t>100</w:t>
                  </w:r>
                </w:p>
              </w:tc>
              <w:tc>
                <w:tcPr>
                  <w:tcW w:w="610" w:type="dxa"/>
                  <w:tcBorders>
                    <w:tl2br w:val="nil"/>
                    <w:tr2bl w:val="nil"/>
                  </w:tcBorders>
                  <w:vAlign w:val="center"/>
                </w:tcPr>
                <w:p w14:paraId="73E737AD">
                  <w:pPr>
                    <w:pStyle w:val="19"/>
                    <w:tabs>
                      <w:tab w:val="left" w:pos="420"/>
                      <w:tab w:val="left" w:pos="747"/>
                    </w:tabs>
                    <w:bidi w:val="0"/>
                    <w:rPr>
                      <w:rFonts w:ascii="Calibri" w:hAnsi="Calibri"/>
                      <w:color w:val="auto"/>
                    </w:rPr>
                  </w:pPr>
                  <w:r>
                    <w:rPr>
                      <w:color w:val="auto"/>
                    </w:rPr>
                    <w:t>0.721</w:t>
                  </w:r>
                </w:p>
              </w:tc>
            </w:tr>
            <w:tr w14:paraId="2A4E7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trPr>
              <w:tc>
                <w:tcPr>
                  <w:tcW w:w="642" w:type="dxa"/>
                  <w:vMerge w:val="continue"/>
                  <w:tcBorders>
                    <w:tl2br w:val="nil"/>
                    <w:tr2bl w:val="nil"/>
                  </w:tcBorders>
                  <w:vAlign w:val="center"/>
                </w:tcPr>
                <w:p w14:paraId="11B8AF38">
                  <w:pPr>
                    <w:rPr>
                      <w:rFonts w:ascii="Calibri" w:hAnsi="Calibri"/>
                      <w:color w:val="auto"/>
                    </w:rPr>
                  </w:pPr>
                </w:p>
              </w:tc>
              <w:tc>
                <w:tcPr>
                  <w:tcW w:w="1064" w:type="dxa"/>
                  <w:tcBorders>
                    <w:tl2br w:val="nil"/>
                    <w:tr2bl w:val="nil"/>
                  </w:tcBorders>
                  <w:vAlign w:val="center"/>
                </w:tcPr>
                <w:p w14:paraId="783F0DEA">
                  <w:pPr>
                    <w:pStyle w:val="19"/>
                    <w:tabs>
                      <w:tab w:val="left" w:pos="420"/>
                      <w:tab w:val="left" w:pos="747"/>
                    </w:tabs>
                    <w:bidi w:val="0"/>
                    <w:rPr>
                      <w:rFonts w:ascii="Calibri" w:hAnsi="Calibri"/>
                      <w:color w:val="auto"/>
                    </w:rPr>
                  </w:pPr>
                  <w:r>
                    <w:rPr>
                      <w:color w:val="auto"/>
                    </w:rPr>
                    <w:t>硫酸雾</w:t>
                  </w:r>
                </w:p>
              </w:tc>
              <w:tc>
                <w:tcPr>
                  <w:tcW w:w="595" w:type="dxa"/>
                  <w:vMerge w:val="continue"/>
                  <w:tcBorders>
                    <w:tl2br w:val="nil"/>
                    <w:tr2bl w:val="nil"/>
                  </w:tcBorders>
                  <w:vAlign w:val="center"/>
                </w:tcPr>
                <w:p w14:paraId="4D973139">
                  <w:pPr>
                    <w:rPr>
                      <w:rFonts w:ascii="Calibri" w:hAnsi="Calibri"/>
                      <w:color w:val="auto"/>
                    </w:rPr>
                  </w:pPr>
                </w:p>
              </w:tc>
              <w:tc>
                <w:tcPr>
                  <w:tcW w:w="659" w:type="dxa"/>
                  <w:vMerge w:val="continue"/>
                  <w:tcBorders>
                    <w:tl2br w:val="nil"/>
                    <w:tr2bl w:val="nil"/>
                  </w:tcBorders>
                  <w:vAlign w:val="center"/>
                </w:tcPr>
                <w:p w14:paraId="3B2942E3">
                  <w:pPr>
                    <w:rPr>
                      <w:rFonts w:ascii="Calibri" w:hAnsi="Calibri"/>
                      <w:color w:val="auto"/>
                    </w:rPr>
                  </w:pPr>
                </w:p>
              </w:tc>
              <w:tc>
                <w:tcPr>
                  <w:tcW w:w="1491" w:type="dxa"/>
                  <w:vMerge w:val="continue"/>
                  <w:tcBorders>
                    <w:tl2br w:val="nil"/>
                    <w:tr2bl w:val="nil"/>
                  </w:tcBorders>
                  <w:vAlign w:val="center"/>
                </w:tcPr>
                <w:p w14:paraId="751C72D8">
                  <w:pPr>
                    <w:rPr>
                      <w:rFonts w:ascii="Calibri" w:hAnsi="Calibri"/>
                      <w:color w:val="auto"/>
                    </w:rPr>
                  </w:pPr>
                </w:p>
              </w:tc>
              <w:tc>
                <w:tcPr>
                  <w:tcW w:w="646" w:type="dxa"/>
                  <w:vMerge w:val="continue"/>
                  <w:tcBorders>
                    <w:tl2br w:val="nil"/>
                    <w:tr2bl w:val="nil"/>
                  </w:tcBorders>
                  <w:vAlign w:val="center"/>
                </w:tcPr>
                <w:p w14:paraId="245063AA">
                  <w:pPr>
                    <w:rPr>
                      <w:rFonts w:ascii="Calibri" w:hAnsi="Calibri"/>
                      <w:color w:val="auto"/>
                    </w:rPr>
                  </w:pPr>
                </w:p>
              </w:tc>
              <w:tc>
                <w:tcPr>
                  <w:tcW w:w="545" w:type="dxa"/>
                  <w:vMerge w:val="continue"/>
                  <w:tcBorders>
                    <w:tl2br w:val="nil"/>
                    <w:tr2bl w:val="nil"/>
                  </w:tcBorders>
                  <w:vAlign w:val="center"/>
                </w:tcPr>
                <w:p w14:paraId="0D21B42A">
                  <w:pPr>
                    <w:rPr>
                      <w:rFonts w:ascii="Calibri" w:hAnsi="Calibri"/>
                      <w:color w:val="auto"/>
                    </w:rPr>
                  </w:pPr>
                </w:p>
              </w:tc>
              <w:tc>
                <w:tcPr>
                  <w:tcW w:w="600" w:type="dxa"/>
                  <w:vMerge w:val="continue"/>
                  <w:tcBorders>
                    <w:tl2br w:val="nil"/>
                    <w:tr2bl w:val="nil"/>
                  </w:tcBorders>
                  <w:vAlign w:val="center"/>
                </w:tcPr>
                <w:p w14:paraId="43B7B783">
                  <w:pPr>
                    <w:rPr>
                      <w:rFonts w:ascii="Calibri" w:hAnsi="Calibri"/>
                      <w:color w:val="auto"/>
                    </w:rPr>
                  </w:pPr>
                </w:p>
              </w:tc>
              <w:tc>
                <w:tcPr>
                  <w:tcW w:w="855" w:type="dxa"/>
                  <w:vMerge w:val="continue"/>
                  <w:tcBorders>
                    <w:tl2br w:val="nil"/>
                    <w:tr2bl w:val="nil"/>
                  </w:tcBorders>
                  <w:vAlign w:val="center"/>
                </w:tcPr>
                <w:p w14:paraId="1484CE5B">
                  <w:pPr>
                    <w:rPr>
                      <w:rFonts w:ascii="Calibri" w:hAnsi="Calibri"/>
                      <w:color w:val="auto"/>
                    </w:rPr>
                  </w:pPr>
                </w:p>
              </w:tc>
              <w:tc>
                <w:tcPr>
                  <w:tcW w:w="736" w:type="dxa"/>
                  <w:tcBorders>
                    <w:tl2br w:val="nil"/>
                    <w:tr2bl w:val="nil"/>
                  </w:tcBorders>
                  <w:vAlign w:val="center"/>
                </w:tcPr>
                <w:p w14:paraId="3D8BA8D5">
                  <w:pPr>
                    <w:pStyle w:val="19"/>
                    <w:tabs>
                      <w:tab w:val="left" w:pos="420"/>
                      <w:tab w:val="left" w:pos="747"/>
                    </w:tabs>
                    <w:bidi w:val="0"/>
                    <w:rPr>
                      <w:rFonts w:ascii="Calibri" w:hAnsi="Calibri"/>
                      <w:color w:val="auto"/>
                    </w:rPr>
                  </w:pPr>
                  <w:r>
                    <w:rPr>
                      <w:color w:val="auto"/>
                    </w:rPr>
                    <w:t>45</w:t>
                  </w:r>
                </w:p>
              </w:tc>
              <w:tc>
                <w:tcPr>
                  <w:tcW w:w="610" w:type="dxa"/>
                  <w:tcBorders>
                    <w:tl2br w:val="nil"/>
                    <w:tr2bl w:val="nil"/>
                  </w:tcBorders>
                  <w:vAlign w:val="center"/>
                </w:tcPr>
                <w:p w14:paraId="0607AFF5">
                  <w:pPr>
                    <w:pStyle w:val="19"/>
                    <w:tabs>
                      <w:tab w:val="left" w:pos="420"/>
                      <w:tab w:val="left" w:pos="747"/>
                    </w:tabs>
                    <w:bidi w:val="0"/>
                    <w:rPr>
                      <w:rFonts w:ascii="Calibri" w:hAnsi="Calibri"/>
                      <w:color w:val="auto"/>
                    </w:rPr>
                  </w:pPr>
                  <w:r>
                    <w:rPr>
                      <w:color w:val="auto"/>
                    </w:rPr>
                    <w:t>4.46</w:t>
                  </w:r>
                </w:p>
              </w:tc>
            </w:tr>
            <w:tr w14:paraId="4D066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42" w:type="dxa"/>
                  <w:vMerge w:val="restart"/>
                  <w:tcBorders>
                    <w:tl2br w:val="nil"/>
                    <w:tr2bl w:val="nil"/>
                  </w:tcBorders>
                  <w:vAlign w:val="center"/>
                </w:tcPr>
                <w:p w14:paraId="03DACA15">
                  <w:pPr>
                    <w:pStyle w:val="19"/>
                    <w:tabs>
                      <w:tab w:val="left" w:pos="420"/>
                      <w:tab w:val="left" w:pos="747"/>
                    </w:tabs>
                    <w:bidi w:val="0"/>
                    <w:rPr>
                      <w:rFonts w:ascii="Calibri" w:hAnsi="Calibri"/>
                      <w:color w:val="auto"/>
                    </w:rPr>
                  </w:pPr>
                  <w:r>
                    <w:rPr>
                      <w:color w:val="auto"/>
                    </w:rPr>
                    <w:t>配料涂覆烧结</w:t>
                  </w:r>
                </w:p>
              </w:tc>
              <w:tc>
                <w:tcPr>
                  <w:tcW w:w="1064" w:type="dxa"/>
                  <w:tcBorders>
                    <w:tl2br w:val="nil"/>
                    <w:tr2bl w:val="nil"/>
                  </w:tcBorders>
                  <w:vAlign w:val="center"/>
                </w:tcPr>
                <w:p w14:paraId="58B3BCF1">
                  <w:pPr>
                    <w:pStyle w:val="19"/>
                    <w:tabs>
                      <w:tab w:val="left" w:pos="420"/>
                      <w:tab w:val="left" w:pos="747"/>
                    </w:tabs>
                    <w:bidi w:val="0"/>
                    <w:rPr>
                      <w:rFonts w:ascii="Calibri" w:hAnsi="Calibri"/>
                      <w:color w:val="auto"/>
                    </w:rPr>
                  </w:pPr>
                  <w:r>
                    <w:rPr>
                      <w:color w:val="auto"/>
                    </w:rPr>
                    <w:t>HCl</w:t>
                  </w:r>
                </w:p>
              </w:tc>
              <w:tc>
                <w:tcPr>
                  <w:tcW w:w="595" w:type="dxa"/>
                  <w:vMerge w:val="continue"/>
                  <w:tcBorders>
                    <w:tl2br w:val="nil"/>
                    <w:tr2bl w:val="nil"/>
                  </w:tcBorders>
                  <w:vAlign w:val="center"/>
                </w:tcPr>
                <w:p w14:paraId="183DBA6D">
                  <w:pPr>
                    <w:pStyle w:val="19"/>
                    <w:tabs>
                      <w:tab w:val="left" w:pos="420"/>
                      <w:tab w:val="left" w:pos="747"/>
                    </w:tabs>
                    <w:bidi w:val="0"/>
                    <w:rPr>
                      <w:rFonts w:ascii="Calibri" w:hAnsi="Calibri"/>
                      <w:color w:val="auto"/>
                    </w:rPr>
                  </w:pPr>
                </w:p>
              </w:tc>
              <w:tc>
                <w:tcPr>
                  <w:tcW w:w="659" w:type="dxa"/>
                  <w:vMerge w:val="restart"/>
                  <w:tcBorders>
                    <w:tl2br w:val="nil"/>
                    <w:tr2bl w:val="nil"/>
                  </w:tcBorders>
                  <w:vAlign w:val="center"/>
                </w:tcPr>
                <w:p w14:paraId="3C5E6676">
                  <w:pPr>
                    <w:pStyle w:val="19"/>
                    <w:tabs>
                      <w:tab w:val="left" w:pos="420"/>
                      <w:tab w:val="left" w:pos="747"/>
                    </w:tabs>
                    <w:bidi w:val="0"/>
                    <w:rPr>
                      <w:rFonts w:ascii="Calibri" w:hAnsi="Calibri"/>
                      <w:color w:val="auto"/>
                    </w:rPr>
                  </w:pPr>
                  <w:r>
                    <w:rPr>
                      <w:color w:val="auto"/>
                    </w:rPr>
                    <w:t>DA003</w:t>
                  </w:r>
                </w:p>
              </w:tc>
              <w:tc>
                <w:tcPr>
                  <w:tcW w:w="1491" w:type="dxa"/>
                  <w:vMerge w:val="restart"/>
                  <w:tcBorders>
                    <w:tl2br w:val="nil"/>
                    <w:tr2bl w:val="nil"/>
                  </w:tcBorders>
                  <w:vAlign w:val="center"/>
                </w:tcPr>
                <w:p w14:paraId="75F63A87">
                  <w:pPr>
                    <w:pStyle w:val="19"/>
                    <w:tabs>
                      <w:tab w:val="left" w:pos="420"/>
                      <w:tab w:val="left" w:pos="747"/>
                    </w:tabs>
                    <w:bidi w:val="0"/>
                    <w:rPr>
                      <w:color w:val="auto"/>
                    </w:rPr>
                  </w:pPr>
                  <w:r>
                    <w:rPr>
                      <w:color w:val="auto"/>
                    </w:rPr>
                    <w:t>109.984337404</w:t>
                  </w:r>
                </w:p>
                <w:p w14:paraId="30DD56DC">
                  <w:pPr>
                    <w:pStyle w:val="19"/>
                    <w:tabs>
                      <w:tab w:val="left" w:pos="420"/>
                      <w:tab w:val="left" w:pos="747"/>
                    </w:tabs>
                    <w:bidi w:val="0"/>
                    <w:rPr>
                      <w:rFonts w:ascii="Calibri" w:hAnsi="Calibri"/>
                      <w:color w:val="auto"/>
                    </w:rPr>
                  </w:pPr>
                  <w:r>
                    <w:rPr>
                      <w:color w:val="auto"/>
                    </w:rPr>
                    <w:t>40.684889087</w:t>
                  </w:r>
                </w:p>
              </w:tc>
              <w:tc>
                <w:tcPr>
                  <w:tcW w:w="646" w:type="dxa"/>
                  <w:vMerge w:val="restart"/>
                  <w:tcBorders>
                    <w:tl2br w:val="nil"/>
                    <w:tr2bl w:val="nil"/>
                  </w:tcBorders>
                  <w:vAlign w:val="center"/>
                </w:tcPr>
                <w:p w14:paraId="6166557B">
                  <w:pPr>
                    <w:pStyle w:val="19"/>
                    <w:tabs>
                      <w:tab w:val="left" w:pos="420"/>
                      <w:tab w:val="left" w:pos="747"/>
                    </w:tabs>
                    <w:bidi w:val="0"/>
                    <w:rPr>
                      <w:rFonts w:ascii="Calibri" w:hAnsi="Calibri"/>
                      <w:color w:val="auto"/>
                    </w:rPr>
                  </w:pPr>
                  <w:r>
                    <w:rPr>
                      <w:color w:val="auto"/>
                    </w:rPr>
                    <w:t>23</w:t>
                  </w:r>
                </w:p>
              </w:tc>
              <w:tc>
                <w:tcPr>
                  <w:tcW w:w="545" w:type="dxa"/>
                  <w:vMerge w:val="restart"/>
                  <w:tcBorders>
                    <w:tl2br w:val="nil"/>
                    <w:tr2bl w:val="nil"/>
                  </w:tcBorders>
                  <w:vAlign w:val="center"/>
                </w:tcPr>
                <w:p w14:paraId="0B6358A1">
                  <w:pPr>
                    <w:pStyle w:val="19"/>
                    <w:tabs>
                      <w:tab w:val="left" w:pos="420"/>
                      <w:tab w:val="left" w:pos="747"/>
                    </w:tabs>
                    <w:bidi w:val="0"/>
                    <w:rPr>
                      <w:rFonts w:ascii="Calibri" w:hAnsi="Calibri"/>
                      <w:color w:val="auto"/>
                    </w:rPr>
                  </w:pPr>
                  <w:r>
                    <w:rPr>
                      <w:color w:val="auto"/>
                    </w:rPr>
                    <w:t>0.8</w:t>
                  </w:r>
                </w:p>
              </w:tc>
              <w:tc>
                <w:tcPr>
                  <w:tcW w:w="600" w:type="dxa"/>
                  <w:vMerge w:val="restart"/>
                  <w:tcBorders>
                    <w:tl2br w:val="nil"/>
                    <w:tr2bl w:val="nil"/>
                  </w:tcBorders>
                  <w:vAlign w:val="center"/>
                </w:tcPr>
                <w:p w14:paraId="32DB5A25">
                  <w:pPr>
                    <w:pStyle w:val="19"/>
                    <w:tabs>
                      <w:tab w:val="left" w:pos="420"/>
                      <w:tab w:val="left" w:pos="747"/>
                    </w:tabs>
                    <w:bidi w:val="0"/>
                    <w:rPr>
                      <w:rFonts w:ascii="Calibri" w:hAnsi="Calibri"/>
                      <w:color w:val="auto"/>
                    </w:rPr>
                  </w:pPr>
                  <w:r>
                    <w:rPr>
                      <w:color w:val="auto"/>
                    </w:rPr>
                    <w:t>20</w:t>
                  </w:r>
                </w:p>
              </w:tc>
              <w:tc>
                <w:tcPr>
                  <w:tcW w:w="855" w:type="dxa"/>
                  <w:vMerge w:val="continue"/>
                  <w:tcBorders>
                    <w:tl2br w:val="nil"/>
                    <w:tr2bl w:val="nil"/>
                  </w:tcBorders>
                  <w:vAlign w:val="center"/>
                </w:tcPr>
                <w:p w14:paraId="6B7D279D">
                  <w:pPr>
                    <w:rPr>
                      <w:rFonts w:ascii="Calibri" w:hAnsi="Calibri"/>
                      <w:color w:val="auto"/>
                    </w:rPr>
                  </w:pPr>
                </w:p>
              </w:tc>
              <w:tc>
                <w:tcPr>
                  <w:tcW w:w="736" w:type="dxa"/>
                  <w:tcBorders>
                    <w:tl2br w:val="nil"/>
                    <w:tr2bl w:val="nil"/>
                  </w:tcBorders>
                  <w:vAlign w:val="center"/>
                </w:tcPr>
                <w:p w14:paraId="09C49FF0">
                  <w:pPr>
                    <w:pStyle w:val="19"/>
                    <w:tabs>
                      <w:tab w:val="left" w:pos="420"/>
                      <w:tab w:val="left" w:pos="747"/>
                    </w:tabs>
                    <w:bidi w:val="0"/>
                    <w:rPr>
                      <w:rFonts w:ascii="Calibri" w:hAnsi="Calibri"/>
                      <w:color w:val="auto"/>
                    </w:rPr>
                  </w:pPr>
                  <w:r>
                    <w:rPr>
                      <w:color w:val="auto"/>
                    </w:rPr>
                    <w:t>100</w:t>
                  </w:r>
                </w:p>
              </w:tc>
              <w:tc>
                <w:tcPr>
                  <w:tcW w:w="610" w:type="dxa"/>
                  <w:tcBorders>
                    <w:tl2br w:val="nil"/>
                    <w:tr2bl w:val="nil"/>
                  </w:tcBorders>
                  <w:vAlign w:val="center"/>
                </w:tcPr>
                <w:p w14:paraId="291844C5">
                  <w:pPr>
                    <w:pStyle w:val="19"/>
                    <w:tabs>
                      <w:tab w:val="left" w:pos="420"/>
                      <w:tab w:val="left" w:pos="747"/>
                    </w:tabs>
                    <w:bidi w:val="0"/>
                    <w:rPr>
                      <w:rFonts w:ascii="Calibri" w:hAnsi="Calibri"/>
                      <w:color w:val="auto"/>
                    </w:rPr>
                  </w:pPr>
                  <w:r>
                    <w:rPr>
                      <w:color w:val="auto"/>
                    </w:rPr>
                    <w:t>0.721</w:t>
                  </w:r>
                </w:p>
              </w:tc>
            </w:tr>
            <w:tr w14:paraId="06D5F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42" w:type="dxa"/>
                  <w:vMerge w:val="continue"/>
                  <w:tcBorders>
                    <w:tl2br w:val="nil"/>
                    <w:tr2bl w:val="nil"/>
                  </w:tcBorders>
                  <w:vAlign w:val="center"/>
                </w:tcPr>
                <w:p w14:paraId="350B4D91">
                  <w:pPr>
                    <w:rPr>
                      <w:rFonts w:ascii="Calibri" w:hAnsi="Calibri"/>
                      <w:color w:val="auto"/>
                    </w:rPr>
                  </w:pPr>
                </w:p>
              </w:tc>
              <w:tc>
                <w:tcPr>
                  <w:tcW w:w="1064" w:type="dxa"/>
                  <w:tcBorders>
                    <w:tl2br w:val="nil"/>
                    <w:tr2bl w:val="nil"/>
                  </w:tcBorders>
                  <w:vAlign w:val="center"/>
                </w:tcPr>
                <w:p w14:paraId="781D95DB">
                  <w:pPr>
                    <w:pStyle w:val="19"/>
                    <w:tabs>
                      <w:tab w:val="left" w:pos="420"/>
                      <w:tab w:val="left" w:pos="747"/>
                    </w:tabs>
                    <w:bidi w:val="0"/>
                    <w:rPr>
                      <w:rFonts w:hint="eastAsia" w:ascii="Calibri" w:hAnsi="Calibri" w:eastAsia="宋体"/>
                      <w:color w:val="auto"/>
                      <w:lang w:eastAsia="zh-CN"/>
                    </w:rPr>
                  </w:pPr>
                  <w:r>
                    <w:rPr>
                      <w:rFonts w:hint="eastAsia"/>
                      <w:color w:val="auto"/>
                      <w:lang w:eastAsia="zh-CN"/>
                    </w:rPr>
                    <w:t>氮氧化物</w:t>
                  </w:r>
                </w:p>
              </w:tc>
              <w:tc>
                <w:tcPr>
                  <w:tcW w:w="595" w:type="dxa"/>
                  <w:vMerge w:val="continue"/>
                  <w:tcBorders>
                    <w:tl2br w:val="nil"/>
                    <w:tr2bl w:val="nil"/>
                  </w:tcBorders>
                  <w:vAlign w:val="center"/>
                </w:tcPr>
                <w:p w14:paraId="7066BBD8">
                  <w:pPr>
                    <w:rPr>
                      <w:rFonts w:ascii="Calibri" w:hAnsi="Calibri"/>
                      <w:color w:val="auto"/>
                    </w:rPr>
                  </w:pPr>
                </w:p>
              </w:tc>
              <w:tc>
                <w:tcPr>
                  <w:tcW w:w="659" w:type="dxa"/>
                  <w:vMerge w:val="continue"/>
                  <w:tcBorders>
                    <w:tl2br w:val="nil"/>
                    <w:tr2bl w:val="nil"/>
                  </w:tcBorders>
                  <w:vAlign w:val="center"/>
                </w:tcPr>
                <w:p w14:paraId="099F8673">
                  <w:pPr>
                    <w:rPr>
                      <w:rFonts w:ascii="Calibri" w:hAnsi="Calibri"/>
                      <w:color w:val="auto"/>
                    </w:rPr>
                  </w:pPr>
                </w:p>
              </w:tc>
              <w:tc>
                <w:tcPr>
                  <w:tcW w:w="1491" w:type="dxa"/>
                  <w:vMerge w:val="continue"/>
                  <w:tcBorders>
                    <w:tl2br w:val="nil"/>
                    <w:tr2bl w:val="nil"/>
                  </w:tcBorders>
                  <w:vAlign w:val="center"/>
                </w:tcPr>
                <w:p w14:paraId="109CA1CD">
                  <w:pPr>
                    <w:rPr>
                      <w:rFonts w:ascii="Calibri" w:hAnsi="Calibri"/>
                      <w:color w:val="auto"/>
                    </w:rPr>
                  </w:pPr>
                </w:p>
              </w:tc>
              <w:tc>
                <w:tcPr>
                  <w:tcW w:w="646" w:type="dxa"/>
                  <w:vMerge w:val="continue"/>
                  <w:tcBorders>
                    <w:tl2br w:val="nil"/>
                    <w:tr2bl w:val="nil"/>
                  </w:tcBorders>
                  <w:vAlign w:val="center"/>
                </w:tcPr>
                <w:p w14:paraId="4A0E248E">
                  <w:pPr>
                    <w:rPr>
                      <w:rFonts w:ascii="Calibri" w:hAnsi="Calibri"/>
                      <w:color w:val="auto"/>
                    </w:rPr>
                  </w:pPr>
                </w:p>
              </w:tc>
              <w:tc>
                <w:tcPr>
                  <w:tcW w:w="545" w:type="dxa"/>
                  <w:vMerge w:val="continue"/>
                  <w:tcBorders>
                    <w:tl2br w:val="nil"/>
                    <w:tr2bl w:val="nil"/>
                  </w:tcBorders>
                  <w:vAlign w:val="center"/>
                </w:tcPr>
                <w:p w14:paraId="77EC6CCE">
                  <w:pPr>
                    <w:rPr>
                      <w:rFonts w:ascii="Calibri" w:hAnsi="Calibri"/>
                      <w:color w:val="auto"/>
                    </w:rPr>
                  </w:pPr>
                </w:p>
              </w:tc>
              <w:tc>
                <w:tcPr>
                  <w:tcW w:w="600" w:type="dxa"/>
                  <w:vMerge w:val="continue"/>
                  <w:tcBorders>
                    <w:tl2br w:val="nil"/>
                    <w:tr2bl w:val="nil"/>
                  </w:tcBorders>
                  <w:vAlign w:val="center"/>
                </w:tcPr>
                <w:p w14:paraId="45F97146">
                  <w:pPr>
                    <w:rPr>
                      <w:rFonts w:ascii="Calibri" w:hAnsi="Calibri"/>
                      <w:color w:val="auto"/>
                    </w:rPr>
                  </w:pPr>
                </w:p>
              </w:tc>
              <w:tc>
                <w:tcPr>
                  <w:tcW w:w="855" w:type="dxa"/>
                  <w:vMerge w:val="continue"/>
                  <w:tcBorders>
                    <w:tl2br w:val="nil"/>
                    <w:tr2bl w:val="nil"/>
                  </w:tcBorders>
                  <w:vAlign w:val="center"/>
                </w:tcPr>
                <w:p w14:paraId="569ED1E3">
                  <w:pPr>
                    <w:rPr>
                      <w:rFonts w:ascii="Calibri" w:hAnsi="Calibri"/>
                      <w:color w:val="auto"/>
                    </w:rPr>
                  </w:pPr>
                </w:p>
              </w:tc>
              <w:tc>
                <w:tcPr>
                  <w:tcW w:w="736" w:type="dxa"/>
                  <w:tcBorders>
                    <w:tl2br w:val="nil"/>
                    <w:tr2bl w:val="nil"/>
                  </w:tcBorders>
                  <w:vAlign w:val="center"/>
                </w:tcPr>
                <w:p w14:paraId="3DEA897B">
                  <w:pPr>
                    <w:pStyle w:val="19"/>
                    <w:tabs>
                      <w:tab w:val="left" w:pos="420"/>
                      <w:tab w:val="left" w:pos="747"/>
                    </w:tabs>
                    <w:bidi w:val="0"/>
                    <w:rPr>
                      <w:rFonts w:ascii="Calibri" w:hAnsi="Calibri"/>
                      <w:color w:val="auto"/>
                    </w:rPr>
                  </w:pPr>
                  <w:r>
                    <w:rPr>
                      <w:color w:val="auto"/>
                    </w:rPr>
                    <w:t>240</w:t>
                  </w:r>
                </w:p>
              </w:tc>
              <w:tc>
                <w:tcPr>
                  <w:tcW w:w="610" w:type="dxa"/>
                  <w:tcBorders>
                    <w:tl2br w:val="nil"/>
                    <w:tr2bl w:val="nil"/>
                  </w:tcBorders>
                  <w:vAlign w:val="center"/>
                </w:tcPr>
                <w:p w14:paraId="25A07C22">
                  <w:pPr>
                    <w:pStyle w:val="19"/>
                    <w:tabs>
                      <w:tab w:val="left" w:pos="420"/>
                      <w:tab w:val="left" w:pos="747"/>
                    </w:tabs>
                    <w:bidi w:val="0"/>
                    <w:rPr>
                      <w:rFonts w:ascii="Calibri" w:hAnsi="Calibri"/>
                      <w:color w:val="auto"/>
                    </w:rPr>
                  </w:pPr>
                  <w:r>
                    <w:rPr>
                      <w:color w:val="auto"/>
                    </w:rPr>
                    <w:t>2.23</w:t>
                  </w:r>
                </w:p>
              </w:tc>
            </w:tr>
            <w:tr w14:paraId="45A0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42" w:type="dxa"/>
                  <w:vMerge w:val="continue"/>
                  <w:tcBorders>
                    <w:tl2br w:val="nil"/>
                    <w:tr2bl w:val="nil"/>
                  </w:tcBorders>
                  <w:vAlign w:val="center"/>
                </w:tcPr>
                <w:p w14:paraId="2E8832C5">
                  <w:pPr>
                    <w:rPr>
                      <w:rFonts w:ascii="Calibri" w:hAnsi="Calibri"/>
                      <w:color w:val="auto"/>
                    </w:rPr>
                  </w:pPr>
                </w:p>
              </w:tc>
              <w:tc>
                <w:tcPr>
                  <w:tcW w:w="1064" w:type="dxa"/>
                  <w:tcBorders>
                    <w:tl2br w:val="nil"/>
                    <w:tr2bl w:val="nil"/>
                  </w:tcBorders>
                  <w:vAlign w:val="center"/>
                </w:tcPr>
                <w:p w14:paraId="205C1536">
                  <w:pPr>
                    <w:pStyle w:val="19"/>
                    <w:tabs>
                      <w:tab w:val="left" w:pos="420"/>
                      <w:tab w:val="left" w:pos="747"/>
                    </w:tabs>
                    <w:bidi w:val="0"/>
                    <w:rPr>
                      <w:rFonts w:ascii="Calibri" w:hAnsi="Calibri"/>
                      <w:color w:val="auto"/>
                    </w:rPr>
                  </w:pPr>
                  <w:r>
                    <w:rPr>
                      <w:color w:val="auto"/>
                    </w:rPr>
                    <w:t>非甲烷总烃</w:t>
                  </w:r>
                </w:p>
              </w:tc>
              <w:tc>
                <w:tcPr>
                  <w:tcW w:w="595" w:type="dxa"/>
                  <w:vMerge w:val="continue"/>
                  <w:tcBorders>
                    <w:tl2br w:val="nil"/>
                    <w:tr2bl w:val="nil"/>
                  </w:tcBorders>
                  <w:vAlign w:val="center"/>
                </w:tcPr>
                <w:p w14:paraId="3F469FE1">
                  <w:pPr>
                    <w:rPr>
                      <w:rFonts w:ascii="Calibri" w:hAnsi="Calibri"/>
                      <w:color w:val="auto"/>
                    </w:rPr>
                  </w:pPr>
                </w:p>
              </w:tc>
              <w:tc>
                <w:tcPr>
                  <w:tcW w:w="659" w:type="dxa"/>
                  <w:vMerge w:val="continue"/>
                  <w:tcBorders>
                    <w:tl2br w:val="nil"/>
                    <w:tr2bl w:val="nil"/>
                  </w:tcBorders>
                  <w:vAlign w:val="center"/>
                </w:tcPr>
                <w:p w14:paraId="6B135BA8">
                  <w:pPr>
                    <w:rPr>
                      <w:rFonts w:ascii="Calibri" w:hAnsi="Calibri"/>
                      <w:color w:val="auto"/>
                    </w:rPr>
                  </w:pPr>
                </w:p>
              </w:tc>
              <w:tc>
                <w:tcPr>
                  <w:tcW w:w="1491" w:type="dxa"/>
                  <w:vMerge w:val="continue"/>
                  <w:tcBorders>
                    <w:tl2br w:val="nil"/>
                    <w:tr2bl w:val="nil"/>
                  </w:tcBorders>
                  <w:vAlign w:val="center"/>
                </w:tcPr>
                <w:p w14:paraId="573B35C0">
                  <w:pPr>
                    <w:rPr>
                      <w:rFonts w:ascii="Calibri" w:hAnsi="Calibri"/>
                      <w:color w:val="auto"/>
                    </w:rPr>
                  </w:pPr>
                </w:p>
              </w:tc>
              <w:tc>
                <w:tcPr>
                  <w:tcW w:w="646" w:type="dxa"/>
                  <w:vMerge w:val="continue"/>
                  <w:tcBorders>
                    <w:tl2br w:val="nil"/>
                    <w:tr2bl w:val="nil"/>
                  </w:tcBorders>
                  <w:vAlign w:val="center"/>
                </w:tcPr>
                <w:p w14:paraId="38F8B9D9">
                  <w:pPr>
                    <w:rPr>
                      <w:rFonts w:ascii="Calibri" w:hAnsi="Calibri"/>
                      <w:color w:val="auto"/>
                    </w:rPr>
                  </w:pPr>
                </w:p>
              </w:tc>
              <w:tc>
                <w:tcPr>
                  <w:tcW w:w="545" w:type="dxa"/>
                  <w:vMerge w:val="continue"/>
                  <w:tcBorders>
                    <w:tl2br w:val="nil"/>
                    <w:tr2bl w:val="nil"/>
                  </w:tcBorders>
                  <w:vAlign w:val="center"/>
                </w:tcPr>
                <w:p w14:paraId="2926F98B">
                  <w:pPr>
                    <w:rPr>
                      <w:rFonts w:ascii="Calibri" w:hAnsi="Calibri"/>
                      <w:color w:val="auto"/>
                    </w:rPr>
                  </w:pPr>
                </w:p>
              </w:tc>
              <w:tc>
                <w:tcPr>
                  <w:tcW w:w="600" w:type="dxa"/>
                  <w:vMerge w:val="continue"/>
                  <w:tcBorders>
                    <w:tl2br w:val="nil"/>
                    <w:tr2bl w:val="nil"/>
                  </w:tcBorders>
                  <w:vAlign w:val="center"/>
                </w:tcPr>
                <w:p w14:paraId="699BF76B">
                  <w:pPr>
                    <w:rPr>
                      <w:rFonts w:ascii="Calibri" w:hAnsi="Calibri"/>
                      <w:color w:val="auto"/>
                    </w:rPr>
                  </w:pPr>
                </w:p>
              </w:tc>
              <w:tc>
                <w:tcPr>
                  <w:tcW w:w="855" w:type="dxa"/>
                  <w:vMerge w:val="continue"/>
                  <w:tcBorders>
                    <w:tl2br w:val="nil"/>
                    <w:tr2bl w:val="nil"/>
                  </w:tcBorders>
                  <w:vAlign w:val="center"/>
                </w:tcPr>
                <w:p w14:paraId="7C8F803A">
                  <w:pPr>
                    <w:rPr>
                      <w:rFonts w:ascii="Calibri" w:hAnsi="Calibri"/>
                      <w:color w:val="auto"/>
                    </w:rPr>
                  </w:pPr>
                </w:p>
              </w:tc>
              <w:tc>
                <w:tcPr>
                  <w:tcW w:w="736" w:type="dxa"/>
                  <w:tcBorders>
                    <w:tl2br w:val="nil"/>
                    <w:tr2bl w:val="nil"/>
                  </w:tcBorders>
                  <w:vAlign w:val="center"/>
                </w:tcPr>
                <w:p w14:paraId="4AE30EF4">
                  <w:pPr>
                    <w:pStyle w:val="19"/>
                    <w:tabs>
                      <w:tab w:val="left" w:pos="420"/>
                      <w:tab w:val="left" w:pos="747"/>
                    </w:tabs>
                    <w:bidi w:val="0"/>
                    <w:rPr>
                      <w:rFonts w:ascii="Calibri" w:hAnsi="Calibri"/>
                      <w:color w:val="auto"/>
                    </w:rPr>
                  </w:pPr>
                  <w:r>
                    <w:rPr>
                      <w:color w:val="auto"/>
                    </w:rPr>
                    <w:t>120</w:t>
                  </w:r>
                </w:p>
              </w:tc>
              <w:tc>
                <w:tcPr>
                  <w:tcW w:w="610" w:type="dxa"/>
                  <w:tcBorders>
                    <w:tl2br w:val="nil"/>
                    <w:tr2bl w:val="nil"/>
                  </w:tcBorders>
                  <w:vAlign w:val="center"/>
                </w:tcPr>
                <w:p w14:paraId="0F5847BC">
                  <w:pPr>
                    <w:pStyle w:val="19"/>
                    <w:tabs>
                      <w:tab w:val="left" w:pos="420"/>
                      <w:tab w:val="left" w:pos="747"/>
                    </w:tabs>
                    <w:bidi w:val="0"/>
                    <w:rPr>
                      <w:rFonts w:ascii="Calibri" w:hAnsi="Calibri"/>
                      <w:color w:val="auto"/>
                    </w:rPr>
                  </w:pPr>
                  <w:r>
                    <w:rPr>
                      <w:color w:val="auto"/>
                    </w:rPr>
                    <w:t>27.8</w:t>
                  </w:r>
                </w:p>
              </w:tc>
            </w:tr>
          </w:tbl>
          <w:p w14:paraId="7C3BC347">
            <w:pPr>
              <w:pStyle w:val="6"/>
              <w:bidi w:val="0"/>
              <w:rPr>
                <w:color w:val="auto"/>
              </w:rPr>
            </w:pPr>
            <w:r>
              <w:rPr>
                <w:color w:val="auto"/>
              </w:rPr>
              <w:t>4.1.2废气主要污染防治措施及其可行性分析评述</w:t>
            </w:r>
          </w:p>
          <w:p w14:paraId="5F40438F">
            <w:pPr>
              <w:autoSpaceDE w:val="0"/>
              <w:autoSpaceDN w:val="0"/>
              <w:adjustRightInd w:val="0"/>
              <w:snapToGrid w:val="0"/>
              <w:ind w:firstLine="482"/>
              <w:jc w:val="left"/>
              <w:rPr>
                <w:color w:val="auto"/>
              </w:rPr>
            </w:pPr>
            <w:r>
              <w:rPr>
                <w:b/>
                <w:color w:val="auto"/>
              </w:rPr>
              <w:t>4.1.2.1有组织废气治理措施</w:t>
            </w:r>
          </w:p>
          <w:p w14:paraId="7EF09B2D">
            <w:pPr>
              <w:ind w:firstLine="480"/>
              <w:rPr>
                <w:color w:val="auto"/>
                <w:highlight w:val="none"/>
              </w:rPr>
            </w:pPr>
            <w:r>
              <w:rPr>
                <w:color w:val="auto"/>
              </w:rPr>
              <w:t>项目喷砂工段设置密闭车间，喷砂废气经滤筒式除尘器处理后经23m排气筒排放</w:t>
            </w:r>
            <w:r>
              <w:rPr>
                <w:color w:val="auto"/>
                <w:highlight w:val="none"/>
              </w:rPr>
              <w:t>；项目酸洗车间为密闭车间，在盐酸槽上方设置集气罩，采用顶吸罩，草酸槽侧方设置集气罩，采用侧吸罩，收集后的酸雾与经通风橱收集的实验室废气经两级碱喷淋塔处理后通过23m高排气筒排放。</w:t>
            </w:r>
          </w:p>
          <w:p w14:paraId="3505C88B">
            <w:pPr>
              <w:ind w:firstLine="480"/>
              <w:rPr>
                <w:color w:val="auto"/>
                <w:highlight w:val="none"/>
              </w:rPr>
            </w:pPr>
            <w:r>
              <w:rPr>
                <w:color w:val="auto"/>
                <w:highlight w:val="none"/>
              </w:rPr>
              <w:t>项目设置密闭配料间并采用通风橱，涂刷车间为密闭设置，涂刷平台采用矩形顶吸罩，焙烧炉进出口上方采用矩形顶吸罩，拟安装高度为4～5m，此过程产生的废气由集气系统收集后经风管引至</w:t>
            </w:r>
            <w:r>
              <w:rPr>
                <w:rFonts w:hint="eastAsia"/>
                <w:color w:val="auto"/>
                <w:highlight w:val="none"/>
                <w:lang w:eastAsia="zh-CN"/>
              </w:rPr>
              <w:t>碱循环喷淋洗涤吸收塔（自带除雾器）+干式过滤(DPA+F7级过滤)+二级活性炭吸附</w:t>
            </w:r>
            <w:r>
              <w:rPr>
                <w:color w:val="auto"/>
                <w:highlight w:val="none"/>
              </w:rPr>
              <w:t>处理后通过23m高排气筒排放。</w:t>
            </w:r>
          </w:p>
          <w:p w14:paraId="029172BE">
            <w:pPr>
              <w:ind w:firstLine="480"/>
              <w:rPr>
                <w:color w:val="auto"/>
                <w:highlight w:val="none"/>
              </w:rPr>
            </w:pP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rFonts w:ascii="Cambria Math" w:hAnsi="Cambria Math" w:cs="Cambria Math"/>
                <w:color w:val="auto"/>
                <w:highlight w:val="none"/>
              </w:rPr>
              <w:t>①</w:t>
            </w:r>
            <w:r>
              <w:rPr>
                <w:color w:val="auto"/>
                <w:highlight w:val="none"/>
              </w:rPr>
              <w:fldChar w:fldCharType="end"/>
            </w:r>
            <w:r>
              <w:rPr>
                <w:color w:val="auto"/>
                <w:highlight w:val="none"/>
              </w:rPr>
              <w:t>滤筒式除尘器</w:t>
            </w:r>
          </w:p>
          <w:p w14:paraId="6F14BF34">
            <w:pPr>
              <w:ind w:firstLine="480"/>
              <w:rPr>
                <w:color w:val="auto"/>
                <w:highlight w:val="none"/>
              </w:rPr>
            </w:pPr>
            <w:r>
              <w:rPr>
                <w:color w:val="auto"/>
                <w:highlight w:val="none"/>
              </w:rPr>
              <w:t>滤筒式除尘器是通过滤筒对含尘气体进行过滤，将粉尘阻留在滤料表面上，净化后的气体则通过滤料排出。</w:t>
            </w:r>
          </w:p>
          <w:p w14:paraId="20085659">
            <w:pPr>
              <w:ind w:firstLine="480"/>
              <w:rPr>
                <w:color w:val="auto"/>
              </w:rPr>
            </w:pPr>
            <w:r>
              <w:rPr>
                <w:color w:val="auto"/>
              </w:rPr>
              <w:t>滤筒式除尘器工作原理具体为：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随着过滤的不断进行，滤筒表面的粉尘层会逐渐增厚，导致过滤阻力增大。当阻力达到某一规定值时，就需要进行清灰。此时，PLC程序会控制脉冲阀的启闭，利用压缩空气进行反吹清灰，使附着在滤料表面的粉尘脱落并落入灰斗中。清灰完毕后，电磁脉冲阀关闭，提升阀打开，该室又恢复过滤状态。清灰各室依次进行，从</w:t>
            </w:r>
            <w:r>
              <w:rPr>
                <w:rFonts w:hint="eastAsia"/>
                <w:color w:val="auto"/>
                <w:lang w:eastAsia="zh-CN"/>
              </w:rPr>
              <w:t>第一次</w:t>
            </w:r>
            <w:r>
              <w:rPr>
                <w:color w:val="auto"/>
              </w:rPr>
              <w:t>清灰开始至下一次清灰开始为一个清灰周期。脱落的粉尘掉入灰斗内通过缷灰阀排出。</w:t>
            </w:r>
          </w:p>
          <w:p w14:paraId="4318F685">
            <w:pPr>
              <w:ind w:firstLine="480"/>
              <w:rPr>
                <w:color w:val="auto"/>
              </w:rPr>
            </w:pPr>
            <w:r>
              <w:rPr>
                <w:color w:val="auto"/>
              </w:rPr>
              <w:t>滤筒式除尘器的处理效率通常较高，在正常运行条件下，其除尘效率一般可达99%以上。对于粒径大于1微米的粉尘，滤筒式除尘器的去除率可高达99.9%以上；对于更细小的粉尘，如0.1微米至1微米之间的粉尘，其去除效率也能达到99%左右。因此，本报告取99%，达标排放可行。</w:t>
            </w:r>
          </w:p>
          <w:p w14:paraId="4C637FD7">
            <w:pPr>
              <w:pStyle w:val="6"/>
              <w:adjustRightInd w:val="0"/>
              <w:snapToGrid w:val="0"/>
              <w:ind w:firstLine="480"/>
              <w:rPr>
                <w:rFonts w:ascii="Times New Roman" w:hAnsi="Times New Roman"/>
                <w:b w:val="0"/>
                <w:bCs w:val="0"/>
                <w:color w:val="auto"/>
              </w:rPr>
            </w:pPr>
            <w:r>
              <w:rPr>
                <w:rFonts w:ascii="Times New Roman" w:hAnsi="Times New Roman"/>
                <w:b w:val="0"/>
                <w:bCs w:val="0"/>
                <w:color w:val="auto"/>
              </w:rPr>
              <w:fldChar w:fldCharType="begin"/>
            </w:r>
            <w:r>
              <w:rPr>
                <w:rFonts w:ascii="Times New Roman" w:hAnsi="Times New Roman"/>
                <w:b w:val="0"/>
                <w:bCs w:val="0"/>
                <w:color w:val="auto"/>
              </w:rPr>
              <w:instrText xml:space="preserve"> = 2 \* GB3 \* MERGEFORMAT </w:instrText>
            </w:r>
            <w:r>
              <w:rPr>
                <w:rFonts w:ascii="Times New Roman" w:hAnsi="Times New Roman"/>
                <w:b w:val="0"/>
                <w:bCs w:val="0"/>
                <w:color w:val="auto"/>
              </w:rPr>
              <w:fldChar w:fldCharType="separate"/>
            </w:r>
            <w:r>
              <w:rPr>
                <w:rFonts w:ascii="Cambria Math" w:hAnsi="Cambria Math" w:cs="Cambria Math"/>
                <w:b w:val="0"/>
                <w:bCs w:val="0"/>
                <w:color w:val="auto"/>
              </w:rPr>
              <w:t>②</w:t>
            </w:r>
            <w:r>
              <w:rPr>
                <w:rFonts w:ascii="Times New Roman" w:hAnsi="Times New Roman"/>
                <w:b w:val="0"/>
                <w:bCs w:val="0"/>
                <w:color w:val="auto"/>
              </w:rPr>
              <w:fldChar w:fldCharType="end"/>
            </w:r>
            <w:r>
              <w:rPr>
                <w:rFonts w:ascii="Times New Roman" w:hAnsi="Times New Roman"/>
                <w:b w:val="0"/>
                <w:bCs w:val="0"/>
                <w:color w:val="auto"/>
              </w:rPr>
              <w:t>碱喷淋塔</w:t>
            </w:r>
          </w:p>
          <w:p w14:paraId="7ECDD870">
            <w:pPr>
              <w:ind w:firstLine="480"/>
              <w:rPr>
                <w:color w:val="auto"/>
              </w:rPr>
            </w:pPr>
            <w:r>
              <w:rPr>
                <w:color w:val="auto"/>
              </w:rPr>
              <w:t>碱喷淋塔以氢氧化钠溶液作为吸收剂，废气进入喷淋塔进风段后向上流动，而喷嘴喷出的吸收剂由上向下喷淋。从第三级中喷出的中和液与上升的废气进行气液接触，吸收中和之后中和液往下淋湿第二级滤料层，使从下往上流动的废气得到气液接触吸收中和，从第二级中喷出的中和液与上升的废气进行气液接触，再一次获得气液相接触吸收中和作用，同时还增大了第二级中滤料的淋湿量，从而加大了该滤料层的气液比，第一层填料与第二层情况一样。正因为废气是自下而上流动。因此通过第一级滤料层的废气浓度最高，这样使高浓度的气体曲折地从滤料间空隙通过，向上流动时与向下流动的吸收剂接触吸收中和，可使废气通过该滤料层后浓度急剧下降，然后再经过一层吸收剂喷淋，气体与吸收剂中和后，浓度再度下降，使废气的浓度净化到设计的</w:t>
            </w:r>
            <w:r>
              <w:rPr>
                <w:rFonts w:hint="eastAsia"/>
                <w:color w:val="auto"/>
                <w:lang w:eastAsia="zh-CN"/>
              </w:rPr>
              <w:t>预期效果</w:t>
            </w:r>
            <w:r>
              <w:rPr>
                <w:color w:val="auto"/>
              </w:rPr>
              <w:t>。</w:t>
            </w:r>
          </w:p>
          <w:p w14:paraId="532FD4C3">
            <w:pPr>
              <w:ind w:firstLine="480"/>
              <w:rPr>
                <w:color w:val="auto"/>
              </w:rPr>
            </w:pPr>
            <w:r>
              <w:rPr>
                <w:color w:val="auto"/>
              </w:rPr>
              <w:t>喷淋塔填充材料采用多面空心滤球。多面空心滤球具有表面积大，低压损，及物质移转高度低等特性，相较于其他填充材料具有较高的处理效率及较低的运行费用。塔体配套有循环水箱系统，循环水箱与吸收塔本体相连接，水箱内部设有浮球式液位控制器，过滤格网，并预留有进水补水入口，加药口、水位溢流口及污水排放口。塔顶配有高效除雾器进行除雾，将气中的水雾、泡沫等进行阻隔、去除，防止随气夹带进后续工序。</w:t>
            </w:r>
          </w:p>
          <w:p w14:paraId="003FA9F9">
            <w:pPr>
              <w:ind w:firstLine="480"/>
              <w:rPr>
                <w:color w:val="auto"/>
              </w:rPr>
            </w:pPr>
            <w:r>
              <w:rPr>
                <w:color w:val="auto"/>
              </w:rPr>
              <w:fldChar w:fldCharType="begin"/>
            </w:r>
            <w:r>
              <w:rPr>
                <w:color w:val="auto"/>
              </w:rPr>
              <w:instrText xml:space="preserve"> = 3 \* GB3 \* MERGEFORMAT </w:instrText>
            </w:r>
            <w:r>
              <w:rPr>
                <w:color w:val="auto"/>
              </w:rPr>
              <w:fldChar w:fldCharType="separate"/>
            </w:r>
            <w:r>
              <w:rPr>
                <w:rFonts w:ascii="Cambria Math" w:hAnsi="Cambria Math" w:cs="Cambria Math"/>
                <w:color w:val="auto"/>
              </w:rPr>
              <w:t>③</w:t>
            </w:r>
            <w:r>
              <w:rPr>
                <w:color w:val="auto"/>
              </w:rPr>
              <w:fldChar w:fldCharType="end"/>
            </w:r>
            <w:r>
              <w:rPr>
                <w:color w:val="auto"/>
              </w:rPr>
              <w:t>活性炭吸附装置</w:t>
            </w:r>
          </w:p>
          <w:p w14:paraId="6A73C087">
            <w:pPr>
              <w:pStyle w:val="6"/>
              <w:adjustRightInd w:val="0"/>
              <w:snapToGrid w:val="0"/>
              <w:ind w:firstLine="480"/>
              <w:rPr>
                <w:rFonts w:ascii="Times New Roman" w:hAnsi="Times New Roman"/>
                <w:b w:val="0"/>
                <w:color w:val="auto"/>
              </w:rPr>
            </w:pPr>
            <w:r>
              <w:rPr>
                <w:rFonts w:ascii="Times New Roman" w:hAnsi="Times New Roman"/>
                <w:b w:val="0"/>
                <w:color w:val="auto"/>
              </w:rPr>
              <w:t>活性炭净化废气是利用活性炭的微孔结构产生的引力作用，将分布在气相中的有机物分子或分子团进行吸附，以达到净化气体的目的。活性炭吸附有机物为物理吸收，经活性炭吸附后的有机物由气相变成液体聚集在活性炭的微孔内，当活性炭微孔被有机物布满后活性炭便失去了吸附效率，此时活性炭必须进行再生或更换。</w:t>
            </w:r>
          </w:p>
          <w:p w14:paraId="6F29885A">
            <w:pPr>
              <w:pStyle w:val="5"/>
              <w:bidi w:val="0"/>
              <w:rPr>
                <w:color w:val="auto"/>
              </w:rPr>
            </w:pPr>
            <w:r>
              <w:rPr>
                <w:color w:val="auto"/>
              </w:rPr>
              <w:t>活性炭的孔径可以分为三类：微孔（直径小于2nm），中孔（直径在2-50nm之间），以及大孔（直径大于50nm）。</w:t>
            </w:r>
            <w:r>
              <w:rPr>
                <w:rFonts w:hint="eastAsia"/>
                <w:color w:val="auto"/>
              </w:rPr>
              <w:t>本项目活性炭主要用于吸附有机废气，</w:t>
            </w:r>
            <w:r>
              <w:rPr>
                <w:color w:val="auto"/>
              </w:rPr>
              <w:t>一般来说，微孔活性炭具有较高的比表面积和吸附容量，适用于吸附小分子物质，如气体分子和某些有机化合物</w:t>
            </w:r>
            <w:r>
              <w:rPr>
                <w:rFonts w:hint="eastAsia"/>
                <w:color w:val="auto"/>
              </w:rPr>
              <w:t>，故本项目活性炭吸附装置应采用粒径小于2nm的活性炭</w:t>
            </w:r>
            <w:r>
              <w:rPr>
                <w:rFonts w:hint="eastAsia"/>
                <w:color w:val="auto"/>
                <w:lang w:eastAsia="zh-CN"/>
              </w:rPr>
              <w:t>，并按照</w:t>
            </w:r>
            <w:r>
              <w:rPr>
                <w:rFonts w:hint="eastAsia"/>
                <w:color w:val="auto"/>
                <w:lang w:val="en-US" w:eastAsia="zh-CN"/>
              </w:rPr>
              <w:t>《2020年挥发性有机物治理攻坚方案》要求，采用碘值应不低于800mg/g的活性炭。</w:t>
            </w:r>
          </w:p>
          <w:p w14:paraId="6DC31C4B">
            <w:pPr>
              <w:pStyle w:val="6"/>
              <w:adjustRightInd w:val="0"/>
              <w:snapToGrid w:val="0"/>
              <w:ind w:firstLine="480"/>
              <w:rPr>
                <w:rFonts w:ascii="Times New Roman" w:hAnsi="Times New Roman"/>
                <w:b w:val="0"/>
                <w:color w:val="auto"/>
              </w:rPr>
            </w:pPr>
            <w:r>
              <w:rPr>
                <w:rFonts w:ascii="Times New Roman" w:hAnsi="Times New Roman"/>
                <w:b w:val="0"/>
                <w:color w:val="auto"/>
              </w:rPr>
              <w:t>活性炭装置主要由活性炭层和承托层组成。活性炭具有发达的</w:t>
            </w:r>
            <w:r>
              <w:rPr>
                <w:rFonts w:hint="eastAsia"/>
                <w:b w:val="0"/>
                <w:color w:val="auto"/>
                <w:lang w:eastAsia="zh-CN"/>
              </w:rPr>
              <w:t>孔隙</w:t>
            </w:r>
            <w:r>
              <w:rPr>
                <w:rFonts w:ascii="Times New Roman" w:hAnsi="Times New Roman"/>
                <w:b w:val="0"/>
                <w:color w:val="auto"/>
              </w:rPr>
              <w:t>，比表面积大，具有很高的吸附能力。含尘气体由风机提供动力，正压或负压进入塔体，由于活性炭固体表面上存在着未平衡和未饱和的分子引力或</w:t>
            </w:r>
            <w:r>
              <w:rPr>
                <w:rFonts w:hint="eastAsia"/>
                <w:b w:val="0"/>
                <w:color w:val="auto"/>
                <w:lang w:eastAsia="zh-CN"/>
              </w:rPr>
              <w:t>化学键</w:t>
            </w:r>
            <w:r>
              <w:rPr>
                <w:rFonts w:ascii="Times New Roman" w:hAnsi="Times New Roman"/>
                <w:b w:val="0"/>
                <w:color w:val="auto"/>
              </w:rPr>
              <w:t>力，因此当固体表面与气体接触时，就能吸引气体分子，使其浓聚并保持在固体表面，污染物质从而被吸附，废气经过活性炭装置处理后达标排放。</w:t>
            </w:r>
          </w:p>
          <w:p w14:paraId="1C78FFDD">
            <w:pPr>
              <w:pStyle w:val="6"/>
              <w:adjustRightInd w:val="0"/>
              <w:snapToGrid w:val="0"/>
              <w:ind w:firstLine="480"/>
              <w:rPr>
                <w:rFonts w:ascii="Times New Roman" w:hAnsi="Times New Roman"/>
                <w:b w:val="0"/>
                <w:color w:val="auto"/>
              </w:rPr>
            </w:pPr>
            <w:r>
              <w:rPr>
                <w:rFonts w:ascii="Times New Roman" w:hAnsi="Times New Roman"/>
                <w:b w:val="0"/>
                <w:color w:val="auto"/>
              </w:rPr>
              <w:t>参照《制药工业污染防治可行技术指南原料药（发酵类、化学合成类、提取类）和制剂类》（HJ1305-2023）中酸碱废气治理技术</w:t>
            </w:r>
            <w:r>
              <w:rPr>
                <w:rFonts w:hint="eastAsia" w:ascii="Times New Roman" w:hAnsi="Times New Roman"/>
                <w:b w:val="0"/>
                <w:color w:val="auto"/>
                <w:lang w:eastAsia="zh-CN"/>
              </w:rPr>
              <w:t>“</w:t>
            </w:r>
            <w:r>
              <w:rPr>
                <w:rFonts w:ascii="Times New Roman" w:hAnsi="Times New Roman"/>
                <w:b w:val="0"/>
                <w:color w:val="auto"/>
              </w:rPr>
              <w:t>采用氢氧化钠等碱性吸收液处理酸性废气，pH控制在8～10之间，酸碱废气处理效率大于95%。</w:t>
            </w:r>
            <w:r>
              <w:rPr>
                <w:rFonts w:hint="eastAsia" w:ascii="Times New Roman" w:hAnsi="Times New Roman"/>
                <w:b w:val="0"/>
                <w:color w:val="auto"/>
                <w:lang w:eastAsia="zh-CN"/>
              </w:rPr>
              <w:t>“</w:t>
            </w:r>
            <w:r>
              <w:rPr>
                <w:rFonts w:ascii="Times New Roman" w:hAnsi="Times New Roman"/>
                <w:b w:val="0"/>
                <w:color w:val="auto"/>
              </w:rPr>
              <w:t>有机废气处理技术</w:t>
            </w:r>
            <w:r>
              <w:rPr>
                <w:rFonts w:hint="eastAsia" w:ascii="Times New Roman" w:hAnsi="Times New Roman"/>
                <w:b w:val="0"/>
                <w:color w:val="auto"/>
                <w:lang w:eastAsia="zh-CN"/>
              </w:rPr>
              <w:t>”“</w:t>
            </w:r>
            <w:r>
              <w:rPr>
                <w:rFonts w:ascii="Times New Roman" w:hAnsi="Times New Roman"/>
                <w:b w:val="0"/>
                <w:color w:val="auto"/>
              </w:rPr>
              <w:t>吸收+活性炭吸附</w:t>
            </w:r>
            <w:r>
              <w:rPr>
                <w:rFonts w:hint="eastAsia" w:ascii="Times New Roman" w:hAnsi="Times New Roman"/>
                <w:b w:val="0"/>
                <w:color w:val="auto"/>
                <w:lang w:eastAsia="zh-CN"/>
              </w:rPr>
              <w:t>”</w:t>
            </w:r>
            <w:r>
              <w:rPr>
                <w:rFonts w:ascii="Times New Roman" w:hAnsi="Times New Roman"/>
                <w:b w:val="0"/>
                <w:color w:val="auto"/>
              </w:rPr>
              <w:t>适用于VOCs浓度小于1000mg/</w:t>
            </w:r>
            <w:r>
              <w:rPr>
                <w:rFonts w:hint="eastAsia" w:ascii="Times New Roman" w:hAnsi="Times New Roman"/>
                <w:b w:val="0"/>
                <w:color w:val="auto"/>
                <w:lang w:eastAsia="zh-CN"/>
              </w:rPr>
              <w:t>m³</w:t>
            </w:r>
            <w:r>
              <w:rPr>
                <w:rFonts w:ascii="Times New Roman" w:hAnsi="Times New Roman"/>
                <w:b w:val="0"/>
                <w:color w:val="auto"/>
              </w:rPr>
              <w:t>的有机废气的治理，VOCs去除率可达8</w:t>
            </w:r>
            <w:r>
              <w:rPr>
                <w:rFonts w:hint="eastAsia" w:ascii="Times New Roman" w:hAnsi="Times New Roman"/>
                <w:b w:val="0"/>
                <w:color w:val="auto"/>
              </w:rPr>
              <w:t>0</w:t>
            </w:r>
            <w:r>
              <w:rPr>
                <w:rFonts w:ascii="Times New Roman" w:hAnsi="Times New Roman"/>
                <w:b w:val="0"/>
                <w:color w:val="auto"/>
              </w:rPr>
              <w:t>%以上。本项目产生的酸洗及实验室废气经</w:t>
            </w:r>
            <w:r>
              <w:rPr>
                <w:rFonts w:hint="eastAsia" w:ascii="Times New Roman" w:hAnsi="Times New Roman"/>
                <w:b w:val="0"/>
                <w:color w:val="auto"/>
                <w:lang w:eastAsia="zh-CN"/>
              </w:rPr>
              <w:t>“</w:t>
            </w:r>
            <w:r>
              <w:rPr>
                <w:rFonts w:ascii="Times New Roman" w:hAnsi="Times New Roman"/>
                <w:b w:val="0"/>
                <w:color w:val="auto"/>
              </w:rPr>
              <w:t>两级碱喷淋</w:t>
            </w:r>
            <w:r>
              <w:rPr>
                <w:rFonts w:hint="eastAsia" w:ascii="Times New Roman" w:hAnsi="Times New Roman"/>
                <w:b w:val="0"/>
                <w:color w:val="auto"/>
                <w:lang w:eastAsia="zh-CN"/>
              </w:rPr>
              <w:t>”</w:t>
            </w:r>
            <w:r>
              <w:rPr>
                <w:rFonts w:ascii="Times New Roman" w:hAnsi="Times New Roman"/>
                <w:b w:val="0"/>
                <w:color w:val="auto"/>
              </w:rPr>
              <w:t>处理后排放，主要污染物氯化氢、硫酸雾、草酸处理效率取值90%；配料涂刷烧结产生的废气主要污染物为挥发性有机物、HCl与NO₂，采用</w:t>
            </w:r>
            <w:r>
              <w:rPr>
                <w:rFonts w:hint="eastAsia" w:ascii="Times New Roman" w:hAnsi="Times New Roman"/>
                <w:b w:val="0"/>
                <w:color w:val="auto"/>
                <w:lang w:eastAsia="zh-CN"/>
              </w:rPr>
              <w:t>“碱循环喷淋洗涤吸收塔</w:t>
            </w:r>
            <w:r>
              <w:rPr>
                <w:rFonts w:hint="eastAsia"/>
                <w:b w:val="0"/>
                <w:color w:val="auto"/>
                <w:lang w:eastAsia="zh-CN"/>
              </w:rPr>
              <w:t>（自带除雾器）+干式</w:t>
            </w:r>
            <w:r>
              <w:rPr>
                <w:rFonts w:hint="eastAsia" w:ascii="Times New Roman" w:hAnsi="Times New Roman"/>
                <w:b w:val="0"/>
                <w:color w:val="auto"/>
                <w:lang w:eastAsia="zh-CN"/>
              </w:rPr>
              <w:t>过滤(DPA+F7级过滤)+二级活性炭吸附”</w:t>
            </w:r>
            <w:r>
              <w:rPr>
                <w:rFonts w:ascii="Times New Roman" w:hAnsi="Times New Roman"/>
                <w:b w:val="0"/>
                <w:color w:val="auto"/>
              </w:rPr>
              <w:t>处理后排放，对挥发性有机物的去除效率取值90%，HCl与NO₂去除率取值80%。</w:t>
            </w:r>
          </w:p>
          <w:p w14:paraId="75216BD4">
            <w:pPr>
              <w:pStyle w:val="6"/>
              <w:adjustRightInd w:val="0"/>
              <w:snapToGrid w:val="0"/>
              <w:ind w:firstLine="480"/>
              <w:rPr>
                <w:rFonts w:ascii="Times New Roman" w:hAnsi="Times New Roman"/>
                <w:b w:val="0"/>
                <w:color w:val="auto"/>
              </w:rPr>
            </w:pPr>
            <w:r>
              <w:rPr>
                <w:rFonts w:hint="eastAsia"/>
                <w:b w:val="0"/>
                <w:color w:val="auto"/>
                <w:lang w:eastAsia="zh-CN"/>
              </w:rPr>
              <w:t>本项目阳极板生产废气主要为硫酸雾、氯化氢、有机废气、颗粒物，废气产生的工序和污染物与电子工业生产工序和污染物类似，参考</w:t>
            </w:r>
            <w:r>
              <w:rPr>
                <w:rFonts w:ascii="Times New Roman" w:hAnsi="Times New Roman"/>
                <w:b w:val="0"/>
                <w:color w:val="auto"/>
              </w:rPr>
              <w:t>《排污许可证申请与核发技术规范电子工业》（HJ1037-8019）附录B中表B.1</w:t>
            </w:r>
            <w:r>
              <w:rPr>
                <w:rFonts w:hint="eastAsia" w:ascii="Times New Roman" w:hAnsi="Times New Roman"/>
                <w:b w:val="0"/>
                <w:color w:val="auto"/>
                <w:lang w:eastAsia="zh-CN"/>
              </w:rPr>
              <w:t>“</w:t>
            </w:r>
            <w:r>
              <w:rPr>
                <w:rFonts w:ascii="Times New Roman" w:hAnsi="Times New Roman"/>
                <w:b w:val="0"/>
                <w:color w:val="auto"/>
              </w:rPr>
              <w:t>电子工业排污单位废气防治可行技术参考表</w:t>
            </w:r>
            <w:r>
              <w:rPr>
                <w:rFonts w:hint="eastAsia" w:ascii="Times New Roman" w:hAnsi="Times New Roman"/>
                <w:b w:val="0"/>
                <w:color w:val="auto"/>
                <w:lang w:eastAsia="zh-CN"/>
              </w:rPr>
              <w:t>”</w:t>
            </w:r>
            <w:r>
              <w:rPr>
                <w:rFonts w:ascii="Times New Roman" w:hAnsi="Times New Roman"/>
                <w:b w:val="0"/>
                <w:color w:val="auto"/>
              </w:rPr>
              <w:t>，本项目喷砂废气采用的滤筒式除尘器处理，酸洗气体采用两级碱喷淋塔处理，配制、涂刷、烧结产生的废气采用</w:t>
            </w:r>
            <w:r>
              <w:rPr>
                <w:rFonts w:hint="eastAsia" w:ascii="Times New Roman" w:hAnsi="Times New Roman"/>
                <w:b w:val="0"/>
                <w:color w:val="auto"/>
              </w:rPr>
              <w:t>碱循环喷淋洗涤吸收塔</w:t>
            </w:r>
            <w:r>
              <w:rPr>
                <w:rFonts w:hint="eastAsia"/>
                <w:b w:val="0"/>
                <w:color w:val="auto"/>
                <w:lang w:eastAsia="zh-CN"/>
              </w:rPr>
              <w:t>（自带除雾器）+干式</w:t>
            </w:r>
            <w:r>
              <w:rPr>
                <w:rFonts w:hint="eastAsia" w:ascii="Times New Roman" w:hAnsi="Times New Roman"/>
                <w:b w:val="0"/>
                <w:color w:val="auto"/>
              </w:rPr>
              <w:t>过滤(DPA+F7级过滤)+二级活性炭吸附</w:t>
            </w:r>
            <w:r>
              <w:rPr>
                <w:rFonts w:ascii="Times New Roman" w:hAnsi="Times New Roman"/>
                <w:b w:val="0"/>
                <w:color w:val="auto"/>
              </w:rPr>
              <w:t>装置处理，以上废气处理措施均为规范中的可行技术。</w:t>
            </w:r>
          </w:p>
          <w:p w14:paraId="642E973D">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color w:val="auto"/>
              </w:rPr>
              <w:t>废气处理措施可行性技术对比表</w:t>
            </w:r>
          </w:p>
          <w:tbl>
            <w:tblPr>
              <w:tblStyle w:val="16"/>
              <w:tblW w:w="84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688"/>
              <w:gridCol w:w="2193"/>
              <w:gridCol w:w="2013"/>
              <w:gridCol w:w="861"/>
            </w:tblGrid>
            <w:tr w14:paraId="2646E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tcBorders>
                    <w:tl2br w:val="nil"/>
                    <w:tr2bl w:val="nil"/>
                  </w:tcBorders>
                  <w:vAlign w:val="center"/>
                </w:tcPr>
                <w:p w14:paraId="1ACF5AF2">
                  <w:pPr>
                    <w:pStyle w:val="19"/>
                    <w:tabs>
                      <w:tab w:val="left" w:pos="420"/>
                      <w:tab w:val="left" w:pos="747"/>
                    </w:tabs>
                    <w:bidi w:val="0"/>
                    <w:rPr>
                      <w:rFonts w:ascii="Calibri" w:hAnsi="Calibri"/>
                      <w:b/>
                      <w:bCs/>
                      <w:color w:val="auto"/>
                    </w:rPr>
                  </w:pPr>
                  <w:r>
                    <w:rPr>
                      <w:color w:val="auto"/>
                    </w:rPr>
                    <w:t>生产单元</w:t>
                  </w:r>
                </w:p>
              </w:tc>
              <w:tc>
                <w:tcPr>
                  <w:tcW w:w="1688" w:type="dxa"/>
                  <w:tcBorders>
                    <w:tl2br w:val="nil"/>
                    <w:tr2bl w:val="nil"/>
                  </w:tcBorders>
                  <w:vAlign w:val="center"/>
                </w:tcPr>
                <w:p w14:paraId="7F4F64BD">
                  <w:pPr>
                    <w:pStyle w:val="19"/>
                    <w:tabs>
                      <w:tab w:val="left" w:pos="420"/>
                      <w:tab w:val="left" w:pos="747"/>
                    </w:tabs>
                    <w:bidi w:val="0"/>
                    <w:rPr>
                      <w:rFonts w:ascii="Calibri" w:hAnsi="Calibri"/>
                      <w:b/>
                      <w:bCs/>
                      <w:color w:val="auto"/>
                    </w:rPr>
                  </w:pPr>
                  <w:r>
                    <w:rPr>
                      <w:color w:val="auto"/>
                    </w:rPr>
                    <w:t>污染物项目</w:t>
                  </w:r>
                </w:p>
              </w:tc>
              <w:tc>
                <w:tcPr>
                  <w:tcW w:w="2193" w:type="dxa"/>
                  <w:tcBorders>
                    <w:tl2br w:val="nil"/>
                    <w:tr2bl w:val="nil"/>
                  </w:tcBorders>
                  <w:vAlign w:val="center"/>
                </w:tcPr>
                <w:p w14:paraId="30C7FEF5">
                  <w:pPr>
                    <w:pStyle w:val="19"/>
                    <w:tabs>
                      <w:tab w:val="left" w:pos="420"/>
                      <w:tab w:val="left" w:pos="747"/>
                    </w:tabs>
                    <w:bidi w:val="0"/>
                    <w:rPr>
                      <w:rFonts w:ascii="Calibri" w:hAnsi="Calibri"/>
                      <w:b/>
                      <w:bCs/>
                      <w:color w:val="auto"/>
                    </w:rPr>
                  </w:pPr>
                  <w:r>
                    <w:rPr>
                      <w:color w:val="auto"/>
                    </w:rPr>
                    <w:t>可行技术</w:t>
                  </w:r>
                </w:p>
              </w:tc>
              <w:tc>
                <w:tcPr>
                  <w:tcW w:w="2013" w:type="dxa"/>
                  <w:tcBorders>
                    <w:tl2br w:val="nil"/>
                    <w:tr2bl w:val="nil"/>
                  </w:tcBorders>
                  <w:vAlign w:val="center"/>
                </w:tcPr>
                <w:p w14:paraId="66BF3760">
                  <w:pPr>
                    <w:pStyle w:val="19"/>
                    <w:tabs>
                      <w:tab w:val="left" w:pos="420"/>
                      <w:tab w:val="left" w:pos="747"/>
                    </w:tabs>
                    <w:bidi w:val="0"/>
                    <w:rPr>
                      <w:rFonts w:ascii="Calibri" w:hAnsi="Calibri"/>
                      <w:b/>
                      <w:bCs/>
                      <w:color w:val="auto"/>
                    </w:rPr>
                  </w:pPr>
                  <w:r>
                    <w:rPr>
                      <w:color w:val="auto"/>
                    </w:rPr>
                    <w:t>本项目采取技术</w:t>
                  </w:r>
                </w:p>
              </w:tc>
              <w:tc>
                <w:tcPr>
                  <w:tcW w:w="861" w:type="dxa"/>
                  <w:tcBorders>
                    <w:tl2br w:val="nil"/>
                    <w:tr2bl w:val="nil"/>
                  </w:tcBorders>
                  <w:vAlign w:val="center"/>
                </w:tcPr>
                <w:p w14:paraId="46097E0B">
                  <w:pPr>
                    <w:pStyle w:val="19"/>
                    <w:tabs>
                      <w:tab w:val="left" w:pos="420"/>
                      <w:tab w:val="left" w:pos="747"/>
                    </w:tabs>
                    <w:bidi w:val="0"/>
                    <w:rPr>
                      <w:rFonts w:ascii="Calibri" w:hAnsi="Calibri"/>
                      <w:b/>
                      <w:bCs/>
                      <w:color w:val="auto"/>
                    </w:rPr>
                  </w:pPr>
                  <w:r>
                    <w:rPr>
                      <w:color w:val="auto"/>
                    </w:rPr>
                    <w:t>符合性</w:t>
                  </w:r>
                </w:p>
              </w:tc>
            </w:tr>
            <w:tr w14:paraId="60AB9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tcBorders>
                    <w:tl2br w:val="nil"/>
                    <w:tr2bl w:val="nil"/>
                  </w:tcBorders>
                  <w:vAlign w:val="center"/>
                </w:tcPr>
                <w:p w14:paraId="49BA1262">
                  <w:pPr>
                    <w:pStyle w:val="19"/>
                    <w:tabs>
                      <w:tab w:val="left" w:pos="420"/>
                      <w:tab w:val="left" w:pos="747"/>
                    </w:tabs>
                    <w:bidi w:val="0"/>
                    <w:rPr>
                      <w:rFonts w:ascii="Calibri" w:hAnsi="Calibri"/>
                      <w:color w:val="auto"/>
                    </w:rPr>
                  </w:pPr>
                  <w:r>
                    <w:rPr>
                      <w:color w:val="auto"/>
                    </w:rPr>
                    <w:t>原料系统</w:t>
                  </w:r>
                </w:p>
              </w:tc>
              <w:tc>
                <w:tcPr>
                  <w:tcW w:w="1688" w:type="dxa"/>
                  <w:tcBorders>
                    <w:tl2br w:val="nil"/>
                    <w:tr2bl w:val="nil"/>
                  </w:tcBorders>
                  <w:vAlign w:val="center"/>
                </w:tcPr>
                <w:p w14:paraId="561B6582">
                  <w:pPr>
                    <w:pStyle w:val="19"/>
                    <w:tabs>
                      <w:tab w:val="left" w:pos="420"/>
                      <w:tab w:val="left" w:pos="747"/>
                    </w:tabs>
                    <w:bidi w:val="0"/>
                    <w:rPr>
                      <w:rFonts w:ascii="Calibri" w:hAnsi="Calibri"/>
                      <w:color w:val="auto"/>
                    </w:rPr>
                  </w:pPr>
                  <w:r>
                    <w:rPr>
                      <w:color w:val="auto"/>
                    </w:rPr>
                    <w:t>颗粒物</w:t>
                  </w:r>
                </w:p>
              </w:tc>
              <w:tc>
                <w:tcPr>
                  <w:tcW w:w="2193" w:type="dxa"/>
                  <w:tcBorders>
                    <w:tl2br w:val="nil"/>
                    <w:tr2bl w:val="nil"/>
                  </w:tcBorders>
                  <w:vAlign w:val="center"/>
                </w:tcPr>
                <w:p w14:paraId="23511D2A">
                  <w:pPr>
                    <w:pStyle w:val="19"/>
                    <w:tabs>
                      <w:tab w:val="left" w:pos="420"/>
                      <w:tab w:val="left" w:pos="747"/>
                    </w:tabs>
                    <w:bidi w:val="0"/>
                    <w:rPr>
                      <w:rFonts w:ascii="Calibri" w:hAnsi="Calibri"/>
                      <w:color w:val="auto"/>
                    </w:rPr>
                  </w:pPr>
                  <w:r>
                    <w:rPr>
                      <w:color w:val="auto"/>
                    </w:rPr>
                    <w:t>袋式除尘器</w:t>
                  </w:r>
                </w:p>
              </w:tc>
              <w:tc>
                <w:tcPr>
                  <w:tcW w:w="2013" w:type="dxa"/>
                  <w:tcBorders>
                    <w:tl2br w:val="nil"/>
                    <w:tr2bl w:val="nil"/>
                  </w:tcBorders>
                  <w:vAlign w:val="center"/>
                </w:tcPr>
                <w:p w14:paraId="7E83F87A">
                  <w:pPr>
                    <w:pStyle w:val="19"/>
                    <w:tabs>
                      <w:tab w:val="left" w:pos="420"/>
                      <w:tab w:val="left" w:pos="747"/>
                    </w:tabs>
                    <w:bidi w:val="0"/>
                    <w:rPr>
                      <w:rFonts w:ascii="Calibri" w:hAnsi="Calibri"/>
                      <w:color w:val="auto"/>
                    </w:rPr>
                  </w:pPr>
                  <w:r>
                    <w:rPr>
                      <w:color w:val="auto"/>
                    </w:rPr>
                    <w:t>滤筒式除尘器</w:t>
                  </w:r>
                </w:p>
              </w:tc>
              <w:tc>
                <w:tcPr>
                  <w:tcW w:w="861" w:type="dxa"/>
                  <w:tcBorders>
                    <w:tl2br w:val="nil"/>
                    <w:tr2bl w:val="nil"/>
                  </w:tcBorders>
                  <w:vAlign w:val="center"/>
                </w:tcPr>
                <w:p w14:paraId="3ABAB63B">
                  <w:pPr>
                    <w:pStyle w:val="19"/>
                    <w:tabs>
                      <w:tab w:val="left" w:pos="420"/>
                      <w:tab w:val="left" w:pos="747"/>
                    </w:tabs>
                    <w:bidi w:val="0"/>
                    <w:rPr>
                      <w:rFonts w:ascii="Calibri" w:hAnsi="Calibri"/>
                      <w:color w:val="auto"/>
                    </w:rPr>
                  </w:pPr>
                  <w:r>
                    <w:rPr>
                      <w:color w:val="auto"/>
                    </w:rPr>
                    <w:t>符合</w:t>
                  </w:r>
                </w:p>
              </w:tc>
            </w:tr>
            <w:tr w14:paraId="2BC8E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tcBorders>
                    <w:tl2br w:val="nil"/>
                    <w:tr2bl w:val="nil"/>
                  </w:tcBorders>
                  <w:vAlign w:val="center"/>
                </w:tcPr>
                <w:p w14:paraId="28E8E143">
                  <w:pPr>
                    <w:pStyle w:val="19"/>
                    <w:tabs>
                      <w:tab w:val="left" w:pos="420"/>
                      <w:tab w:val="left" w:pos="747"/>
                    </w:tabs>
                    <w:bidi w:val="0"/>
                    <w:rPr>
                      <w:rFonts w:ascii="Calibri" w:hAnsi="Calibri"/>
                      <w:color w:val="auto"/>
                    </w:rPr>
                  </w:pPr>
                  <w:r>
                    <w:rPr>
                      <w:color w:val="auto"/>
                    </w:rPr>
                    <w:t>表面处理</w:t>
                  </w:r>
                </w:p>
              </w:tc>
              <w:tc>
                <w:tcPr>
                  <w:tcW w:w="1688" w:type="dxa"/>
                  <w:tcBorders>
                    <w:tl2br w:val="nil"/>
                    <w:tr2bl w:val="nil"/>
                  </w:tcBorders>
                  <w:vAlign w:val="center"/>
                </w:tcPr>
                <w:p w14:paraId="2D76136C">
                  <w:pPr>
                    <w:pStyle w:val="19"/>
                    <w:tabs>
                      <w:tab w:val="left" w:pos="420"/>
                      <w:tab w:val="left" w:pos="747"/>
                    </w:tabs>
                    <w:bidi w:val="0"/>
                    <w:rPr>
                      <w:rFonts w:ascii="Calibri" w:hAnsi="Calibri"/>
                      <w:color w:val="auto"/>
                    </w:rPr>
                  </w:pPr>
                  <w:r>
                    <w:rPr>
                      <w:color w:val="auto"/>
                    </w:rPr>
                    <w:t>氮氧化物、氯化氢、氨、硫酸雾、甲醛、氰化氢等</w:t>
                  </w:r>
                </w:p>
              </w:tc>
              <w:tc>
                <w:tcPr>
                  <w:tcW w:w="2193" w:type="dxa"/>
                  <w:tcBorders>
                    <w:tl2br w:val="nil"/>
                    <w:tr2bl w:val="nil"/>
                  </w:tcBorders>
                  <w:vAlign w:val="center"/>
                </w:tcPr>
                <w:p w14:paraId="2F14F25C">
                  <w:pPr>
                    <w:pStyle w:val="19"/>
                    <w:tabs>
                      <w:tab w:val="left" w:pos="420"/>
                      <w:tab w:val="left" w:pos="747"/>
                    </w:tabs>
                    <w:bidi w:val="0"/>
                    <w:rPr>
                      <w:color w:val="auto"/>
                    </w:rPr>
                  </w:pPr>
                  <w:r>
                    <w:rPr>
                      <w:color w:val="auto"/>
                    </w:rPr>
                    <w:t>碱液喷淋洗涤吸收法</w:t>
                  </w:r>
                </w:p>
                <w:p w14:paraId="5B06D0AF">
                  <w:pPr>
                    <w:pStyle w:val="19"/>
                    <w:tabs>
                      <w:tab w:val="left" w:pos="420"/>
                      <w:tab w:val="left" w:pos="747"/>
                    </w:tabs>
                    <w:bidi w:val="0"/>
                    <w:rPr>
                      <w:rFonts w:ascii="Calibri" w:hAnsi="Calibri"/>
                      <w:color w:val="auto"/>
                    </w:rPr>
                  </w:pPr>
                  <w:r>
                    <w:rPr>
                      <w:color w:val="auto"/>
                    </w:rPr>
                    <w:t>酸液喷淋洗涤吸收法</w:t>
                  </w:r>
                </w:p>
              </w:tc>
              <w:tc>
                <w:tcPr>
                  <w:tcW w:w="2013" w:type="dxa"/>
                  <w:tcBorders>
                    <w:tl2br w:val="nil"/>
                    <w:tr2bl w:val="nil"/>
                  </w:tcBorders>
                  <w:vAlign w:val="center"/>
                </w:tcPr>
                <w:p w14:paraId="4AA4237A">
                  <w:pPr>
                    <w:pStyle w:val="19"/>
                    <w:tabs>
                      <w:tab w:val="left" w:pos="420"/>
                      <w:tab w:val="left" w:pos="747"/>
                    </w:tabs>
                    <w:bidi w:val="0"/>
                    <w:rPr>
                      <w:rFonts w:ascii="Calibri" w:hAnsi="Calibri"/>
                      <w:color w:val="auto"/>
                    </w:rPr>
                  </w:pPr>
                  <w:r>
                    <w:rPr>
                      <w:color w:val="auto"/>
                    </w:rPr>
                    <w:t>两级碱喷淋塔</w:t>
                  </w:r>
                </w:p>
              </w:tc>
              <w:tc>
                <w:tcPr>
                  <w:tcW w:w="861" w:type="dxa"/>
                  <w:tcBorders>
                    <w:tl2br w:val="nil"/>
                    <w:tr2bl w:val="nil"/>
                  </w:tcBorders>
                  <w:vAlign w:val="center"/>
                </w:tcPr>
                <w:p w14:paraId="01858BDA">
                  <w:pPr>
                    <w:pStyle w:val="19"/>
                    <w:tabs>
                      <w:tab w:val="left" w:pos="420"/>
                      <w:tab w:val="left" w:pos="747"/>
                    </w:tabs>
                    <w:bidi w:val="0"/>
                    <w:rPr>
                      <w:rFonts w:ascii="Calibri" w:hAnsi="Calibri"/>
                      <w:color w:val="auto"/>
                    </w:rPr>
                  </w:pPr>
                  <w:r>
                    <w:rPr>
                      <w:color w:val="auto"/>
                    </w:rPr>
                    <w:t>符合</w:t>
                  </w:r>
                </w:p>
              </w:tc>
            </w:tr>
            <w:tr w14:paraId="30C71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tcBorders>
                    <w:tl2br w:val="nil"/>
                    <w:tr2bl w:val="nil"/>
                  </w:tcBorders>
                  <w:vAlign w:val="center"/>
                </w:tcPr>
                <w:p w14:paraId="330E9255">
                  <w:pPr>
                    <w:pStyle w:val="19"/>
                    <w:tabs>
                      <w:tab w:val="left" w:pos="420"/>
                      <w:tab w:val="left" w:pos="747"/>
                    </w:tabs>
                    <w:bidi w:val="0"/>
                    <w:rPr>
                      <w:rFonts w:ascii="Calibri" w:hAnsi="Calibri"/>
                      <w:color w:val="auto"/>
                    </w:rPr>
                  </w:pPr>
                  <w:r>
                    <w:rPr>
                      <w:color w:val="auto"/>
                    </w:rPr>
                    <w:t>烧成、涂覆</w:t>
                  </w:r>
                </w:p>
              </w:tc>
              <w:tc>
                <w:tcPr>
                  <w:tcW w:w="1688" w:type="dxa"/>
                  <w:tcBorders>
                    <w:tl2br w:val="nil"/>
                    <w:tr2bl w:val="nil"/>
                  </w:tcBorders>
                  <w:vAlign w:val="center"/>
                </w:tcPr>
                <w:p w14:paraId="6108DD10">
                  <w:pPr>
                    <w:pStyle w:val="19"/>
                    <w:tabs>
                      <w:tab w:val="left" w:pos="420"/>
                      <w:tab w:val="left" w:pos="747"/>
                    </w:tabs>
                    <w:bidi w:val="0"/>
                    <w:rPr>
                      <w:rFonts w:ascii="Calibri" w:hAnsi="Calibri"/>
                      <w:color w:val="auto"/>
                    </w:rPr>
                  </w:pPr>
                  <w:r>
                    <w:rPr>
                      <w:color w:val="auto"/>
                    </w:rPr>
                    <w:t>挥发性有机物</w:t>
                  </w:r>
                </w:p>
              </w:tc>
              <w:tc>
                <w:tcPr>
                  <w:tcW w:w="2193" w:type="dxa"/>
                  <w:tcBorders>
                    <w:tl2br w:val="nil"/>
                    <w:tr2bl w:val="nil"/>
                  </w:tcBorders>
                  <w:vAlign w:val="center"/>
                </w:tcPr>
                <w:p w14:paraId="5E88FF4F">
                  <w:pPr>
                    <w:pStyle w:val="19"/>
                    <w:tabs>
                      <w:tab w:val="left" w:pos="420"/>
                      <w:tab w:val="left" w:pos="747"/>
                    </w:tabs>
                    <w:bidi w:val="0"/>
                    <w:rPr>
                      <w:rFonts w:ascii="Calibri" w:hAnsi="Calibri"/>
                      <w:color w:val="auto"/>
                    </w:rPr>
                  </w:pPr>
                  <w:r>
                    <w:rPr>
                      <w:color w:val="auto"/>
                    </w:rPr>
                    <w:t>活性炭吸附法，燃烧法，浓缩+燃烧法</w:t>
                  </w:r>
                </w:p>
              </w:tc>
              <w:tc>
                <w:tcPr>
                  <w:tcW w:w="2013" w:type="dxa"/>
                  <w:tcBorders>
                    <w:tl2br w:val="nil"/>
                    <w:tr2bl w:val="nil"/>
                  </w:tcBorders>
                  <w:vAlign w:val="center"/>
                </w:tcPr>
                <w:p w14:paraId="2D8F1D1F">
                  <w:pPr>
                    <w:pStyle w:val="19"/>
                    <w:tabs>
                      <w:tab w:val="left" w:pos="420"/>
                      <w:tab w:val="left" w:pos="747"/>
                    </w:tabs>
                    <w:bidi w:val="0"/>
                    <w:rPr>
                      <w:rFonts w:ascii="Calibri" w:hAnsi="Calibri"/>
                      <w:color w:val="auto"/>
                    </w:rPr>
                  </w:pP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p>
              </w:tc>
              <w:tc>
                <w:tcPr>
                  <w:tcW w:w="861" w:type="dxa"/>
                  <w:tcBorders>
                    <w:tl2br w:val="nil"/>
                    <w:tr2bl w:val="nil"/>
                  </w:tcBorders>
                  <w:vAlign w:val="center"/>
                </w:tcPr>
                <w:p w14:paraId="63C2B9D4">
                  <w:pPr>
                    <w:pStyle w:val="19"/>
                    <w:tabs>
                      <w:tab w:val="left" w:pos="420"/>
                      <w:tab w:val="left" w:pos="747"/>
                    </w:tabs>
                    <w:bidi w:val="0"/>
                    <w:rPr>
                      <w:rFonts w:ascii="Calibri" w:hAnsi="Calibri"/>
                      <w:color w:val="auto"/>
                    </w:rPr>
                  </w:pPr>
                  <w:r>
                    <w:rPr>
                      <w:color w:val="auto"/>
                    </w:rPr>
                    <w:t>符合</w:t>
                  </w:r>
                </w:p>
              </w:tc>
            </w:tr>
          </w:tbl>
          <w:p w14:paraId="5A63D89F">
            <w:pPr>
              <w:autoSpaceDE w:val="0"/>
              <w:autoSpaceDN w:val="0"/>
              <w:adjustRightInd w:val="0"/>
              <w:snapToGrid w:val="0"/>
              <w:ind w:firstLine="482"/>
              <w:jc w:val="left"/>
              <w:rPr>
                <w:b/>
                <w:color w:val="auto"/>
              </w:rPr>
            </w:pPr>
            <w:r>
              <w:rPr>
                <w:b/>
                <w:color w:val="auto"/>
              </w:rPr>
              <w:t>4.1.2.2无组织废气处理措施</w:t>
            </w:r>
          </w:p>
          <w:p w14:paraId="50FD6EF0">
            <w:pPr>
              <w:ind w:firstLine="480"/>
              <w:rPr>
                <w:color w:val="auto"/>
              </w:rPr>
            </w:pPr>
            <w:r>
              <w:rPr>
                <w:color w:val="auto"/>
              </w:rPr>
              <w:t>建设单位拟采取如下措施，以减少项目的无组织废气挥发量。</w:t>
            </w:r>
          </w:p>
          <w:p w14:paraId="6B1225D3">
            <w:pPr>
              <w:ind w:firstLine="480"/>
              <w:rPr>
                <w:color w:val="auto"/>
              </w:rPr>
            </w:pPr>
            <w:r>
              <w:rPr>
                <w:rFonts w:ascii="Cambria Math" w:hAnsi="Cambria Math" w:cs="Cambria Math"/>
                <w:color w:val="auto"/>
              </w:rPr>
              <w:t>①</w:t>
            </w:r>
            <w:r>
              <w:rPr>
                <w:color w:val="auto"/>
              </w:rPr>
              <w:t>严格按照作业规程进行生产作业，减少生产过程中的大气污染物的无组织排放；</w:t>
            </w:r>
          </w:p>
          <w:p w14:paraId="4C4578D8">
            <w:pPr>
              <w:ind w:firstLine="480"/>
              <w:rPr>
                <w:color w:val="auto"/>
              </w:rPr>
            </w:pPr>
            <w:r>
              <w:rPr>
                <w:rFonts w:ascii="Cambria Math" w:hAnsi="Cambria Math" w:cs="Cambria Math"/>
                <w:color w:val="auto"/>
              </w:rPr>
              <w:t>②</w:t>
            </w:r>
            <w:r>
              <w:rPr>
                <w:color w:val="auto"/>
              </w:rPr>
              <w:t>将喷砂区、酸洗区、配料间、涂刷区等设置为密闭区域，有效避免废气的</w:t>
            </w:r>
            <w:r>
              <w:rPr>
                <w:rFonts w:hint="eastAsia"/>
                <w:color w:val="auto"/>
                <w:lang w:eastAsia="zh-CN"/>
              </w:rPr>
              <w:t>外溢</w:t>
            </w:r>
            <w:r>
              <w:rPr>
                <w:color w:val="auto"/>
              </w:rPr>
              <w:t>，同时加强车间排风，及时将产生的大气污染物排至室外，减少其在车间内的累积；</w:t>
            </w:r>
          </w:p>
          <w:p w14:paraId="6AB9E7CB">
            <w:pPr>
              <w:ind w:firstLine="480"/>
              <w:rPr>
                <w:color w:val="auto"/>
              </w:rPr>
            </w:pPr>
            <w:r>
              <w:rPr>
                <w:rFonts w:ascii="Cambria Math" w:hAnsi="Cambria Math" w:cs="Cambria Math"/>
                <w:color w:val="auto"/>
              </w:rPr>
              <w:t>③</w:t>
            </w:r>
            <w:r>
              <w:rPr>
                <w:color w:val="auto"/>
              </w:rPr>
              <w:t>加强员工的培训和管理，以减少人为造成的废气无组织排放；</w:t>
            </w:r>
          </w:p>
          <w:p w14:paraId="110C465F">
            <w:pPr>
              <w:ind w:firstLine="480"/>
              <w:rPr>
                <w:color w:val="auto"/>
              </w:rPr>
            </w:pPr>
            <w:r>
              <w:rPr>
                <w:rFonts w:ascii="Cambria Math" w:hAnsi="Cambria Math" w:cs="Cambria Math"/>
                <w:color w:val="auto"/>
              </w:rPr>
              <w:t>④</w:t>
            </w:r>
            <w:r>
              <w:rPr>
                <w:color w:val="auto"/>
              </w:rPr>
              <w:t>加强设备的维护；</w:t>
            </w:r>
          </w:p>
          <w:p w14:paraId="455019B8">
            <w:pPr>
              <w:ind w:firstLine="480"/>
              <w:rPr>
                <w:color w:val="auto"/>
              </w:rPr>
            </w:pPr>
            <w:r>
              <w:rPr>
                <w:rFonts w:ascii="Cambria Math" w:hAnsi="Cambria Math" w:cs="Cambria Math"/>
                <w:color w:val="auto"/>
              </w:rPr>
              <w:t>⑤</w:t>
            </w:r>
            <w:r>
              <w:rPr>
                <w:color w:val="auto"/>
              </w:rPr>
              <w:t>加强厂房南北两侧绿化，以减少无组织排放的气体对周围环境的影响。</w:t>
            </w:r>
          </w:p>
          <w:p w14:paraId="4C12C834">
            <w:pPr>
              <w:autoSpaceDE w:val="0"/>
              <w:autoSpaceDN w:val="0"/>
              <w:adjustRightInd w:val="0"/>
              <w:snapToGrid w:val="0"/>
              <w:ind w:firstLine="482"/>
              <w:jc w:val="left"/>
              <w:rPr>
                <w:b/>
                <w:color w:val="auto"/>
              </w:rPr>
            </w:pPr>
            <w:r>
              <w:rPr>
                <w:b/>
                <w:color w:val="auto"/>
              </w:rPr>
              <w:t>4.1.2.3非正常排放控制措施</w:t>
            </w:r>
          </w:p>
          <w:p w14:paraId="1FEF1C25">
            <w:pPr>
              <w:ind w:firstLine="480"/>
              <w:rPr>
                <w:color w:val="auto"/>
              </w:rPr>
            </w:pPr>
            <w:r>
              <w:rPr>
                <w:color w:val="auto"/>
              </w:rPr>
              <w:t>建设项目非正常排放情况主要是废气处理装置出现故障或处理效率降低时废气排放量突然增大的情况，建设项目拟采取以下处理措施进行处理：</w:t>
            </w:r>
          </w:p>
          <w:p w14:paraId="1207419B">
            <w:pPr>
              <w:ind w:firstLine="480"/>
              <w:rPr>
                <w:color w:val="auto"/>
              </w:rPr>
            </w:pPr>
            <w:r>
              <w:rPr>
                <w:rFonts w:ascii="Cambria Math" w:hAnsi="Cambria Math" w:cs="Cambria Math"/>
                <w:color w:val="auto"/>
              </w:rPr>
              <w:t>①</w:t>
            </w:r>
            <w:r>
              <w:rPr>
                <w:color w:val="auto"/>
              </w:rPr>
              <w:t>提高设备自动控制水平，生产线上尽量采用自动监控、报警装置；并加强废气处理装置的管理，防止废气处理装置饱和而造成非正常排放的情况；</w:t>
            </w:r>
          </w:p>
          <w:p w14:paraId="621F0808">
            <w:pPr>
              <w:ind w:firstLine="480"/>
              <w:rPr>
                <w:color w:val="auto"/>
              </w:rPr>
            </w:pPr>
            <w:r>
              <w:rPr>
                <w:rFonts w:ascii="Cambria Math" w:hAnsi="Cambria Math" w:cs="Cambria Math"/>
                <w:color w:val="auto"/>
              </w:rPr>
              <w:t>②</w:t>
            </w:r>
            <w:r>
              <w:rPr>
                <w:color w:val="auto"/>
              </w:rPr>
              <w:t>加强生产的监督和管理，对可能出现的非正常排放情况制定预案或应急措施，出现非正常排放时及时妥善处理；</w:t>
            </w:r>
          </w:p>
          <w:p w14:paraId="469EF4B1">
            <w:pPr>
              <w:ind w:firstLine="480"/>
              <w:rPr>
                <w:color w:val="auto"/>
              </w:rPr>
            </w:pPr>
            <w:r>
              <w:rPr>
                <w:rFonts w:ascii="Cambria Math" w:hAnsi="Cambria Math" w:cs="Cambria Math"/>
                <w:color w:val="auto"/>
              </w:rPr>
              <w:t>③</w:t>
            </w:r>
            <w:r>
              <w:rPr>
                <w:color w:val="auto"/>
              </w:rPr>
              <w:t>开车过程中应先运行废气处理装置、后运行生产装置；</w:t>
            </w:r>
          </w:p>
          <w:p w14:paraId="4EFAAC7C">
            <w:pPr>
              <w:ind w:firstLine="480"/>
              <w:rPr>
                <w:color w:val="auto"/>
              </w:rPr>
            </w:pPr>
            <w:r>
              <w:rPr>
                <w:rFonts w:ascii="Cambria Math" w:hAnsi="Cambria Math" w:cs="Cambria Math"/>
                <w:color w:val="auto"/>
              </w:rPr>
              <w:t>④</w:t>
            </w:r>
            <w:r>
              <w:rPr>
                <w:color w:val="auto"/>
              </w:rPr>
              <w:t>停车过程中应先停止生产装置、后停止废气处理装置，在确保废气有效处理后再停止废气处理装置；</w:t>
            </w:r>
          </w:p>
          <w:p w14:paraId="0BB16EE4">
            <w:pPr>
              <w:ind w:firstLine="480"/>
              <w:rPr>
                <w:color w:val="auto"/>
              </w:rPr>
            </w:pPr>
            <w:r>
              <w:rPr>
                <w:rFonts w:ascii="Cambria Math" w:hAnsi="Cambria Math" w:cs="Cambria Math"/>
                <w:color w:val="auto"/>
              </w:rPr>
              <w:t>⑤</w:t>
            </w:r>
            <w:r>
              <w:rPr>
                <w:color w:val="auto"/>
              </w:rPr>
              <w:t>检修过程中应与停车的操作规程一致，先停止生产装置，后停止废气处理装置，确保废气通过送至废气处理装置处理后排放；</w:t>
            </w:r>
          </w:p>
          <w:p w14:paraId="49EE12BF">
            <w:pPr>
              <w:ind w:firstLine="480"/>
              <w:rPr>
                <w:color w:val="auto"/>
              </w:rPr>
            </w:pPr>
            <w:r>
              <w:rPr>
                <w:rFonts w:ascii="Cambria Math" w:hAnsi="Cambria Math" w:cs="Cambria Math"/>
                <w:color w:val="auto"/>
              </w:rPr>
              <w:t>⑥</w:t>
            </w:r>
            <w:r>
              <w:rPr>
                <w:color w:val="auto"/>
              </w:rPr>
              <w:t>停电过程中应立即手动关闭原料的进料阀，停止向反应装置中供应原料；立即启用备用电源，在备用电源启用后，应先将废气送至废气处理装置处理后排放，然后再运行反应装置；</w:t>
            </w:r>
          </w:p>
          <w:p w14:paraId="4EC04B11">
            <w:pPr>
              <w:ind w:firstLine="480"/>
              <w:rPr>
                <w:color w:val="auto"/>
              </w:rPr>
            </w:pPr>
            <w:r>
              <w:rPr>
                <w:rFonts w:ascii="Cambria Math" w:hAnsi="Cambria Math" w:cs="Cambria Math"/>
                <w:color w:val="auto"/>
              </w:rPr>
              <w:t>⑦</w:t>
            </w:r>
            <w:r>
              <w:rPr>
                <w:color w:val="auto"/>
              </w:rPr>
              <w:t>加强废气处理装置的管理和维修，确保废气处理装置的正常运行。</w:t>
            </w:r>
          </w:p>
          <w:p w14:paraId="559A1331">
            <w:pPr>
              <w:ind w:firstLine="480"/>
              <w:rPr>
                <w:color w:val="auto"/>
              </w:rPr>
            </w:pPr>
            <w:r>
              <w:rPr>
                <w:color w:val="auto"/>
              </w:rPr>
              <w:t>通过以上处理措施处理后，建设项目的非正常排放废气可得到有效地控制。</w:t>
            </w:r>
          </w:p>
          <w:p w14:paraId="4CB0CD0C">
            <w:pPr>
              <w:pStyle w:val="6"/>
              <w:bidi w:val="0"/>
              <w:rPr>
                <w:color w:val="auto"/>
              </w:rPr>
            </w:pPr>
            <w:r>
              <w:rPr>
                <w:color w:val="auto"/>
              </w:rPr>
              <w:t>4.1.3达标排放及环境影响分析</w:t>
            </w:r>
          </w:p>
          <w:p w14:paraId="7681EC4B">
            <w:pPr>
              <w:ind w:firstLine="480"/>
              <w:rPr>
                <w:color w:val="auto"/>
              </w:rPr>
            </w:pPr>
            <w:r>
              <w:rPr>
                <w:color w:val="auto"/>
              </w:rPr>
              <w:t>根据分析，项目喷砂废气经滤筒式除尘器处理后经DA001（23m）排气筒排放，颗粒物排放速率为0.0001kg/h，排放浓度为0.03mg/</w:t>
            </w:r>
            <w:r>
              <w:rPr>
                <w:rFonts w:hint="eastAsia"/>
                <w:color w:val="auto"/>
                <w:lang w:eastAsia="zh-CN"/>
              </w:rPr>
              <w:t>m³</w:t>
            </w:r>
            <w:r>
              <w:rPr>
                <w:color w:val="auto"/>
              </w:rPr>
              <w:t>，其排放速率与排放浓度均满足《大气污染物综合排放标准》（GB16297-1996）表2中二级标准。项目酸洗槽产生的废气与实验室产生的废气经收集后由两级碱喷淋塔处理后经DA002（23m）排气筒排放，其中HCl排放速率为0.03kg/h，排放浓度为0.78mg/</w:t>
            </w:r>
            <w:r>
              <w:rPr>
                <w:rFonts w:hint="eastAsia"/>
                <w:color w:val="auto"/>
                <w:lang w:eastAsia="zh-CN"/>
              </w:rPr>
              <w:t>m³</w:t>
            </w:r>
            <w:r>
              <w:rPr>
                <w:color w:val="auto"/>
              </w:rPr>
              <w:t>，硫酸雾排放速率为0.002kg/h，排放浓度为0.014mg/</w:t>
            </w:r>
            <w:r>
              <w:rPr>
                <w:rFonts w:hint="eastAsia"/>
                <w:color w:val="auto"/>
                <w:lang w:eastAsia="zh-CN"/>
              </w:rPr>
              <w:t>m³</w:t>
            </w:r>
            <w:r>
              <w:rPr>
                <w:color w:val="auto"/>
              </w:rPr>
              <w:t>，HCl与硫酸雾的排放浓度与排放速率均满足《大气污染物综合排放标准》（GB16297-1996）表2中二级标准。配料、涂刷、烧结工序产生的废气经收集后由</w:t>
            </w: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r>
              <w:rPr>
                <w:color w:val="auto"/>
              </w:rPr>
              <w:t>处理后经DA003（23m）排气筒排放，其中非甲烷总烃排放速率为0.03mg/</w:t>
            </w:r>
            <w:r>
              <w:rPr>
                <w:rFonts w:hint="eastAsia"/>
                <w:color w:val="auto"/>
                <w:lang w:eastAsia="zh-CN"/>
              </w:rPr>
              <w:t>m³</w:t>
            </w:r>
            <w:r>
              <w:rPr>
                <w:color w:val="auto"/>
              </w:rPr>
              <w:t>，排放浓度为1.15mg/</w:t>
            </w:r>
            <w:r>
              <w:rPr>
                <w:rFonts w:hint="eastAsia"/>
                <w:color w:val="auto"/>
                <w:lang w:eastAsia="zh-CN"/>
              </w:rPr>
              <w:t>m³</w:t>
            </w:r>
            <w:r>
              <w:rPr>
                <w:color w:val="auto"/>
              </w:rPr>
              <w:t>；HCl排放速率为0.0005kg/h，排放浓度为0.017/</w:t>
            </w:r>
            <w:r>
              <w:rPr>
                <w:rFonts w:hint="eastAsia"/>
                <w:color w:val="auto"/>
                <w:lang w:eastAsia="zh-CN"/>
              </w:rPr>
              <w:t>m³</w:t>
            </w:r>
            <w:r>
              <w:rPr>
                <w:color w:val="auto"/>
              </w:rPr>
              <w:t>；NO₂排放速率为0.0005kg/h，排放浓度为0.017mg/</w:t>
            </w:r>
            <w:r>
              <w:rPr>
                <w:rFonts w:hint="eastAsia"/>
                <w:color w:val="auto"/>
                <w:lang w:eastAsia="zh-CN"/>
              </w:rPr>
              <w:t>m³</w:t>
            </w:r>
            <w:r>
              <w:rPr>
                <w:color w:val="auto"/>
              </w:rPr>
              <w:t>；均能满足《大气污染物综合排放标准》（GB16297-1996）表2中二级标准。</w:t>
            </w:r>
          </w:p>
          <w:p w14:paraId="136A9EE7">
            <w:pPr>
              <w:ind w:firstLine="480"/>
              <w:rPr>
                <w:rFonts w:hint="eastAsia" w:eastAsia="宋体"/>
                <w:color w:val="auto"/>
                <w:lang w:eastAsia="zh-CN"/>
              </w:rPr>
            </w:pPr>
            <w:r>
              <w:rPr>
                <w:rFonts w:hint="eastAsia"/>
                <w:color w:val="auto"/>
              </w:rPr>
              <w:t>本项目无组织排放的颗粒物、氮氧化物、HCl、硫酸雾、非甲烷总烃均可满足《大气污染物综合排放标准》(GB16297-1996)表2中二级标准中最高排放浓度限值；污水处理站产生的H</w:t>
            </w:r>
            <w:r>
              <w:rPr>
                <w:rFonts w:hint="eastAsia"/>
                <w:color w:val="auto"/>
                <w:vertAlign w:val="subscript"/>
              </w:rPr>
              <w:t>2</w:t>
            </w:r>
            <w:r>
              <w:rPr>
                <w:rFonts w:hint="eastAsia"/>
                <w:color w:val="auto"/>
              </w:rPr>
              <w:t>S、NH</w:t>
            </w:r>
            <w:r>
              <w:rPr>
                <w:rFonts w:hint="eastAsia"/>
                <w:color w:val="auto"/>
                <w:vertAlign w:val="subscript"/>
              </w:rPr>
              <w:t>3</w:t>
            </w:r>
            <w:r>
              <w:rPr>
                <w:rFonts w:hint="eastAsia"/>
                <w:color w:val="auto"/>
              </w:rPr>
              <w:t>无组织排放</w:t>
            </w:r>
            <w:r>
              <w:rPr>
                <w:rFonts w:hint="eastAsia"/>
                <w:color w:val="auto"/>
                <w:lang w:eastAsia="zh-CN"/>
              </w:rPr>
              <w:t>可满足</w:t>
            </w:r>
            <w:r>
              <w:rPr>
                <w:rFonts w:hint="eastAsia"/>
                <w:color w:val="auto"/>
              </w:rPr>
              <w:t>《恶臭污染物排放标准》(GB14554-93)表1二级新改扩建标</w:t>
            </w:r>
            <w:r>
              <w:rPr>
                <w:rFonts w:hint="eastAsia"/>
                <w:color w:val="auto"/>
                <w:highlight w:val="none"/>
              </w:rPr>
              <w:t>准限</w:t>
            </w:r>
            <w:r>
              <w:rPr>
                <w:rFonts w:hint="eastAsia"/>
                <w:color w:val="auto"/>
              </w:rPr>
              <w:t>值</w:t>
            </w:r>
            <w:r>
              <w:rPr>
                <w:rFonts w:hint="eastAsia"/>
                <w:color w:val="auto"/>
                <w:lang w:eastAsia="zh-CN"/>
              </w:rPr>
              <w:t>。</w:t>
            </w:r>
          </w:p>
          <w:p w14:paraId="516638D8">
            <w:pPr>
              <w:pStyle w:val="6"/>
              <w:bidi w:val="0"/>
              <w:rPr>
                <w:color w:val="auto"/>
              </w:rPr>
            </w:pPr>
            <w:r>
              <w:rPr>
                <w:color w:val="auto"/>
              </w:rPr>
              <w:t>4.1.4废气监测计划及要求</w:t>
            </w:r>
          </w:p>
          <w:p w14:paraId="51BB4E00">
            <w:pPr>
              <w:ind w:firstLine="480"/>
              <w:rPr>
                <w:color w:val="auto"/>
              </w:rPr>
            </w:pPr>
            <w:r>
              <w:rPr>
                <w:color w:val="auto"/>
              </w:rPr>
              <w:t>参照《排污单位自行监测技术指南总则》（HJ819-2017），本项目废气污染源监测计划见</w:t>
            </w:r>
            <w:r>
              <w:rPr>
                <w:rFonts w:hint="eastAsia"/>
                <w:color w:val="auto"/>
                <w:lang w:eastAsia="zh-CN"/>
              </w:rPr>
              <w:t>下表</w:t>
            </w:r>
            <w:r>
              <w:rPr>
                <w:color w:val="auto"/>
              </w:rPr>
              <w:t>。</w:t>
            </w:r>
          </w:p>
          <w:p w14:paraId="784CCC6C">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color w:val="auto"/>
              </w:rPr>
              <w:t>废气污染源监测</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392"/>
              <w:gridCol w:w="1346"/>
              <w:gridCol w:w="1215"/>
              <w:gridCol w:w="3325"/>
            </w:tblGrid>
            <w:tr w14:paraId="1A88D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Align w:val="center"/>
                </w:tcPr>
                <w:p w14:paraId="00896455">
                  <w:pPr>
                    <w:pStyle w:val="19"/>
                    <w:tabs>
                      <w:tab w:val="left" w:pos="420"/>
                      <w:tab w:val="left" w:pos="747"/>
                    </w:tabs>
                    <w:bidi w:val="0"/>
                    <w:rPr>
                      <w:b/>
                      <w:bCs/>
                      <w:color w:val="auto"/>
                    </w:rPr>
                  </w:pPr>
                  <w:r>
                    <w:rPr>
                      <w:color w:val="auto"/>
                    </w:rPr>
                    <w:t>排口类别</w:t>
                  </w:r>
                </w:p>
              </w:tc>
              <w:tc>
                <w:tcPr>
                  <w:tcW w:w="803" w:type="pct"/>
                  <w:vAlign w:val="center"/>
                </w:tcPr>
                <w:p w14:paraId="3631D056">
                  <w:pPr>
                    <w:pStyle w:val="19"/>
                    <w:tabs>
                      <w:tab w:val="left" w:pos="420"/>
                      <w:tab w:val="left" w:pos="747"/>
                    </w:tabs>
                    <w:bidi w:val="0"/>
                    <w:rPr>
                      <w:b/>
                      <w:bCs/>
                      <w:color w:val="auto"/>
                    </w:rPr>
                  </w:pPr>
                  <w:r>
                    <w:rPr>
                      <w:color w:val="auto"/>
                    </w:rPr>
                    <w:t>监测点位</w:t>
                  </w:r>
                </w:p>
              </w:tc>
              <w:tc>
                <w:tcPr>
                  <w:tcW w:w="776" w:type="pct"/>
                  <w:vAlign w:val="center"/>
                </w:tcPr>
                <w:p w14:paraId="748BE69E">
                  <w:pPr>
                    <w:pStyle w:val="19"/>
                    <w:tabs>
                      <w:tab w:val="left" w:pos="420"/>
                      <w:tab w:val="left" w:pos="747"/>
                    </w:tabs>
                    <w:bidi w:val="0"/>
                    <w:rPr>
                      <w:b/>
                      <w:bCs/>
                      <w:color w:val="auto"/>
                    </w:rPr>
                  </w:pPr>
                  <w:r>
                    <w:rPr>
                      <w:color w:val="auto"/>
                    </w:rPr>
                    <w:t>监测指标</w:t>
                  </w:r>
                </w:p>
              </w:tc>
              <w:tc>
                <w:tcPr>
                  <w:tcW w:w="700" w:type="pct"/>
                  <w:vAlign w:val="center"/>
                </w:tcPr>
                <w:p w14:paraId="242D8809">
                  <w:pPr>
                    <w:pStyle w:val="19"/>
                    <w:tabs>
                      <w:tab w:val="left" w:pos="420"/>
                      <w:tab w:val="left" w:pos="747"/>
                    </w:tabs>
                    <w:bidi w:val="0"/>
                    <w:rPr>
                      <w:b/>
                      <w:bCs/>
                      <w:color w:val="auto"/>
                    </w:rPr>
                  </w:pPr>
                  <w:r>
                    <w:rPr>
                      <w:color w:val="auto"/>
                    </w:rPr>
                    <w:t>监测频次</w:t>
                  </w:r>
                </w:p>
              </w:tc>
              <w:tc>
                <w:tcPr>
                  <w:tcW w:w="1916" w:type="pct"/>
                  <w:vAlign w:val="center"/>
                </w:tcPr>
                <w:p w14:paraId="7927DC54">
                  <w:pPr>
                    <w:pStyle w:val="19"/>
                    <w:tabs>
                      <w:tab w:val="left" w:pos="420"/>
                      <w:tab w:val="left" w:pos="747"/>
                    </w:tabs>
                    <w:bidi w:val="0"/>
                    <w:rPr>
                      <w:b/>
                      <w:bCs/>
                      <w:color w:val="auto"/>
                    </w:rPr>
                  </w:pPr>
                  <w:r>
                    <w:rPr>
                      <w:color w:val="auto"/>
                    </w:rPr>
                    <w:t>排放执行标准</w:t>
                  </w:r>
                </w:p>
              </w:tc>
            </w:tr>
            <w:tr w14:paraId="042FD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Align w:val="center"/>
                </w:tcPr>
                <w:p w14:paraId="6474AF61">
                  <w:pPr>
                    <w:pStyle w:val="19"/>
                    <w:tabs>
                      <w:tab w:val="left" w:pos="420"/>
                      <w:tab w:val="left" w:pos="747"/>
                    </w:tabs>
                    <w:bidi w:val="0"/>
                    <w:rPr>
                      <w:color w:val="auto"/>
                    </w:rPr>
                  </w:pPr>
                  <w:r>
                    <w:rPr>
                      <w:color w:val="auto"/>
                    </w:rPr>
                    <w:t>一般排放口</w:t>
                  </w:r>
                </w:p>
              </w:tc>
              <w:tc>
                <w:tcPr>
                  <w:tcW w:w="803" w:type="pct"/>
                  <w:vAlign w:val="center"/>
                </w:tcPr>
                <w:p w14:paraId="10DD58D0">
                  <w:pPr>
                    <w:pStyle w:val="19"/>
                    <w:tabs>
                      <w:tab w:val="left" w:pos="420"/>
                      <w:tab w:val="left" w:pos="747"/>
                    </w:tabs>
                    <w:bidi w:val="0"/>
                    <w:rPr>
                      <w:color w:val="auto"/>
                    </w:rPr>
                  </w:pPr>
                  <w:r>
                    <w:rPr>
                      <w:color w:val="auto"/>
                    </w:rPr>
                    <w:t>排气筒DA001</w:t>
                  </w:r>
                </w:p>
              </w:tc>
              <w:tc>
                <w:tcPr>
                  <w:tcW w:w="776" w:type="pct"/>
                  <w:vAlign w:val="center"/>
                </w:tcPr>
                <w:p w14:paraId="6F5F8E1D">
                  <w:pPr>
                    <w:pStyle w:val="19"/>
                    <w:tabs>
                      <w:tab w:val="left" w:pos="420"/>
                      <w:tab w:val="left" w:pos="747"/>
                    </w:tabs>
                    <w:bidi w:val="0"/>
                    <w:rPr>
                      <w:color w:val="auto"/>
                    </w:rPr>
                  </w:pPr>
                  <w:r>
                    <w:rPr>
                      <w:color w:val="auto"/>
                    </w:rPr>
                    <w:t>颗粒物</w:t>
                  </w:r>
                </w:p>
              </w:tc>
              <w:tc>
                <w:tcPr>
                  <w:tcW w:w="700" w:type="pct"/>
                  <w:vAlign w:val="center"/>
                </w:tcPr>
                <w:p w14:paraId="0479B4AB">
                  <w:pPr>
                    <w:pStyle w:val="19"/>
                    <w:tabs>
                      <w:tab w:val="left" w:pos="420"/>
                      <w:tab w:val="left" w:pos="747"/>
                    </w:tabs>
                    <w:bidi w:val="0"/>
                    <w:rPr>
                      <w:color w:val="auto"/>
                    </w:rPr>
                  </w:pPr>
                  <w:r>
                    <w:rPr>
                      <w:color w:val="auto"/>
                    </w:rPr>
                    <w:t>1次/年</w:t>
                  </w:r>
                </w:p>
              </w:tc>
              <w:tc>
                <w:tcPr>
                  <w:tcW w:w="1916" w:type="pct"/>
                  <w:vMerge w:val="restart"/>
                  <w:vAlign w:val="center"/>
                </w:tcPr>
                <w:p w14:paraId="0E357AB3">
                  <w:pPr>
                    <w:pStyle w:val="19"/>
                    <w:tabs>
                      <w:tab w:val="left" w:pos="420"/>
                      <w:tab w:val="left" w:pos="747"/>
                    </w:tabs>
                    <w:bidi w:val="0"/>
                    <w:rPr>
                      <w:color w:val="auto"/>
                    </w:rPr>
                  </w:pPr>
                  <w:r>
                    <w:rPr>
                      <w:color w:val="auto"/>
                    </w:rPr>
                    <w:t>《大气污染物综合排放标准》（GB16297-1996）表2中二级标准排放限值</w:t>
                  </w:r>
                </w:p>
              </w:tc>
            </w:tr>
            <w:tr w14:paraId="2A97B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restart"/>
                  <w:vAlign w:val="center"/>
                </w:tcPr>
                <w:p w14:paraId="5509B324">
                  <w:pPr>
                    <w:pStyle w:val="19"/>
                    <w:tabs>
                      <w:tab w:val="left" w:pos="420"/>
                      <w:tab w:val="left" w:pos="747"/>
                    </w:tabs>
                    <w:bidi w:val="0"/>
                    <w:rPr>
                      <w:color w:val="auto"/>
                    </w:rPr>
                  </w:pPr>
                  <w:r>
                    <w:rPr>
                      <w:color w:val="auto"/>
                    </w:rPr>
                    <w:t>一般排放口</w:t>
                  </w:r>
                </w:p>
              </w:tc>
              <w:tc>
                <w:tcPr>
                  <w:tcW w:w="803" w:type="pct"/>
                  <w:vMerge w:val="restart"/>
                  <w:vAlign w:val="center"/>
                </w:tcPr>
                <w:p w14:paraId="1B669023">
                  <w:pPr>
                    <w:pStyle w:val="19"/>
                    <w:tabs>
                      <w:tab w:val="left" w:pos="420"/>
                      <w:tab w:val="left" w:pos="747"/>
                    </w:tabs>
                    <w:bidi w:val="0"/>
                    <w:rPr>
                      <w:color w:val="auto"/>
                    </w:rPr>
                  </w:pPr>
                  <w:r>
                    <w:rPr>
                      <w:color w:val="auto"/>
                    </w:rPr>
                    <w:t>排气筒DA002</w:t>
                  </w:r>
                </w:p>
              </w:tc>
              <w:tc>
                <w:tcPr>
                  <w:tcW w:w="776" w:type="pct"/>
                  <w:vAlign w:val="center"/>
                </w:tcPr>
                <w:p w14:paraId="077DB78C">
                  <w:pPr>
                    <w:pStyle w:val="19"/>
                    <w:tabs>
                      <w:tab w:val="left" w:pos="420"/>
                      <w:tab w:val="left" w:pos="747"/>
                    </w:tabs>
                    <w:bidi w:val="0"/>
                    <w:rPr>
                      <w:color w:val="auto"/>
                    </w:rPr>
                  </w:pPr>
                  <w:r>
                    <w:rPr>
                      <w:color w:val="auto"/>
                    </w:rPr>
                    <w:t>氯化氢</w:t>
                  </w:r>
                </w:p>
              </w:tc>
              <w:tc>
                <w:tcPr>
                  <w:tcW w:w="700" w:type="pct"/>
                  <w:vAlign w:val="center"/>
                </w:tcPr>
                <w:p w14:paraId="5C8F5424">
                  <w:pPr>
                    <w:pStyle w:val="19"/>
                    <w:tabs>
                      <w:tab w:val="left" w:pos="420"/>
                      <w:tab w:val="left" w:pos="747"/>
                    </w:tabs>
                    <w:bidi w:val="0"/>
                    <w:rPr>
                      <w:color w:val="auto"/>
                    </w:rPr>
                  </w:pPr>
                  <w:r>
                    <w:rPr>
                      <w:color w:val="auto"/>
                    </w:rPr>
                    <w:t>1次/年</w:t>
                  </w:r>
                </w:p>
              </w:tc>
              <w:tc>
                <w:tcPr>
                  <w:tcW w:w="1916" w:type="pct"/>
                  <w:vMerge w:val="continue"/>
                  <w:vAlign w:val="center"/>
                </w:tcPr>
                <w:p w14:paraId="462E3566">
                  <w:pPr>
                    <w:rPr>
                      <w:color w:val="auto"/>
                    </w:rPr>
                  </w:pPr>
                </w:p>
              </w:tc>
            </w:tr>
            <w:tr w14:paraId="789F5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0A5BBF00">
                  <w:pPr>
                    <w:rPr>
                      <w:color w:val="auto"/>
                    </w:rPr>
                  </w:pPr>
                </w:p>
              </w:tc>
              <w:tc>
                <w:tcPr>
                  <w:tcW w:w="803" w:type="pct"/>
                  <w:vMerge w:val="continue"/>
                  <w:vAlign w:val="center"/>
                </w:tcPr>
                <w:p w14:paraId="3D22E173">
                  <w:pPr>
                    <w:rPr>
                      <w:color w:val="auto"/>
                    </w:rPr>
                  </w:pPr>
                </w:p>
              </w:tc>
              <w:tc>
                <w:tcPr>
                  <w:tcW w:w="776" w:type="pct"/>
                  <w:vAlign w:val="center"/>
                </w:tcPr>
                <w:p w14:paraId="1570B6A2">
                  <w:pPr>
                    <w:pStyle w:val="19"/>
                    <w:tabs>
                      <w:tab w:val="left" w:pos="420"/>
                      <w:tab w:val="left" w:pos="747"/>
                    </w:tabs>
                    <w:bidi w:val="0"/>
                    <w:rPr>
                      <w:color w:val="auto"/>
                    </w:rPr>
                  </w:pPr>
                  <w:r>
                    <w:rPr>
                      <w:color w:val="auto"/>
                    </w:rPr>
                    <w:t>硫酸雾</w:t>
                  </w:r>
                </w:p>
              </w:tc>
              <w:tc>
                <w:tcPr>
                  <w:tcW w:w="700" w:type="pct"/>
                  <w:vAlign w:val="center"/>
                </w:tcPr>
                <w:p w14:paraId="488F50F3">
                  <w:pPr>
                    <w:pStyle w:val="19"/>
                    <w:tabs>
                      <w:tab w:val="left" w:pos="420"/>
                      <w:tab w:val="left" w:pos="747"/>
                    </w:tabs>
                    <w:bidi w:val="0"/>
                    <w:rPr>
                      <w:color w:val="auto"/>
                    </w:rPr>
                  </w:pPr>
                  <w:r>
                    <w:rPr>
                      <w:color w:val="auto"/>
                    </w:rPr>
                    <w:t>1次/年</w:t>
                  </w:r>
                </w:p>
              </w:tc>
              <w:tc>
                <w:tcPr>
                  <w:tcW w:w="1916" w:type="pct"/>
                  <w:vMerge w:val="continue"/>
                  <w:vAlign w:val="center"/>
                </w:tcPr>
                <w:p w14:paraId="17B214A3">
                  <w:pPr>
                    <w:rPr>
                      <w:color w:val="auto"/>
                    </w:rPr>
                  </w:pPr>
                </w:p>
              </w:tc>
            </w:tr>
            <w:tr w14:paraId="185CA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restart"/>
                  <w:vAlign w:val="center"/>
                </w:tcPr>
                <w:p w14:paraId="367F7C40">
                  <w:pPr>
                    <w:pStyle w:val="19"/>
                    <w:tabs>
                      <w:tab w:val="left" w:pos="420"/>
                      <w:tab w:val="left" w:pos="747"/>
                    </w:tabs>
                    <w:bidi w:val="0"/>
                    <w:rPr>
                      <w:color w:val="auto"/>
                    </w:rPr>
                  </w:pPr>
                  <w:r>
                    <w:rPr>
                      <w:color w:val="auto"/>
                    </w:rPr>
                    <w:t>一般排放口</w:t>
                  </w:r>
                </w:p>
              </w:tc>
              <w:tc>
                <w:tcPr>
                  <w:tcW w:w="803" w:type="pct"/>
                  <w:vMerge w:val="restart"/>
                  <w:vAlign w:val="center"/>
                </w:tcPr>
                <w:p w14:paraId="7906E6FD">
                  <w:pPr>
                    <w:pStyle w:val="19"/>
                    <w:tabs>
                      <w:tab w:val="left" w:pos="420"/>
                      <w:tab w:val="left" w:pos="747"/>
                    </w:tabs>
                    <w:bidi w:val="0"/>
                    <w:rPr>
                      <w:color w:val="auto"/>
                    </w:rPr>
                  </w:pPr>
                  <w:r>
                    <w:rPr>
                      <w:color w:val="auto"/>
                    </w:rPr>
                    <w:t>排气筒DA003</w:t>
                  </w:r>
                </w:p>
              </w:tc>
              <w:tc>
                <w:tcPr>
                  <w:tcW w:w="776" w:type="pct"/>
                  <w:vAlign w:val="center"/>
                </w:tcPr>
                <w:p w14:paraId="43FC7628">
                  <w:pPr>
                    <w:pStyle w:val="19"/>
                    <w:tabs>
                      <w:tab w:val="left" w:pos="420"/>
                      <w:tab w:val="left" w:pos="747"/>
                    </w:tabs>
                    <w:bidi w:val="0"/>
                    <w:rPr>
                      <w:color w:val="auto"/>
                    </w:rPr>
                  </w:pPr>
                  <w:r>
                    <w:rPr>
                      <w:color w:val="auto"/>
                    </w:rPr>
                    <w:t>非甲烷总烃</w:t>
                  </w:r>
                </w:p>
              </w:tc>
              <w:tc>
                <w:tcPr>
                  <w:tcW w:w="700" w:type="pct"/>
                  <w:vAlign w:val="center"/>
                </w:tcPr>
                <w:p w14:paraId="5B5E8997">
                  <w:pPr>
                    <w:pStyle w:val="19"/>
                    <w:tabs>
                      <w:tab w:val="left" w:pos="420"/>
                      <w:tab w:val="left" w:pos="747"/>
                    </w:tabs>
                    <w:bidi w:val="0"/>
                    <w:rPr>
                      <w:color w:val="auto"/>
                    </w:rPr>
                  </w:pPr>
                  <w:r>
                    <w:rPr>
                      <w:color w:val="auto"/>
                    </w:rPr>
                    <w:t>1次/年</w:t>
                  </w:r>
                </w:p>
              </w:tc>
              <w:tc>
                <w:tcPr>
                  <w:tcW w:w="1916" w:type="pct"/>
                  <w:vMerge w:val="continue"/>
                  <w:vAlign w:val="center"/>
                </w:tcPr>
                <w:p w14:paraId="14DAD3BC">
                  <w:pPr>
                    <w:rPr>
                      <w:color w:val="auto"/>
                    </w:rPr>
                  </w:pPr>
                </w:p>
              </w:tc>
            </w:tr>
            <w:tr w14:paraId="5B36D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052DE955">
                  <w:pPr>
                    <w:rPr>
                      <w:color w:val="auto"/>
                    </w:rPr>
                  </w:pPr>
                </w:p>
              </w:tc>
              <w:tc>
                <w:tcPr>
                  <w:tcW w:w="803" w:type="pct"/>
                  <w:vMerge w:val="continue"/>
                  <w:vAlign w:val="center"/>
                </w:tcPr>
                <w:p w14:paraId="01BE7EA8">
                  <w:pPr>
                    <w:rPr>
                      <w:color w:val="auto"/>
                    </w:rPr>
                  </w:pPr>
                </w:p>
              </w:tc>
              <w:tc>
                <w:tcPr>
                  <w:tcW w:w="776" w:type="pct"/>
                  <w:vAlign w:val="center"/>
                </w:tcPr>
                <w:p w14:paraId="61D757F2">
                  <w:pPr>
                    <w:pStyle w:val="19"/>
                    <w:tabs>
                      <w:tab w:val="left" w:pos="420"/>
                      <w:tab w:val="left" w:pos="747"/>
                    </w:tabs>
                    <w:bidi w:val="0"/>
                    <w:rPr>
                      <w:color w:val="auto"/>
                    </w:rPr>
                  </w:pPr>
                  <w:r>
                    <w:rPr>
                      <w:color w:val="auto"/>
                    </w:rPr>
                    <w:t>氯化氢</w:t>
                  </w:r>
                </w:p>
              </w:tc>
              <w:tc>
                <w:tcPr>
                  <w:tcW w:w="700" w:type="pct"/>
                  <w:vAlign w:val="center"/>
                </w:tcPr>
                <w:p w14:paraId="0F41FD77">
                  <w:pPr>
                    <w:pStyle w:val="19"/>
                    <w:tabs>
                      <w:tab w:val="left" w:pos="420"/>
                      <w:tab w:val="left" w:pos="747"/>
                    </w:tabs>
                    <w:bidi w:val="0"/>
                    <w:rPr>
                      <w:color w:val="auto"/>
                    </w:rPr>
                  </w:pPr>
                  <w:r>
                    <w:rPr>
                      <w:color w:val="auto"/>
                    </w:rPr>
                    <w:t>1次/年</w:t>
                  </w:r>
                </w:p>
              </w:tc>
              <w:tc>
                <w:tcPr>
                  <w:tcW w:w="1916" w:type="pct"/>
                  <w:vMerge w:val="continue"/>
                  <w:vAlign w:val="center"/>
                </w:tcPr>
                <w:p w14:paraId="4CAA4C47">
                  <w:pPr>
                    <w:rPr>
                      <w:color w:val="auto"/>
                    </w:rPr>
                  </w:pPr>
                </w:p>
              </w:tc>
            </w:tr>
            <w:tr w14:paraId="690A8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7A31CC4D">
                  <w:pPr>
                    <w:rPr>
                      <w:color w:val="auto"/>
                    </w:rPr>
                  </w:pPr>
                </w:p>
              </w:tc>
              <w:tc>
                <w:tcPr>
                  <w:tcW w:w="803" w:type="pct"/>
                  <w:vMerge w:val="continue"/>
                  <w:vAlign w:val="center"/>
                </w:tcPr>
                <w:p w14:paraId="3FA0DD8A">
                  <w:pPr>
                    <w:rPr>
                      <w:color w:val="auto"/>
                    </w:rPr>
                  </w:pPr>
                </w:p>
              </w:tc>
              <w:tc>
                <w:tcPr>
                  <w:tcW w:w="776" w:type="pct"/>
                  <w:vAlign w:val="center"/>
                </w:tcPr>
                <w:p w14:paraId="5B79206A">
                  <w:pPr>
                    <w:pStyle w:val="19"/>
                    <w:tabs>
                      <w:tab w:val="left" w:pos="420"/>
                      <w:tab w:val="left" w:pos="747"/>
                    </w:tabs>
                    <w:bidi w:val="0"/>
                    <w:rPr>
                      <w:rFonts w:hint="eastAsia" w:eastAsia="宋体"/>
                      <w:color w:val="auto"/>
                      <w:lang w:eastAsia="zh-CN"/>
                    </w:rPr>
                  </w:pPr>
                  <w:r>
                    <w:rPr>
                      <w:rFonts w:hint="eastAsia"/>
                      <w:color w:val="auto"/>
                      <w:lang w:eastAsia="zh-CN"/>
                    </w:rPr>
                    <w:t>氮氧化物</w:t>
                  </w:r>
                </w:p>
              </w:tc>
              <w:tc>
                <w:tcPr>
                  <w:tcW w:w="700" w:type="pct"/>
                  <w:vAlign w:val="center"/>
                </w:tcPr>
                <w:p w14:paraId="49FF6F1C">
                  <w:pPr>
                    <w:pStyle w:val="19"/>
                    <w:tabs>
                      <w:tab w:val="left" w:pos="420"/>
                      <w:tab w:val="left" w:pos="747"/>
                    </w:tabs>
                    <w:bidi w:val="0"/>
                    <w:rPr>
                      <w:color w:val="auto"/>
                    </w:rPr>
                  </w:pPr>
                  <w:r>
                    <w:rPr>
                      <w:color w:val="auto"/>
                    </w:rPr>
                    <w:t>1次/年</w:t>
                  </w:r>
                </w:p>
              </w:tc>
              <w:tc>
                <w:tcPr>
                  <w:tcW w:w="1916" w:type="pct"/>
                  <w:vMerge w:val="continue"/>
                  <w:vAlign w:val="center"/>
                </w:tcPr>
                <w:p w14:paraId="2364FDA9">
                  <w:pPr>
                    <w:rPr>
                      <w:color w:val="auto"/>
                    </w:rPr>
                  </w:pPr>
                </w:p>
              </w:tc>
            </w:tr>
            <w:tr w14:paraId="7667D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restart"/>
                  <w:vAlign w:val="center"/>
                </w:tcPr>
                <w:p w14:paraId="0DD5032B">
                  <w:pPr>
                    <w:pStyle w:val="19"/>
                    <w:tabs>
                      <w:tab w:val="left" w:pos="420"/>
                      <w:tab w:val="left" w:pos="747"/>
                    </w:tabs>
                    <w:bidi w:val="0"/>
                    <w:rPr>
                      <w:color w:val="auto"/>
                    </w:rPr>
                  </w:pPr>
                  <w:r>
                    <w:rPr>
                      <w:color w:val="auto"/>
                    </w:rPr>
                    <w:t>/</w:t>
                  </w:r>
                </w:p>
              </w:tc>
              <w:tc>
                <w:tcPr>
                  <w:tcW w:w="803" w:type="pct"/>
                  <w:vMerge w:val="restart"/>
                  <w:vAlign w:val="center"/>
                </w:tcPr>
                <w:p w14:paraId="70A555FA">
                  <w:pPr>
                    <w:pStyle w:val="19"/>
                    <w:tabs>
                      <w:tab w:val="left" w:pos="420"/>
                      <w:tab w:val="left" w:pos="747"/>
                    </w:tabs>
                    <w:bidi w:val="0"/>
                    <w:rPr>
                      <w:color w:val="auto"/>
                    </w:rPr>
                  </w:pPr>
                  <w:r>
                    <w:rPr>
                      <w:color w:val="auto"/>
                    </w:rPr>
                    <w:t>厂界</w:t>
                  </w:r>
                </w:p>
              </w:tc>
              <w:tc>
                <w:tcPr>
                  <w:tcW w:w="776" w:type="pct"/>
                  <w:vAlign w:val="center"/>
                </w:tcPr>
                <w:p w14:paraId="4ED9DBCA">
                  <w:pPr>
                    <w:pStyle w:val="19"/>
                    <w:tabs>
                      <w:tab w:val="left" w:pos="420"/>
                      <w:tab w:val="left" w:pos="747"/>
                    </w:tabs>
                    <w:bidi w:val="0"/>
                    <w:rPr>
                      <w:color w:val="auto"/>
                    </w:rPr>
                  </w:pPr>
                  <w:r>
                    <w:rPr>
                      <w:color w:val="auto"/>
                    </w:rPr>
                    <w:t>非甲烷总烃</w:t>
                  </w:r>
                </w:p>
              </w:tc>
              <w:tc>
                <w:tcPr>
                  <w:tcW w:w="700" w:type="pct"/>
                  <w:vAlign w:val="center"/>
                </w:tcPr>
                <w:p w14:paraId="2E538314">
                  <w:pPr>
                    <w:pStyle w:val="19"/>
                    <w:tabs>
                      <w:tab w:val="left" w:pos="420"/>
                      <w:tab w:val="left" w:pos="747"/>
                    </w:tabs>
                    <w:bidi w:val="0"/>
                    <w:rPr>
                      <w:color w:val="auto"/>
                    </w:rPr>
                  </w:pPr>
                  <w:r>
                    <w:rPr>
                      <w:color w:val="auto"/>
                    </w:rPr>
                    <w:t>1次/年</w:t>
                  </w:r>
                </w:p>
              </w:tc>
              <w:tc>
                <w:tcPr>
                  <w:tcW w:w="1916" w:type="pct"/>
                  <w:vMerge w:val="restart"/>
                  <w:vAlign w:val="center"/>
                </w:tcPr>
                <w:p w14:paraId="178CE893">
                  <w:pPr>
                    <w:pStyle w:val="19"/>
                    <w:tabs>
                      <w:tab w:val="left" w:pos="420"/>
                      <w:tab w:val="left" w:pos="747"/>
                    </w:tabs>
                    <w:bidi w:val="0"/>
                    <w:rPr>
                      <w:color w:val="auto"/>
                    </w:rPr>
                  </w:pPr>
                  <w:r>
                    <w:rPr>
                      <w:color w:val="auto"/>
                    </w:rPr>
                    <w:t>《大气污染物综合排放标准》（GB16297-1996）表2无组织排放标准限值</w:t>
                  </w:r>
                </w:p>
              </w:tc>
            </w:tr>
            <w:tr w14:paraId="7F5BB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61B102D6">
                  <w:pPr>
                    <w:rPr>
                      <w:color w:val="auto"/>
                    </w:rPr>
                  </w:pPr>
                </w:p>
              </w:tc>
              <w:tc>
                <w:tcPr>
                  <w:tcW w:w="803" w:type="pct"/>
                  <w:vMerge w:val="continue"/>
                  <w:vAlign w:val="center"/>
                </w:tcPr>
                <w:p w14:paraId="2E11700C">
                  <w:pPr>
                    <w:rPr>
                      <w:color w:val="auto"/>
                    </w:rPr>
                  </w:pPr>
                </w:p>
              </w:tc>
              <w:tc>
                <w:tcPr>
                  <w:tcW w:w="776" w:type="pct"/>
                  <w:vAlign w:val="center"/>
                </w:tcPr>
                <w:p w14:paraId="24B7CA6A">
                  <w:pPr>
                    <w:pStyle w:val="19"/>
                    <w:tabs>
                      <w:tab w:val="left" w:pos="420"/>
                      <w:tab w:val="left" w:pos="747"/>
                    </w:tabs>
                    <w:bidi w:val="0"/>
                    <w:rPr>
                      <w:color w:val="auto"/>
                    </w:rPr>
                  </w:pPr>
                  <w:r>
                    <w:rPr>
                      <w:color w:val="auto"/>
                    </w:rPr>
                    <w:t>颗粒物</w:t>
                  </w:r>
                </w:p>
              </w:tc>
              <w:tc>
                <w:tcPr>
                  <w:tcW w:w="700" w:type="pct"/>
                  <w:vAlign w:val="center"/>
                </w:tcPr>
                <w:p w14:paraId="3F78D286">
                  <w:pPr>
                    <w:pStyle w:val="19"/>
                    <w:tabs>
                      <w:tab w:val="left" w:pos="420"/>
                      <w:tab w:val="left" w:pos="747"/>
                    </w:tabs>
                    <w:bidi w:val="0"/>
                    <w:rPr>
                      <w:color w:val="auto"/>
                    </w:rPr>
                  </w:pPr>
                  <w:r>
                    <w:rPr>
                      <w:color w:val="auto"/>
                    </w:rPr>
                    <w:t>1次/年</w:t>
                  </w:r>
                </w:p>
              </w:tc>
              <w:tc>
                <w:tcPr>
                  <w:tcW w:w="1916" w:type="pct"/>
                  <w:vMerge w:val="continue"/>
                  <w:vAlign w:val="center"/>
                </w:tcPr>
                <w:p w14:paraId="7170FE41">
                  <w:pPr>
                    <w:rPr>
                      <w:color w:val="auto"/>
                    </w:rPr>
                  </w:pPr>
                </w:p>
              </w:tc>
            </w:tr>
            <w:tr w14:paraId="61C12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52F44F0A">
                  <w:pPr>
                    <w:rPr>
                      <w:color w:val="auto"/>
                    </w:rPr>
                  </w:pPr>
                </w:p>
              </w:tc>
              <w:tc>
                <w:tcPr>
                  <w:tcW w:w="803" w:type="pct"/>
                  <w:vMerge w:val="continue"/>
                  <w:vAlign w:val="center"/>
                </w:tcPr>
                <w:p w14:paraId="4E14062A">
                  <w:pPr>
                    <w:rPr>
                      <w:color w:val="auto"/>
                    </w:rPr>
                  </w:pPr>
                </w:p>
              </w:tc>
              <w:tc>
                <w:tcPr>
                  <w:tcW w:w="776" w:type="pct"/>
                  <w:vAlign w:val="center"/>
                </w:tcPr>
                <w:p w14:paraId="31E1F326">
                  <w:pPr>
                    <w:pStyle w:val="19"/>
                    <w:tabs>
                      <w:tab w:val="left" w:pos="420"/>
                      <w:tab w:val="left" w:pos="747"/>
                    </w:tabs>
                    <w:bidi w:val="0"/>
                    <w:rPr>
                      <w:color w:val="auto"/>
                    </w:rPr>
                  </w:pPr>
                  <w:r>
                    <w:rPr>
                      <w:color w:val="auto"/>
                    </w:rPr>
                    <w:t>氯化氢</w:t>
                  </w:r>
                </w:p>
              </w:tc>
              <w:tc>
                <w:tcPr>
                  <w:tcW w:w="700" w:type="pct"/>
                  <w:vAlign w:val="center"/>
                </w:tcPr>
                <w:p w14:paraId="7F91099B">
                  <w:pPr>
                    <w:pStyle w:val="19"/>
                    <w:tabs>
                      <w:tab w:val="left" w:pos="420"/>
                      <w:tab w:val="left" w:pos="747"/>
                    </w:tabs>
                    <w:bidi w:val="0"/>
                    <w:rPr>
                      <w:color w:val="auto"/>
                    </w:rPr>
                  </w:pPr>
                  <w:r>
                    <w:rPr>
                      <w:color w:val="auto"/>
                    </w:rPr>
                    <w:t>1次/年</w:t>
                  </w:r>
                </w:p>
              </w:tc>
              <w:tc>
                <w:tcPr>
                  <w:tcW w:w="1916" w:type="pct"/>
                  <w:vMerge w:val="continue"/>
                  <w:vAlign w:val="center"/>
                </w:tcPr>
                <w:p w14:paraId="3E580245">
                  <w:pPr>
                    <w:rPr>
                      <w:color w:val="auto"/>
                    </w:rPr>
                  </w:pPr>
                </w:p>
              </w:tc>
            </w:tr>
            <w:tr w14:paraId="7494E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801" w:type="pct"/>
                  <w:vMerge w:val="continue"/>
                  <w:vAlign w:val="center"/>
                </w:tcPr>
                <w:p w14:paraId="61CFE789">
                  <w:pPr>
                    <w:rPr>
                      <w:color w:val="auto"/>
                    </w:rPr>
                  </w:pPr>
                </w:p>
              </w:tc>
              <w:tc>
                <w:tcPr>
                  <w:tcW w:w="803" w:type="pct"/>
                  <w:vMerge w:val="continue"/>
                  <w:vAlign w:val="center"/>
                </w:tcPr>
                <w:p w14:paraId="6E585F1C">
                  <w:pPr>
                    <w:rPr>
                      <w:color w:val="auto"/>
                    </w:rPr>
                  </w:pPr>
                </w:p>
              </w:tc>
              <w:tc>
                <w:tcPr>
                  <w:tcW w:w="776" w:type="pct"/>
                  <w:vAlign w:val="center"/>
                </w:tcPr>
                <w:p w14:paraId="7636AB3B">
                  <w:pPr>
                    <w:pStyle w:val="19"/>
                    <w:tabs>
                      <w:tab w:val="left" w:pos="420"/>
                      <w:tab w:val="left" w:pos="747"/>
                    </w:tabs>
                    <w:bidi w:val="0"/>
                    <w:rPr>
                      <w:color w:val="auto"/>
                    </w:rPr>
                  </w:pPr>
                  <w:r>
                    <w:rPr>
                      <w:rFonts w:hint="eastAsia"/>
                      <w:color w:val="auto"/>
                      <w:lang w:eastAsia="zh-CN"/>
                    </w:rPr>
                    <w:t>氮氧化物</w:t>
                  </w:r>
                </w:p>
              </w:tc>
              <w:tc>
                <w:tcPr>
                  <w:tcW w:w="700" w:type="pct"/>
                  <w:vAlign w:val="center"/>
                </w:tcPr>
                <w:p w14:paraId="38A37F28">
                  <w:pPr>
                    <w:pStyle w:val="19"/>
                    <w:tabs>
                      <w:tab w:val="left" w:pos="420"/>
                      <w:tab w:val="left" w:pos="747"/>
                    </w:tabs>
                    <w:bidi w:val="0"/>
                    <w:rPr>
                      <w:color w:val="auto"/>
                    </w:rPr>
                  </w:pPr>
                  <w:r>
                    <w:rPr>
                      <w:color w:val="auto"/>
                    </w:rPr>
                    <w:t>1次/年</w:t>
                  </w:r>
                </w:p>
              </w:tc>
              <w:tc>
                <w:tcPr>
                  <w:tcW w:w="1916" w:type="pct"/>
                  <w:vMerge w:val="continue"/>
                  <w:vAlign w:val="center"/>
                </w:tcPr>
                <w:p w14:paraId="533FA0C4">
                  <w:pPr>
                    <w:rPr>
                      <w:color w:val="auto"/>
                    </w:rPr>
                  </w:pPr>
                </w:p>
              </w:tc>
            </w:tr>
            <w:tr w14:paraId="54ACB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0B189706">
                  <w:pPr>
                    <w:rPr>
                      <w:color w:val="auto"/>
                    </w:rPr>
                  </w:pPr>
                </w:p>
              </w:tc>
              <w:tc>
                <w:tcPr>
                  <w:tcW w:w="803" w:type="pct"/>
                  <w:vMerge w:val="continue"/>
                  <w:vAlign w:val="center"/>
                </w:tcPr>
                <w:p w14:paraId="3E158504">
                  <w:pPr>
                    <w:rPr>
                      <w:color w:val="auto"/>
                    </w:rPr>
                  </w:pPr>
                </w:p>
              </w:tc>
              <w:tc>
                <w:tcPr>
                  <w:tcW w:w="776" w:type="pct"/>
                  <w:vAlign w:val="center"/>
                </w:tcPr>
                <w:p w14:paraId="4114C586">
                  <w:pPr>
                    <w:pStyle w:val="19"/>
                    <w:tabs>
                      <w:tab w:val="left" w:pos="420"/>
                      <w:tab w:val="left" w:pos="747"/>
                    </w:tabs>
                    <w:bidi w:val="0"/>
                    <w:rPr>
                      <w:color w:val="auto"/>
                    </w:rPr>
                  </w:pPr>
                  <w:r>
                    <w:rPr>
                      <w:color w:val="auto"/>
                    </w:rPr>
                    <w:t>硫酸雾</w:t>
                  </w:r>
                </w:p>
              </w:tc>
              <w:tc>
                <w:tcPr>
                  <w:tcW w:w="700" w:type="pct"/>
                  <w:vAlign w:val="center"/>
                </w:tcPr>
                <w:p w14:paraId="671F8783">
                  <w:pPr>
                    <w:pStyle w:val="19"/>
                    <w:tabs>
                      <w:tab w:val="left" w:pos="420"/>
                      <w:tab w:val="left" w:pos="747"/>
                    </w:tabs>
                    <w:bidi w:val="0"/>
                    <w:rPr>
                      <w:color w:val="auto"/>
                    </w:rPr>
                  </w:pPr>
                  <w:r>
                    <w:rPr>
                      <w:color w:val="auto"/>
                    </w:rPr>
                    <w:t>1次/年</w:t>
                  </w:r>
                </w:p>
              </w:tc>
              <w:tc>
                <w:tcPr>
                  <w:tcW w:w="1916" w:type="pct"/>
                  <w:vMerge w:val="continue"/>
                  <w:vAlign w:val="center"/>
                </w:tcPr>
                <w:p w14:paraId="731D1819">
                  <w:pPr>
                    <w:rPr>
                      <w:color w:val="auto"/>
                    </w:rPr>
                  </w:pPr>
                </w:p>
              </w:tc>
            </w:tr>
            <w:tr w14:paraId="1F18F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3A3698B8">
                  <w:pPr>
                    <w:rPr>
                      <w:color w:val="auto"/>
                    </w:rPr>
                  </w:pPr>
                </w:p>
              </w:tc>
              <w:tc>
                <w:tcPr>
                  <w:tcW w:w="803" w:type="pct"/>
                  <w:vMerge w:val="continue"/>
                  <w:vAlign w:val="center"/>
                </w:tcPr>
                <w:p w14:paraId="45990361">
                  <w:pPr>
                    <w:rPr>
                      <w:color w:val="auto"/>
                    </w:rPr>
                  </w:pPr>
                </w:p>
              </w:tc>
              <w:tc>
                <w:tcPr>
                  <w:tcW w:w="776" w:type="pct"/>
                  <w:vAlign w:val="center"/>
                </w:tcPr>
                <w:p w14:paraId="286E6B38">
                  <w:pPr>
                    <w:pStyle w:val="19"/>
                    <w:tabs>
                      <w:tab w:val="left" w:pos="420"/>
                      <w:tab w:val="left" w:pos="747"/>
                    </w:tabs>
                    <w:bidi w:val="0"/>
                    <w:rPr>
                      <w:color w:val="auto"/>
                    </w:rPr>
                  </w:pPr>
                  <w:r>
                    <w:rPr>
                      <w:color w:val="auto"/>
                    </w:rPr>
                    <w:t>硫化氢</w:t>
                  </w:r>
                </w:p>
              </w:tc>
              <w:tc>
                <w:tcPr>
                  <w:tcW w:w="700" w:type="pct"/>
                  <w:vAlign w:val="center"/>
                </w:tcPr>
                <w:p w14:paraId="76C34DB1">
                  <w:pPr>
                    <w:pStyle w:val="19"/>
                    <w:tabs>
                      <w:tab w:val="left" w:pos="420"/>
                      <w:tab w:val="left" w:pos="747"/>
                    </w:tabs>
                    <w:bidi w:val="0"/>
                    <w:rPr>
                      <w:color w:val="auto"/>
                    </w:rPr>
                  </w:pPr>
                  <w:r>
                    <w:rPr>
                      <w:color w:val="auto"/>
                    </w:rPr>
                    <w:t>1次/年</w:t>
                  </w:r>
                </w:p>
              </w:tc>
              <w:tc>
                <w:tcPr>
                  <w:tcW w:w="1916" w:type="pct"/>
                  <w:vMerge w:val="restart"/>
                  <w:vAlign w:val="center"/>
                </w:tcPr>
                <w:p w14:paraId="0490B343">
                  <w:pPr>
                    <w:pStyle w:val="19"/>
                    <w:tabs>
                      <w:tab w:val="left" w:pos="420"/>
                      <w:tab w:val="left" w:pos="747"/>
                    </w:tabs>
                    <w:bidi w:val="0"/>
                    <w:rPr>
                      <w:color w:val="auto"/>
                    </w:rPr>
                  </w:pPr>
                  <w:r>
                    <w:rPr>
                      <w:color w:val="auto"/>
                    </w:rPr>
                    <w:t>《恶臭污染物排放标准》（GB14554-93）</w:t>
                  </w:r>
                  <w:r>
                    <w:rPr>
                      <w:rFonts w:hint="eastAsia"/>
                      <w:color w:val="auto"/>
                    </w:rPr>
                    <w:t>(GB14554-93)表1二级新改扩建标</w:t>
                  </w:r>
                  <w:r>
                    <w:rPr>
                      <w:rFonts w:hint="eastAsia"/>
                      <w:color w:val="auto"/>
                      <w:highlight w:val="none"/>
                    </w:rPr>
                    <w:t>准限</w:t>
                  </w:r>
                  <w:r>
                    <w:rPr>
                      <w:rFonts w:hint="eastAsia"/>
                      <w:color w:val="auto"/>
                    </w:rPr>
                    <w:t>值</w:t>
                  </w:r>
                </w:p>
              </w:tc>
            </w:tr>
            <w:tr w14:paraId="40F65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7C78CF43">
                  <w:pPr>
                    <w:rPr>
                      <w:color w:val="auto"/>
                    </w:rPr>
                  </w:pPr>
                </w:p>
              </w:tc>
              <w:tc>
                <w:tcPr>
                  <w:tcW w:w="803" w:type="pct"/>
                  <w:vMerge w:val="continue"/>
                  <w:vAlign w:val="center"/>
                </w:tcPr>
                <w:p w14:paraId="14735C45">
                  <w:pPr>
                    <w:rPr>
                      <w:color w:val="auto"/>
                    </w:rPr>
                  </w:pPr>
                </w:p>
              </w:tc>
              <w:tc>
                <w:tcPr>
                  <w:tcW w:w="776" w:type="pct"/>
                  <w:vAlign w:val="center"/>
                </w:tcPr>
                <w:p w14:paraId="3CF55061">
                  <w:pPr>
                    <w:pStyle w:val="19"/>
                    <w:tabs>
                      <w:tab w:val="left" w:pos="420"/>
                      <w:tab w:val="left" w:pos="747"/>
                    </w:tabs>
                    <w:bidi w:val="0"/>
                    <w:rPr>
                      <w:color w:val="auto"/>
                    </w:rPr>
                  </w:pPr>
                  <w:r>
                    <w:rPr>
                      <w:color w:val="auto"/>
                    </w:rPr>
                    <w:t>氨</w:t>
                  </w:r>
                </w:p>
              </w:tc>
              <w:tc>
                <w:tcPr>
                  <w:tcW w:w="700" w:type="pct"/>
                  <w:vAlign w:val="center"/>
                </w:tcPr>
                <w:p w14:paraId="79C3E49F">
                  <w:pPr>
                    <w:pStyle w:val="19"/>
                    <w:tabs>
                      <w:tab w:val="left" w:pos="420"/>
                      <w:tab w:val="left" w:pos="747"/>
                    </w:tabs>
                    <w:bidi w:val="0"/>
                    <w:rPr>
                      <w:color w:val="auto"/>
                    </w:rPr>
                  </w:pPr>
                  <w:r>
                    <w:rPr>
                      <w:color w:val="auto"/>
                    </w:rPr>
                    <w:t>1次/年</w:t>
                  </w:r>
                </w:p>
              </w:tc>
              <w:tc>
                <w:tcPr>
                  <w:tcW w:w="1916" w:type="pct"/>
                  <w:vMerge w:val="continue"/>
                  <w:vAlign w:val="center"/>
                </w:tcPr>
                <w:p w14:paraId="418C00A6">
                  <w:pPr>
                    <w:rPr>
                      <w:color w:val="auto"/>
                    </w:rPr>
                  </w:pPr>
                </w:p>
              </w:tc>
            </w:tr>
            <w:tr w14:paraId="5DA04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Merge w:val="continue"/>
                  <w:vAlign w:val="center"/>
                </w:tcPr>
                <w:p w14:paraId="4E7082C2">
                  <w:pPr>
                    <w:rPr>
                      <w:color w:val="auto"/>
                    </w:rPr>
                  </w:pPr>
                </w:p>
              </w:tc>
              <w:tc>
                <w:tcPr>
                  <w:tcW w:w="803" w:type="pct"/>
                  <w:vMerge w:val="continue"/>
                  <w:vAlign w:val="center"/>
                </w:tcPr>
                <w:p w14:paraId="4214937A">
                  <w:pPr>
                    <w:rPr>
                      <w:color w:val="auto"/>
                    </w:rPr>
                  </w:pPr>
                </w:p>
              </w:tc>
              <w:tc>
                <w:tcPr>
                  <w:tcW w:w="776" w:type="pct"/>
                  <w:vAlign w:val="center"/>
                </w:tcPr>
                <w:p w14:paraId="3B243D1F">
                  <w:pPr>
                    <w:pStyle w:val="19"/>
                    <w:tabs>
                      <w:tab w:val="left" w:pos="420"/>
                      <w:tab w:val="left" w:pos="747"/>
                    </w:tabs>
                    <w:bidi w:val="0"/>
                    <w:rPr>
                      <w:color w:val="auto"/>
                    </w:rPr>
                  </w:pPr>
                  <w:r>
                    <w:rPr>
                      <w:color w:val="auto"/>
                    </w:rPr>
                    <w:t>臭气浓度</w:t>
                  </w:r>
                </w:p>
              </w:tc>
              <w:tc>
                <w:tcPr>
                  <w:tcW w:w="700" w:type="pct"/>
                  <w:vAlign w:val="center"/>
                </w:tcPr>
                <w:p w14:paraId="789F40EF">
                  <w:pPr>
                    <w:pStyle w:val="19"/>
                    <w:tabs>
                      <w:tab w:val="left" w:pos="420"/>
                      <w:tab w:val="left" w:pos="747"/>
                    </w:tabs>
                    <w:bidi w:val="0"/>
                    <w:rPr>
                      <w:color w:val="auto"/>
                    </w:rPr>
                  </w:pPr>
                  <w:r>
                    <w:rPr>
                      <w:color w:val="auto"/>
                    </w:rPr>
                    <w:t>1次/年</w:t>
                  </w:r>
                </w:p>
              </w:tc>
              <w:tc>
                <w:tcPr>
                  <w:tcW w:w="1916" w:type="pct"/>
                  <w:vMerge w:val="continue"/>
                  <w:vAlign w:val="center"/>
                </w:tcPr>
                <w:p w14:paraId="66E970D2">
                  <w:pPr>
                    <w:rPr>
                      <w:color w:val="auto"/>
                    </w:rPr>
                  </w:pPr>
                </w:p>
              </w:tc>
            </w:tr>
            <w:tr w14:paraId="2004E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1" w:type="pct"/>
                  <w:vAlign w:val="center"/>
                </w:tcPr>
                <w:p w14:paraId="0EEB3500">
                  <w:pPr>
                    <w:pStyle w:val="19"/>
                    <w:tabs>
                      <w:tab w:val="left" w:pos="420"/>
                      <w:tab w:val="left" w:pos="747"/>
                    </w:tabs>
                    <w:bidi w:val="0"/>
                    <w:rPr>
                      <w:color w:val="auto"/>
                    </w:rPr>
                  </w:pPr>
                  <w:r>
                    <w:rPr>
                      <w:color w:val="auto"/>
                    </w:rPr>
                    <w:t>/</w:t>
                  </w:r>
                </w:p>
              </w:tc>
              <w:tc>
                <w:tcPr>
                  <w:tcW w:w="803" w:type="pct"/>
                  <w:vAlign w:val="center"/>
                </w:tcPr>
                <w:p w14:paraId="2C20290D">
                  <w:pPr>
                    <w:pStyle w:val="19"/>
                    <w:tabs>
                      <w:tab w:val="left" w:pos="420"/>
                      <w:tab w:val="left" w:pos="747"/>
                    </w:tabs>
                    <w:bidi w:val="0"/>
                    <w:rPr>
                      <w:color w:val="auto"/>
                    </w:rPr>
                  </w:pPr>
                  <w:r>
                    <w:rPr>
                      <w:color w:val="auto"/>
                    </w:rPr>
                    <w:t>厂区内</w:t>
                  </w:r>
                </w:p>
                <w:p w14:paraId="2EC62AEF">
                  <w:pPr>
                    <w:pStyle w:val="19"/>
                    <w:tabs>
                      <w:tab w:val="left" w:pos="420"/>
                      <w:tab w:val="left" w:pos="747"/>
                    </w:tabs>
                    <w:bidi w:val="0"/>
                    <w:rPr>
                      <w:color w:val="auto"/>
                    </w:rPr>
                  </w:pPr>
                  <w:r>
                    <w:rPr>
                      <w:color w:val="auto"/>
                    </w:rPr>
                    <w:t>生产车间外</w:t>
                  </w:r>
                </w:p>
              </w:tc>
              <w:tc>
                <w:tcPr>
                  <w:tcW w:w="776" w:type="pct"/>
                  <w:vAlign w:val="center"/>
                </w:tcPr>
                <w:p w14:paraId="36C1CECD">
                  <w:pPr>
                    <w:pStyle w:val="19"/>
                    <w:tabs>
                      <w:tab w:val="left" w:pos="420"/>
                      <w:tab w:val="left" w:pos="747"/>
                    </w:tabs>
                    <w:bidi w:val="0"/>
                    <w:rPr>
                      <w:color w:val="auto"/>
                    </w:rPr>
                  </w:pPr>
                  <w:r>
                    <w:rPr>
                      <w:color w:val="auto"/>
                    </w:rPr>
                    <w:t>非甲烷总烃</w:t>
                  </w:r>
                </w:p>
              </w:tc>
              <w:tc>
                <w:tcPr>
                  <w:tcW w:w="700" w:type="pct"/>
                  <w:vAlign w:val="center"/>
                </w:tcPr>
                <w:p w14:paraId="5C0B386D">
                  <w:pPr>
                    <w:pStyle w:val="19"/>
                    <w:tabs>
                      <w:tab w:val="left" w:pos="420"/>
                      <w:tab w:val="left" w:pos="747"/>
                    </w:tabs>
                    <w:bidi w:val="0"/>
                    <w:rPr>
                      <w:color w:val="auto"/>
                    </w:rPr>
                  </w:pPr>
                  <w:r>
                    <w:rPr>
                      <w:color w:val="auto"/>
                    </w:rPr>
                    <w:t>1次/年</w:t>
                  </w:r>
                </w:p>
              </w:tc>
              <w:tc>
                <w:tcPr>
                  <w:tcW w:w="1916" w:type="pct"/>
                  <w:vAlign w:val="center"/>
                </w:tcPr>
                <w:p w14:paraId="389331B8">
                  <w:pPr>
                    <w:pStyle w:val="19"/>
                    <w:tabs>
                      <w:tab w:val="left" w:pos="420"/>
                      <w:tab w:val="left" w:pos="747"/>
                    </w:tabs>
                    <w:bidi w:val="0"/>
                    <w:rPr>
                      <w:color w:val="auto"/>
                    </w:rPr>
                  </w:pPr>
                  <w:r>
                    <w:rPr>
                      <w:color w:val="auto"/>
                    </w:rPr>
                    <w:t>《挥发性有机物无组织排放控制标准》（GB37822-2019）表A.1中</w:t>
                  </w:r>
                  <w:r>
                    <w:rPr>
                      <w:rFonts w:hint="eastAsia"/>
                      <w:color w:val="auto"/>
                    </w:rPr>
                    <w:t>无组织</w:t>
                  </w:r>
                  <w:r>
                    <w:rPr>
                      <w:color w:val="auto"/>
                    </w:rPr>
                    <w:t>排放限值</w:t>
                  </w:r>
                </w:p>
              </w:tc>
            </w:tr>
          </w:tbl>
          <w:p w14:paraId="26D4C6A5">
            <w:pPr>
              <w:pStyle w:val="4"/>
              <w:bidi w:val="0"/>
              <w:rPr>
                <w:color w:val="auto"/>
              </w:rPr>
            </w:pPr>
            <w:r>
              <w:rPr>
                <w:color w:val="auto"/>
              </w:rPr>
              <w:t>4.2废水</w:t>
            </w:r>
          </w:p>
          <w:p w14:paraId="5364F514">
            <w:pPr>
              <w:pStyle w:val="6"/>
              <w:bidi w:val="0"/>
              <w:rPr>
                <w:color w:val="auto"/>
              </w:rPr>
            </w:pPr>
            <w:r>
              <w:rPr>
                <w:color w:val="auto"/>
              </w:rPr>
              <w:t>4.2.1污染物产生及排放情况</w:t>
            </w:r>
          </w:p>
          <w:p w14:paraId="4783A1D0">
            <w:pPr>
              <w:ind w:firstLine="480"/>
              <w:rPr>
                <w:color w:val="auto"/>
              </w:rPr>
            </w:pPr>
            <w:r>
              <w:rPr>
                <w:color w:val="auto"/>
              </w:rPr>
              <w:t>（1）</w:t>
            </w:r>
            <w:r>
              <w:rPr>
                <w:rFonts w:hint="eastAsia"/>
                <w:color w:val="auto"/>
                <w:lang w:eastAsia="zh-CN"/>
              </w:rPr>
              <w:t>生产</w:t>
            </w:r>
            <w:r>
              <w:rPr>
                <w:color w:val="auto"/>
              </w:rPr>
              <w:t>废水</w:t>
            </w:r>
          </w:p>
          <w:p w14:paraId="1ED3A4C1">
            <w:pPr>
              <w:ind w:firstLine="480"/>
              <w:rPr>
                <w:rFonts w:hint="eastAsia"/>
                <w:color w:val="auto"/>
              </w:rPr>
            </w:pPr>
            <w:r>
              <w:rPr>
                <w:color w:val="auto"/>
              </w:rPr>
              <w:t>项目</w:t>
            </w:r>
            <w:r>
              <w:rPr>
                <w:rFonts w:hint="eastAsia"/>
                <w:color w:val="auto"/>
                <w:lang w:eastAsia="zh-CN"/>
              </w:rPr>
              <w:t>生产</w:t>
            </w:r>
            <w:r>
              <w:rPr>
                <w:color w:val="auto"/>
              </w:rPr>
              <w:t>废水主要为涂层剥离废水、酸洗工序废水、喷淋废水与纯水制备废水。项目工业废水年产生总量约为</w:t>
            </w:r>
            <w:r>
              <w:rPr>
                <w:rFonts w:hint="eastAsia"/>
                <w:color w:val="auto"/>
                <w:lang w:val="en-US" w:eastAsia="zh-CN"/>
              </w:rPr>
              <w:t>3449.28</w:t>
            </w:r>
            <w:r>
              <w:rPr>
                <w:rFonts w:hint="eastAsia"/>
                <w:color w:val="auto"/>
                <w:lang w:eastAsia="zh-CN"/>
              </w:rPr>
              <w:t>m³</w:t>
            </w:r>
            <w:r>
              <w:rPr>
                <w:color w:val="auto"/>
              </w:rPr>
              <w:t>/a。</w:t>
            </w:r>
            <w:r>
              <w:rPr>
                <w:rFonts w:hint="eastAsia"/>
                <w:color w:val="auto"/>
                <w:lang w:eastAsia="zh-CN"/>
              </w:rPr>
              <w:t>生产</w:t>
            </w:r>
            <w:r>
              <w:rPr>
                <w:rFonts w:hint="eastAsia"/>
                <w:color w:val="auto"/>
              </w:rPr>
              <w:t>废水经一套15m³/d的“pH调节池+混凝池1+絮凝池1+沉淀池1+缺氧池+好氧池+沉淀池2+MBR膜池+清水池”工艺污水处理装置处理后，排入厂内现有综合废水处理站进行处理，处理达标后经企业废水总排放口排入园区污水管网，进入包头装备制造产业园区水资源集中处置供应中心。</w:t>
            </w:r>
          </w:p>
          <w:p w14:paraId="2A14CA83">
            <w:pPr>
              <w:ind w:firstLine="480"/>
              <w:rPr>
                <w:color w:val="auto"/>
              </w:rPr>
            </w:pPr>
            <w:r>
              <w:rPr>
                <w:rFonts w:hint="eastAsia"/>
                <w:color w:val="auto"/>
                <w:lang w:eastAsia="zh-CN"/>
              </w:rPr>
              <w:t>废水各污染物源强见下表。</w:t>
            </w:r>
          </w:p>
          <w:p w14:paraId="1E36413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rFonts w:hint="eastAsia"/>
                <w:color w:val="auto"/>
                <w:lang w:eastAsia="zh-CN"/>
              </w:rPr>
              <w:t>生产</w:t>
            </w:r>
            <w:r>
              <w:rPr>
                <w:color w:val="auto"/>
              </w:rPr>
              <w:t>废水产排情况一览表</w:t>
            </w:r>
          </w:p>
          <w:tbl>
            <w:tblPr>
              <w:tblStyle w:val="16"/>
              <w:tblW w:w="85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61"/>
              <w:gridCol w:w="1812"/>
              <w:gridCol w:w="711"/>
              <w:gridCol w:w="944"/>
              <w:gridCol w:w="944"/>
              <w:gridCol w:w="944"/>
              <w:gridCol w:w="944"/>
              <w:gridCol w:w="944"/>
            </w:tblGrid>
            <w:tr w14:paraId="60DE3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9" w:hRule="atLeast"/>
              </w:trPr>
              <w:tc>
                <w:tcPr>
                  <w:tcW w:w="3073" w:type="dxa"/>
                  <w:gridSpan w:val="2"/>
                  <w:tcBorders>
                    <w:tl2br w:val="nil"/>
                    <w:tr2bl w:val="nil"/>
                  </w:tcBorders>
                  <w:vAlign w:val="center"/>
                </w:tcPr>
                <w:p w14:paraId="650C75F4">
                  <w:pPr>
                    <w:pStyle w:val="19"/>
                    <w:bidi w:val="0"/>
                    <w:rPr>
                      <w:color w:val="auto"/>
                    </w:rPr>
                  </w:pPr>
                  <w:r>
                    <w:rPr>
                      <w:color w:val="auto"/>
                    </w:rPr>
                    <w:t>项目</w:t>
                  </w:r>
                </w:p>
              </w:tc>
              <w:tc>
                <w:tcPr>
                  <w:tcW w:w="711" w:type="dxa"/>
                  <w:tcBorders>
                    <w:tl2br w:val="nil"/>
                    <w:tr2bl w:val="nil"/>
                  </w:tcBorders>
                  <w:vAlign w:val="center"/>
                </w:tcPr>
                <w:p w14:paraId="5EC0DECF">
                  <w:pPr>
                    <w:pStyle w:val="19"/>
                    <w:bidi w:val="0"/>
                    <w:rPr>
                      <w:color w:val="auto"/>
                    </w:rPr>
                  </w:pPr>
                  <w:r>
                    <w:rPr>
                      <w:color w:val="auto"/>
                    </w:rPr>
                    <w:t>pH值</w:t>
                  </w:r>
                </w:p>
              </w:tc>
              <w:tc>
                <w:tcPr>
                  <w:tcW w:w="944" w:type="dxa"/>
                  <w:tcBorders>
                    <w:tl2br w:val="nil"/>
                    <w:tr2bl w:val="nil"/>
                  </w:tcBorders>
                  <w:vAlign w:val="center"/>
                </w:tcPr>
                <w:p w14:paraId="64F53C00">
                  <w:pPr>
                    <w:pStyle w:val="19"/>
                    <w:bidi w:val="0"/>
                    <w:rPr>
                      <w:color w:val="auto"/>
                    </w:rPr>
                  </w:pPr>
                  <w:r>
                    <w:rPr>
                      <w:color w:val="auto"/>
                    </w:rPr>
                    <w:t>COD</w:t>
                  </w:r>
                </w:p>
              </w:tc>
              <w:tc>
                <w:tcPr>
                  <w:tcW w:w="944" w:type="dxa"/>
                  <w:tcBorders>
                    <w:tl2br w:val="nil"/>
                    <w:tr2bl w:val="nil"/>
                  </w:tcBorders>
                  <w:vAlign w:val="center"/>
                </w:tcPr>
                <w:p w14:paraId="484D9045">
                  <w:pPr>
                    <w:pStyle w:val="19"/>
                    <w:bidi w:val="0"/>
                    <w:rPr>
                      <w:color w:val="auto"/>
                    </w:rPr>
                  </w:pPr>
                  <w:r>
                    <w:rPr>
                      <w:color w:val="auto"/>
                    </w:rPr>
                    <w:t>SS</w:t>
                  </w:r>
                </w:p>
              </w:tc>
              <w:tc>
                <w:tcPr>
                  <w:tcW w:w="944" w:type="dxa"/>
                  <w:tcBorders>
                    <w:tl2br w:val="nil"/>
                    <w:tr2bl w:val="nil"/>
                  </w:tcBorders>
                  <w:vAlign w:val="center"/>
                </w:tcPr>
                <w:p w14:paraId="75A4238F">
                  <w:pPr>
                    <w:pStyle w:val="19"/>
                    <w:bidi w:val="0"/>
                    <w:rPr>
                      <w:rFonts w:hint="default"/>
                      <w:color w:val="auto"/>
                      <w:lang w:val="en-US" w:eastAsia="zh-CN"/>
                    </w:rPr>
                  </w:pPr>
                  <w:r>
                    <w:rPr>
                      <w:rFonts w:hint="eastAsia"/>
                      <w:color w:val="auto"/>
                      <w:lang w:val="en-US" w:eastAsia="zh-CN"/>
                    </w:rPr>
                    <w:t>TDS</w:t>
                  </w:r>
                </w:p>
              </w:tc>
              <w:tc>
                <w:tcPr>
                  <w:tcW w:w="944" w:type="dxa"/>
                  <w:tcBorders>
                    <w:tl2br w:val="nil"/>
                    <w:tr2bl w:val="nil"/>
                  </w:tcBorders>
                  <w:vAlign w:val="center"/>
                </w:tcPr>
                <w:p w14:paraId="39CF1BC6">
                  <w:pPr>
                    <w:pStyle w:val="19"/>
                    <w:bidi w:val="0"/>
                    <w:rPr>
                      <w:color w:val="auto"/>
                    </w:rPr>
                  </w:pPr>
                  <w:r>
                    <w:rPr>
                      <w:color w:val="auto"/>
                    </w:rPr>
                    <w:t>BOD</w:t>
                  </w:r>
                  <w:r>
                    <w:rPr>
                      <w:color w:val="auto"/>
                      <w:vertAlign w:val="subscript"/>
                    </w:rPr>
                    <w:t>5</w:t>
                  </w:r>
                </w:p>
              </w:tc>
              <w:tc>
                <w:tcPr>
                  <w:tcW w:w="944" w:type="dxa"/>
                  <w:tcBorders>
                    <w:tl2br w:val="nil"/>
                    <w:tr2bl w:val="nil"/>
                  </w:tcBorders>
                  <w:vAlign w:val="center"/>
                </w:tcPr>
                <w:p w14:paraId="2FDD75EF">
                  <w:pPr>
                    <w:pStyle w:val="19"/>
                    <w:bidi w:val="0"/>
                    <w:rPr>
                      <w:color w:val="auto"/>
                    </w:rPr>
                  </w:pPr>
                  <w:r>
                    <w:rPr>
                      <w:color w:val="auto"/>
                    </w:rPr>
                    <w:t>NH</w:t>
                  </w:r>
                  <w:r>
                    <w:rPr>
                      <w:color w:val="auto"/>
                      <w:vertAlign w:val="subscript"/>
                    </w:rPr>
                    <w:t>3</w:t>
                  </w:r>
                  <w:r>
                    <w:rPr>
                      <w:color w:val="auto"/>
                    </w:rPr>
                    <w:t>-N</w:t>
                  </w:r>
                </w:p>
              </w:tc>
            </w:tr>
            <w:tr w14:paraId="422BC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6" w:hRule="atLeast"/>
              </w:trPr>
              <w:tc>
                <w:tcPr>
                  <w:tcW w:w="1261" w:type="dxa"/>
                  <w:vMerge w:val="restart"/>
                  <w:tcBorders>
                    <w:tl2br w:val="nil"/>
                    <w:tr2bl w:val="nil"/>
                  </w:tcBorders>
                  <w:vAlign w:val="center"/>
                </w:tcPr>
                <w:p w14:paraId="59748623">
                  <w:pPr>
                    <w:pStyle w:val="19"/>
                    <w:bidi w:val="0"/>
                    <w:rPr>
                      <w:color w:val="auto"/>
                    </w:rPr>
                  </w:pPr>
                  <w:r>
                    <w:rPr>
                      <w:color w:val="auto"/>
                    </w:rPr>
                    <w:t>涂层剥离废水</w:t>
                  </w:r>
                </w:p>
                <w:p w14:paraId="4B662368">
                  <w:pPr>
                    <w:pStyle w:val="19"/>
                    <w:bidi w:val="0"/>
                    <w:rPr>
                      <w:color w:val="auto"/>
                    </w:rPr>
                  </w:pPr>
                  <w:r>
                    <w:rPr>
                      <w:rFonts w:hint="eastAsia"/>
                      <w:color w:val="auto"/>
                      <w:lang w:eastAsia="zh-CN"/>
                    </w:rPr>
                    <w:t>196.2m³</w:t>
                  </w:r>
                  <w:r>
                    <w:rPr>
                      <w:color w:val="auto"/>
                    </w:rPr>
                    <w:t>/a</w:t>
                  </w:r>
                </w:p>
              </w:tc>
              <w:tc>
                <w:tcPr>
                  <w:tcW w:w="1812" w:type="dxa"/>
                  <w:tcBorders>
                    <w:tl2br w:val="nil"/>
                    <w:tr2bl w:val="nil"/>
                  </w:tcBorders>
                  <w:vAlign w:val="center"/>
                </w:tcPr>
                <w:p w14:paraId="5BF98933">
                  <w:pPr>
                    <w:pStyle w:val="19"/>
                    <w:bidi w:val="0"/>
                    <w:rPr>
                      <w:color w:val="auto"/>
                    </w:rPr>
                  </w:pPr>
                  <w:r>
                    <w:rPr>
                      <w:color w:val="auto"/>
                    </w:rPr>
                    <w:t>产生浓度（mg/L）</w:t>
                  </w:r>
                </w:p>
              </w:tc>
              <w:tc>
                <w:tcPr>
                  <w:tcW w:w="711" w:type="dxa"/>
                  <w:tcBorders>
                    <w:tl2br w:val="nil"/>
                    <w:tr2bl w:val="nil"/>
                  </w:tcBorders>
                  <w:vAlign w:val="center"/>
                </w:tcPr>
                <w:p w14:paraId="51A97BB6">
                  <w:pPr>
                    <w:pStyle w:val="19"/>
                    <w:bidi w:val="0"/>
                    <w:rPr>
                      <w:color w:val="auto"/>
                    </w:rPr>
                  </w:pPr>
                  <w:r>
                    <w:rPr>
                      <w:color w:val="auto"/>
                    </w:rPr>
                    <w:t>1</w:t>
                  </w:r>
                </w:p>
              </w:tc>
              <w:tc>
                <w:tcPr>
                  <w:tcW w:w="944" w:type="dxa"/>
                  <w:tcBorders>
                    <w:tl2br w:val="nil"/>
                    <w:tr2bl w:val="nil"/>
                  </w:tcBorders>
                  <w:vAlign w:val="center"/>
                </w:tcPr>
                <w:p w14:paraId="514438DF">
                  <w:pPr>
                    <w:pStyle w:val="19"/>
                    <w:bidi w:val="0"/>
                    <w:rPr>
                      <w:color w:val="auto"/>
                    </w:rPr>
                  </w:pPr>
                  <w:r>
                    <w:rPr>
                      <w:color w:val="auto"/>
                    </w:rPr>
                    <w:t>200</w:t>
                  </w:r>
                </w:p>
              </w:tc>
              <w:tc>
                <w:tcPr>
                  <w:tcW w:w="944" w:type="dxa"/>
                  <w:tcBorders>
                    <w:tl2br w:val="nil"/>
                    <w:tr2bl w:val="nil"/>
                  </w:tcBorders>
                  <w:vAlign w:val="center"/>
                </w:tcPr>
                <w:p w14:paraId="634E5E8A">
                  <w:pPr>
                    <w:pStyle w:val="19"/>
                    <w:bidi w:val="0"/>
                    <w:rPr>
                      <w:color w:val="auto"/>
                    </w:rPr>
                  </w:pPr>
                  <w:r>
                    <w:rPr>
                      <w:color w:val="auto"/>
                    </w:rPr>
                    <w:t>150</w:t>
                  </w:r>
                </w:p>
              </w:tc>
              <w:tc>
                <w:tcPr>
                  <w:tcW w:w="944" w:type="dxa"/>
                  <w:tcBorders>
                    <w:tl2br w:val="nil"/>
                    <w:tr2bl w:val="nil"/>
                  </w:tcBorders>
                  <w:vAlign w:val="center"/>
                </w:tcPr>
                <w:p w14:paraId="5C2D3340">
                  <w:pPr>
                    <w:pStyle w:val="19"/>
                    <w:bidi w:val="0"/>
                    <w:rPr>
                      <w:rFonts w:hint="default"/>
                      <w:color w:val="auto"/>
                      <w:lang w:val="en-US" w:eastAsia="zh-CN"/>
                    </w:rPr>
                  </w:pPr>
                  <w:r>
                    <w:rPr>
                      <w:rFonts w:hint="eastAsia"/>
                      <w:color w:val="auto"/>
                      <w:lang w:val="en-US" w:eastAsia="zh-CN"/>
                    </w:rPr>
                    <w:t>1200</w:t>
                  </w:r>
                </w:p>
              </w:tc>
              <w:tc>
                <w:tcPr>
                  <w:tcW w:w="944" w:type="dxa"/>
                  <w:tcBorders>
                    <w:tl2br w:val="nil"/>
                    <w:tr2bl w:val="nil"/>
                  </w:tcBorders>
                  <w:vAlign w:val="center"/>
                </w:tcPr>
                <w:p w14:paraId="26A19C9B">
                  <w:pPr>
                    <w:pStyle w:val="19"/>
                    <w:bidi w:val="0"/>
                    <w:rPr>
                      <w:rFonts w:hint="eastAsia" w:eastAsia="宋体"/>
                      <w:color w:val="auto"/>
                      <w:lang w:val="en-US" w:eastAsia="zh-CN"/>
                    </w:rPr>
                  </w:pPr>
                  <w:r>
                    <w:rPr>
                      <w:rFonts w:hint="eastAsia"/>
                      <w:color w:val="auto"/>
                      <w:lang w:val="en-US" w:eastAsia="zh-CN"/>
                    </w:rPr>
                    <w:t>/</w:t>
                  </w:r>
                </w:p>
              </w:tc>
              <w:tc>
                <w:tcPr>
                  <w:tcW w:w="944" w:type="dxa"/>
                  <w:tcBorders>
                    <w:tl2br w:val="nil"/>
                    <w:tr2bl w:val="nil"/>
                  </w:tcBorders>
                  <w:vAlign w:val="center"/>
                </w:tcPr>
                <w:p w14:paraId="259B810F">
                  <w:pPr>
                    <w:pStyle w:val="19"/>
                    <w:bidi w:val="0"/>
                    <w:rPr>
                      <w:rFonts w:hint="eastAsia" w:eastAsia="宋体"/>
                      <w:color w:val="auto"/>
                      <w:lang w:val="en-US" w:eastAsia="zh-CN"/>
                    </w:rPr>
                  </w:pPr>
                  <w:r>
                    <w:rPr>
                      <w:rFonts w:hint="eastAsia"/>
                      <w:color w:val="auto"/>
                      <w:lang w:val="en-US" w:eastAsia="zh-CN"/>
                    </w:rPr>
                    <w:t>/</w:t>
                  </w:r>
                </w:p>
              </w:tc>
            </w:tr>
            <w:tr w14:paraId="56D79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0F5C4729">
                  <w:pPr>
                    <w:pStyle w:val="19"/>
                    <w:bidi w:val="0"/>
                    <w:rPr>
                      <w:color w:val="auto"/>
                    </w:rPr>
                  </w:pPr>
                </w:p>
              </w:tc>
              <w:tc>
                <w:tcPr>
                  <w:tcW w:w="1812" w:type="dxa"/>
                  <w:tcBorders>
                    <w:tl2br w:val="nil"/>
                    <w:tr2bl w:val="nil"/>
                  </w:tcBorders>
                  <w:vAlign w:val="center"/>
                </w:tcPr>
                <w:p w14:paraId="6EA31380">
                  <w:pPr>
                    <w:pStyle w:val="19"/>
                    <w:bidi w:val="0"/>
                    <w:rPr>
                      <w:color w:val="auto"/>
                    </w:rPr>
                  </w:pPr>
                  <w:r>
                    <w:rPr>
                      <w:color w:val="auto"/>
                    </w:rPr>
                    <w:t>产生量（t/a）</w:t>
                  </w:r>
                </w:p>
              </w:tc>
              <w:tc>
                <w:tcPr>
                  <w:tcW w:w="711" w:type="dxa"/>
                  <w:tcBorders>
                    <w:tl2br w:val="nil"/>
                    <w:tr2bl w:val="nil"/>
                  </w:tcBorders>
                  <w:vAlign w:val="center"/>
                </w:tcPr>
                <w:p w14:paraId="0709A1BB">
                  <w:pPr>
                    <w:pStyle w:val="19"/>
                    <w:bidi w:val="0"/>
                    <w:rPr>
                      <w:rFonts w:hint="default"/>
                      <w:color w:val="auto"/>
                      <w:lang w:val="en-US" w:eastAsia="zh-CN"/>
                    </w:rPr>
                  </w:pPr>
                  <w:r>
                    <w:rPr>
                      <w:rFonts w:hint="eastAsia"/>
                      <w:color w:val="auto"/>
                      <w:lang w:val="en-US" w:eastAsia="zh-CN"/>
                    </w:rPr>
                    <w:t>/</w:t>
                  </w:r>
                </w:p>
              </w:tc>
              <w:tc>
                <w:tcPr>
                  <w:tcW w:w="944" w:type="dxa"/>
                  <w:tcBorders>
                    <w:tl2br w:val="nil"/>
                    <w:tr2bl w:val="nil"/>
                  </w:tcBorders>
                  <w:vAlign w:val="center"/>
                </w:tcPr>
                <w:p w14:paraId="5D71D7DB">
                  <w:pPr>
                    <w:pStyle w:val="19"/>
                    <w:bidi w:val="0"/>
                    <w:rPr>
                      <w:color w:val="auto"/>
                    </w:rPr>
                  </w:pPr>
                  <w:r>
                    <w:rPr>
                      <w:rFonts w:hint="eastAsia"/>
                      <w:color w:val="auto"/>
                      <w:lang w:val="en-US" w:eastAsia="zh-CN"/>
                    </w:rPr>
                    <w:t>0.03924</w:t>
                  </w:r>
                </w:p>
              </w:tc>
              <w:tc>
                <w:tcPr>
                  <w:tcW w:w="944" w:type="dxa"/>
                  <w:tcBorders>
                    <w:tl2br w:val="nil"/>
                    <w:tr2bl w:val="nil"/>
                  </w:tcBorders>
                  <w:vAlign w:val="center"/>
                </w:tcPr>
                <w:p w14:paraId="2D57B6DA">
                  <w:pPr>
                    <w:pStyle w:val="19"/>
                    <w:bidi w:val="0"/>
                    <w:rPr>
                      <w:color w:val="auto"/>
                    </w:rPr>
                  </w:pPr>
                  <w:r>
                    <w:rPr>
                      <w:rFonts w:hint="eastAsia"/>
                      <w:color w:val="auto"/>
                      <w:lang w:val="en-US" w:eastAsia="zh-CN"/>
                    </w:rPr>
                    <w:t>0.02943</w:t>
                  </w:r>
                </w:p>
              </w:tc>
              <w:tc>
                <w:tcPr>
                  <w:tcW w:w="944" w:type="dxa"/>
                  <w:tcBorders>
                    <w:tl2br w:val="nil"/>
                    <w:tr2bl w:val="nil"/>
                  </w:tcBorders>
                  <w:vAlign w:val="center"/>
                </w:tcPr>
                <w:p w14:paraId="42E8372A">
                  <w:pPr>
                    <w:pStyle w:val="19"/>
                    <w:bidi w:val="0"/>
                    <w:rPr>
                      <w:color w:val="auto"/>
                    </w:rPr>
                  </w:pPr>
                  <w:r>
                    <w:rPr>
                      <w:rFonts w:hint="eastAsia"/>
                      <w:color w:val="auto"/>
                      <w:lang w:val="en-US" w:eastAsia="zh-CN"/>
                    </w:rPr>
                    <w:t>0.23544</w:t>
                  </w:r>
                </w:p>
              </w:tc>
              <w:tc>
                <w:tcPr>
                  <w:tcW w:w="944" w:type="dxa"/>
                  <w:tcBorders>
                    <w:tl2br w:val="nil"/>
                    <w:tr2bl w:val="nil"/>
                  </w:tcBorders>
                  <w:vAlign w:val="center"/>
                </w:tcPr>
                <w:p w14:paraId="3F8903B4">
                  <w:pPr>
                    <w:pStyle w:val="19"/>
                    <w:bidi w:val="0"/>
                    <w:rPr>
                      <w:color w:val="auto"/>
                    </w:rPr>
                  </w:pPr>
                  <w:r>
                    <w:rPr>
                      <w:rFonts w:hint="eastAsia"/>
                      <w:color w:val="auto"/>
                      <w:lang w:val="en-US" w:eastAsia="zh-CN"/>
                    </w:rPr>
                    <w:t>0</w:t>
                  </w:r>
                </w:p>
              </w:tc>
              <w:tc>
                <w:tcPr>
                  <w:tcW w:w="944" w:type="dxa"/>
                  <w:tcBorders>
                    <w:tl2br w:val="nil"/>
                    <w:tr2bl w:val="nil"/>
                  </w:tcBorders>
                  <w:vAlign w:val="center"/>
                </w:tcPr>
                <w:p w14:paraId="5516ACB6">
                  <w:pPr>
                    <w:pStyle w:val="19"/>
                    <w:bidi w:val="0"/>
                    <w:rPr>
                      <w:color w:val="auto"/>
                    </w:rPr>
                  </w:pPr>
                  <w:r>
                    <w:rPr>
                      <w:rFonts w:hint="eastAsia"/>
                      <w:color w:val="auto"/>
                      <w:lang w:val="en-US" w:eastAsia="zh-CN"/>
                    </w:rPr>
                    <w:t>0</w:t>
                  </w:r>
                </w:p>
              </w:tc>
            </w:tr>
            <w:tr w14:paraId="35E94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restart"/>
                  <w:tcBorders>
                    <w:tl2br w:val="nil"/>
                    <w:tr2bl w:val="nil"/>
                  </w:tcBorders>
                  <w:vAlign w:val="center"/>
                </w:tcPr>
                <w:p w14:paraId="1DB0E443">
                  <w:pPr>
                    <w:pStyle w:val="19"/>
                    <w:bidi w:val="0"/>
                    <w:rPr>
                      <w:color w:val="auto"/>
                    </w:rPr>
                  </w:pPr>
                  <w:r>
                    <w:rPr>
                      <w:rFonts w:hint="eastAsia"/>
                      <w:color w:val="auto"/>
                      <w:lang w:eastAsia="zh-CN"/>
                    </w:rPr>
                    <w:t>酸洗废水</w:t>
                  </w:r>
                  <w:r>
                    <w:rPr>
                      <w:rFonts w:hint="eastAsia"/>
                      <w:color w:val="auto"/>
                      <w:lang w:val="en-US" w:eastAsia="zh-CN"/>
                    </w:rPr>
                    <w:t>464.64</w:t>
                  </w:r>
                  <w:r>
                    <w:rPr>
                      <w:rFonts w:hint="eastAsia"/>
                      <w:color w:val="auto"/>
                      <w:lang w:eastAsia="zh-CN"/>
                    </w:rPr>
                    <w:t>m³</w:t>
                  </w:r>
                  <w:r>
                    <w:rPr>
                      <w:color w:val="auto"/>
                    </w:rPr>
                    <w:t>/a</w:t>
                  </w:r>
                </w:p>
              </w:tc>
              <w:tc>
                <w:tcPr>
                  <w:tcW w:w="1812" w:type="dxa"/>
                  <w:tcBorders>
                    <w:tl2br w:val="nil"/>
                    <w:tr2bl w:val="nil"/>
                  </w:tcBorders>
                  <w:vAlign w:val="center"/>
                </w:tcPr>
                <w:p w14:paraId="69A7C4BF">
                  <w:pPr>
                    <w:pStyle w:val="19"/>
                    <w:bidi w:val="0"/>
                    <w:rPr>
                      <w:rFonts w:hint="eastAsia"/>
                      <w:color w:val="auto"/>
                      <w:lang w:eastAsia="zh-CN"/>
                    </w:rPr>
                  </w:pPr>
                  <w:r>
                    <w:rPr>
                      <w:color w:val="auto"/>
                    </w:rPr>
                    <w:t>产生浓度（mg/L）</w:t>
                  </w:r>
                </w:p>
              </w:tc>
              <w:tc>
                <w:tcPr>
                  <w:tcW w:w="711" w:type="dxa"/>
                  <w:tcBorders>
                    <w:tl2br w:val="nil"/>
                    <w:tr2bl w:val="nil"/>
                  </w:tcBorders>
                  <w:vAlign w:val="center"/>
                </w:tcPr>
                <w:p w14:paraId="42E58789">
                  <w:pPr>
                    <w:pStyle w:val="19"/>
                    <w:bidi w:val="0"/>
                    <w:rPr>
                      <w:rFonts w:hint="default"/>
                      <w:color w:val="auto"/>
                      <w:lang w:val="en-US" w:eastAsia="zh-CN"/>
                    </w:rPr>
                  </w:pPr>
                  <w:r>
                    <w:rPr>
                      <w:rFonts w:hint="eastAsia"/>
                      <w:color w:val="auto"/>
                      <w:lang w:val="en-US" w:eastAsia="zh-CN"/>
                    </w:rPr>
                    <w:t>1~2</w:t>
                  </w:r>
                </w:p>
              </w:tc>
              <w:tc>
                <w:tcPr>
                  <w:tcW w:w="944" w:type="dxa"/>
                  <w:tcBorders>
                    <w:tl2br w:val="nil"/>
                    <w:tr2bl w:val="nil"/>
                  </w:tcBorders>
                  <w:vAlign w:val="center"/>
                </w:tcPr>
                <w:p w14:paraId="68BC147D">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0812544B">
                  <w:pPr>
                    <w:pStyle w:val="19"/>
                    <w:bidi w:val="0"/>
                    <w:rPr>
                      <w:color w:val="auto"/>
                    </w:rPr>
                  </w:pPr>
                  <w:r>
                    <w:rPr>
                      <w:rFonts w:hint="eastAsia"/>
                      <w:color w:val="auto"/>
                      <w:lang w:val="en-US" w:eastAsia="zh-CN"/>
                    </w:rPr>
                    <w:t>200</w:t>
                  </w:r>
                </w:p>
              </w:tc>
              <w:tc>
                <w:tcPr>
                  <w:tcW w:w="944" w:type="dxa"/>
                  <w:tcBorders>
                    <w:tl2br w:val="nil"/>
                    <w:tr2bl w:val="nil"/>
                  </w:tcBorders>
                  <w:vAlign w:val="center"/>
                </w:tcPr>
                <w:p w14:paraId="413708AB">
                  <w:pPr>
                    <w:pStyle w:val="19"/>
                    <w:bidi w:val="0"/>
                    <w:rPr>
                      <w:rFonts w:hint="default"/>
                      <w:color w:val="auto"/>
                      <w:lang w:val="en-US" w:eastAsia="zh-CN"/>
                    </w:rPr>
                  </w:pPr>
                  <w:r>
                    <w:rPr>
                      <w:rFonts w:hint="eastAsia"/>
                      <w:color w:val="auto"/>
                      <w:lang w:val="en-US" w:eastAsia="zh-CN"/>
                    </w:rPr>
                    <w:t>1600</w:t>
                  </w:r>
                </w:p>
              </w:tc>
              <w:tc>
                <w:tcPr>
                  <w:tcW w:w="944" w:type="dxa"/>
                  <w:tcBorders>
                    <w:tl2br w:val="nil"/>
                    <w:tr2bl w:val="nil"/>
                  </w:tcBorders>
                  <w:vAlign w:val="center"/>
                </w:tcPr>
                <w:p w14:paraId="7E12A8BF">
                  <w:pPr>
                    <w:pStyle w:val="19"/>
                    <w:bidi w:val="0"/>
                    <w:rPr>
                      <w:color w:val="auto"/>
                    </w:rPr>
                  </w:pPr>
                  <w:r>
                    <w:rPr>
                      <w:rFonts w:hint="eastAsia"/>
                      <w:color w:val="auto"/>
                      <w:lang w:val="en-US" w:eastAsia="zh-CN"/>
                    </w:rPr>
                    <w:t>550</w:t>
                  </w:r>
                </w:p>
              </w:tc>
              <w:tc>
                <w:tcPr>
                  <w:tcW w:w="944" w:type="dxa"/>
                  <w:tcBorders>
                    <w:tl2br w:val="nil"/>
                    <w:tr2bl w:val="nil"/>
                  </w:tcBorders>
                  <w:vAlign w:val="center"/>
                </w:tcPr>
                <w:p w14:paraId="500F7898">
                  <w:pPr>
                    <w:pStyle w:val="19"/>
                    <w:bidi w:val="0"/>
                    <w:rPr>
                      <w:color w:val="auto"/>
                    </w:rPr>
                  </w:pPr>
                  <w:r>
                    <w:rPr>
                      <w:rFonts w:hint="eastAsia"/>
                      <w:color w:val="auto"/>
                      <w:lang w:val="en-US" w:eastAsia="zh-CN"/>
                    </w:rPr>
                    <w:t>20</w:t>
                  </w:r>
                </w:p>
              </w:tc>
            </w:tr>
            <w:tr w14:paraId="6E5D9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3667A1F4">
                  <w:pPr>
                    <w:pStyle w:val="19"/>
                    <w:bidi w:val="0"/>
                    <w:rPr>
                      <w:color w:val="auto"/>
                    </w:rPr>
                  </w:pPr>
                </w:p>
              </w:tc>
              <w:tc>
                <w:tcPr>
                  <w:tcW w:w="1812" w:type="dxa"/>
                  <w:tcBorders>
                    <w:tl2br w:val="nil"/>
                    <w:tr2bl w:val="nil"/>
                  </w:tcBorders>
                  <w:vAlign w:val="center"/>
                </w:tcPr>
                <w:p w14:paraId="159842CB">
                  <w:pPr>
                    <w:pStyle w:val="19"/>
                    <w:bidi w:val="0"/>
                    <w:rPr>
                      <w:color w:val="auto"/>
                    </w:rPr>
                  </w:pPr>
                  <w:r>
                    <w:rPr>
                      <w:color w:val="auto"/>
                    </w:rPr>
                    <w:t>产生量（t/a）</w:t>
                  </w:r>
                </w:p>
              </w:tc>
              <w:tc>
                <w:tcPr>
                  <w:tcW w:w="711" w:type="dxa"/>
                  <w:tcBorders>
                    <w:tl2br w:val="nil"/>
                    <w:tr2bl w:val="nil"/>
                  </w:tcBorders>
                  <w:vAlign w:val="center"/>
                </w:tcPr>
                <w:p w14:paraId="7289A5B2">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7A32CA13">
                  <w:pPr>
                    <w:pStyle w:val="19"/>
                    <w:bidi w:val="0"/>
                    <w:rPr>
                      <w:rFonts w:hint="eastAsia"/>
                      <w:color w:val="auto"/>
                      <w:lang w:val="en-US" w:eastAsia="zh-CN"/>
                    </w:rPr>
                  </w:pPr>
                  <w:r>
                    <w:rPr>
                      <w:rFonts w:hint="eastAsia"/>
                      <w:color w:val="auto"/>
                      <w:lang w:val="en-US" w:eastAsia="zh-CN"/>
                    </w:rPr>
                    <w:t>0</w:t>
                  </w:r>
                </w:p>
              </w:tc>
              <w:tc>
                <w:tcPr>
                  <w:tcW w:w="944" w:type="dxa"/>
                  <w:tcBorders>
                    <w:tl2br w:val="nil"/>
                    <w:tr2bl w:val="nil"/>
                  </w:tcBorders>
                  <w:vAlign w:val="center"/>
                </w:tcPr>
                <w:p w14:paraId="754F87DF">
                  <w:pPr>
                    <w:pStyle w:val="19"/>
                    <w:bidi w:val="0"/>
                    <w:rPr>
                      <w:color w:val="auto"/>
                    </w:rPr>
                  </w:pPr>
                  <w:r>
                    <w:rPr>
                      <w:rFonts w:hint="eastAsia"/>
                      <w:color w:val="auto"/>
                      <w:lang w:val="en-US" w:eastAsia="zh-CN"/>
                    </w:rPr>
                    <w:t>0.0929</w:t>
                  </w:r>
                </w:p>
              </w:tc>
              <w:tc>
                <w:tcPr>
                  <w:tcW w:w="944" w:type="dxa"/>
                  <w:tcBorders>
                    <w:tl2br w:val="nil"/>
                    <w:tr2bl w:val="nil"/>
                  </w:tcBorders>
                  <w:vAlign w:val="center"/>
                </w:tcPr>
                <w:p w14:paraId="5E942578">
                  <w:pPr>
                    <w:pStyle w:val="19"/>
                    <w:bidi w:val="0"/>
                    <w:rPr>
                      <w:rFonts w:hint="eastAsia"/>
                      <w:color w:val="auto"/>
                    </w:rPr>
                  </w:pPr>
                  <w:r>
                    <w:rPr>
                      <w:rFonts w:hint="eastAsia"/>
                      <w:color w:val="auto"/>
                      <w:lang w:val="en-US" w:eastAsia="zh-CN"/>
                    </w:rPr>
                    <w:t>0.7434</w:t>
                  </w:r>
                </w:p>
              </w:tc>
              <w:tc>
                <w:tcPr>
                  <w:tcW w:w="944" w:type="dxa"/>
                  <w:tcBorders>
                    <w:tl2br w:val="nil"/>
                    <w:tr2bl w:val="nil"/>
                  </w:tcBorders>
                  <w:vAlign w:val="center"/>
                </w:tcPr>
                <w:p w14:paraId="5BCED98B">
                  <w:pPr>
                    <w:pStyle w:val="19"/>
                    <w:bidi w:val="0"/>
                    <w:rPr>
                      <w:rFonts w:hint="eastAsia"/>
                      <w:color w:val="auto"/>
                    </w:rPr>
                  </w:pPr>
                  <w:r>
                    <w:rPr>
                      <w:rFonts w:hint="eastAsia"/>
                      <w:color w:val="auto"/>
                      <w:lang w:val="en-US" w:eastAsia="zh-CN"/>
                    </w:rPr>
                    <w:t>0.2556</w:t>
                  </w:r>
                </w:p>
              </w:tc>
              <w:tc>
                <w:tcPr>
                  <w:tcW w:w="944" w:type="dxa"/>
                  <w:tcBorders>
                    <w:tl2br w:val="nil"/>
                    <w:tr2bl w:val="nil"/>
                  </w:tcBorders>
                  <w:vAlign w:val="center"/>
                </w:tcPr>
                <w:p w14:paraId="221CE87D">
                  <w:pPr>
                    <w:pStyle w:val="19"/>
                    <w:bidi w:val="0"/>
                    <w:rPr>
                      <w:rFonts w:hint="eastAsia"/>
                      <w:color w:val="auto"/>
                    </w:rPr>
                  </w:pPr>
                  <w:r>
                    <w:rPr>
                      <w:rFonts w:hint="eastAsia"/>
                      <w:color w:val="auto"/>
                      <w:lang w:val="en-US" w:eastAsia="zh-CN"/>
                    </w:rPr>
                    <w:t>0.0093</w:t>
                  </w:r>
                </w:p>
              </w:tc>
            </w:tr>
            <w:tr w14:paraId="4E04F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restart"/>
                  <w:tcBorders>
                    <w:tl2br w:val="nil"/>
                    <w:tr2bl w:val="nil"/>
                  </w:tcBorders>
                  <w:vAlign w:val="center"/>
                </w:tcPr>
                <w:p w14:paraId="24D85A75">
                  <w:pPr>
                    <w:pStyle w:val="19"/>
                    <w:bidi w:val="0"/>
                    <w:rPr>
                      <w:rFonts w:hint="eastAsia"/>
                      <w:color w:val="auto"/>
                      <w:lang w:eastAsia="zh-CN"/>
                    </w:rPr>
                  </w:pPr>
                  <w:r>
                    <w:rPr>
                      <w:rFonts w:hint="eastAsia"/>
                      <w:color w:val="auto"/>
                      <w:lang w:eastAsia="zh-CN"/>
                    </w:rPr>
                    <w:t>喷淋塔</w:t>
                  </w:r>
                  <w:r>
                    <w:rPr>
                      <w:rFonts w:hint="eastAsia"/>
                      <w:color w:val="auto"/>
                      <w:lang w:val="en-US" w:eastAsia="zh-CN"/>
                    </w:rPr>
                    <w:t>2661.12</w:t>
                  </w:r>
                  <w:r>
                    <w:rPr>
                      <w:rFonts w:hint="eastAsia"/>
                      <w:color w:val="auto"/>
                      <w:lang w:eastAsia="zh-CN"/>
                    </w:rPr>
                    <w:t>m³</w:t>
                  </w:r>
                  <w:r>
                    <w:rPr>
                      <w:color w:val="auto"/>
                    </w:rPr>
                    <w:t>/a</w:t>
                  </w:r>
                </w:p>
              </w:tc>
              <w:tc>
                <w:tcPr>
                  <w:tcW w:w="1812" w:type="dxa"/>
                  <w:tcBorders>
                    <w:tl2br w:val="nil"/>
                    <w:tr2bl w:val="nil"/>
                  </w:tcBorders>
                  <w:vAlign w:val="center"/>
                </w:tcPr>
                <w:p w14:paraId="34D44A8D">
                  <w:pPr>
                    <w:pStyle w:val="19"/>
                    <w:bidi w:val="0"/>
                    <w:rPr>
                      <w:color w:val="auto"/>
                    </w:rPr>
                  </w:pPr>
                  <w:r>
                    <w:rPr>
                      <w:color w:val="auto"/>
                    </w:rPr>
                    <w:t>产生浓度（mg/L）</w:t>
                  </w:r>
                </w:p>
              </w:tc>
              <w:tc>
                <w:tcPr>
                  <w:tcW w:w="711" w:type="dxa"/>
                  <w:tcBorders>
                    <w:tl2br w:val="nil"/>
                    <w:tr2bl w:val="nil"/>
                  </w:tcBorders>
                  <w:vAlign w:val="center"/>
                </w:tcPr>
                <w:p w14:paraId="51EF473E">
                  <w:pPr>
                    <w:pStyle w:val="19"/>
                    <w:bidi w:val="0"/>
                    <w:rPr>
                      <w:rFonts w:hint="default"/>
                      <w:color w:val="auto"/>
                      <w:lang w:val="en-US" w:eastAsia="zh-CN"/>
                    </w:rPr>
                  </w:pPr>
                  <w:r>
                    <w:rPr>
                      <w:rFonts w:hint="eastAsia"/>
                      <w:color w:val="auto"/>
                      <w:lang w:val="en-US" w:eastAsia="zh-CN"/>
                    </w:rPr>
                    <w:t>/</w:t>
                  </w:r>
                </w:p>
              </w:tc>
              <w:tc>
                <w:tcPr>
                  <w:tcW w:w="944" w:type="dxa"/>
                  <w:tcBorders>
                    <w:tl2br w:val="nil"/>
                    <w:tr2bl w:val="nil"/>
                  </w:tcBorders>
                  <w:vAlign w:val="center"/>
                </w:tcPr>
                <w:p w14:paraId="76BE8785">
                  <w:pPr>
                    <w:pStyle w:val="19"/>
                    <w:bidi w:val="0"/>
                    <w:rPr>
                      <w:color w:val="auto"/>
                    </w:rPr>
                  </w:pPr>
                  <w:r>
                    <w:rPr>
                      <w:rFonts w:hint="eastAsia"/>
                      <w:color w:val="auto"/>
                      <w:lang w:val="en-US" w:eastAsia="zh-CN"/>
                    </w:rPr>
                    <w:t>660</w:t>
                  </w:r>
                </w:p>
              </w:tc>
              <w:tc>
                <w:tcPr>
                  <w:tcW w:w="944" w:type="dxa"/>
                  <w:tcBorders>
                    <w:tl2br w:val="nil"/>
                    <w:tr2bl w:val="nil"/>
                  </w:tcBorders>
                  <w:vAlign w:val="center"/>
                </w:tcPr>
                <w:p w14:paraId="1437FBAC">
                  <w:pPr>
                    <w:pStyle w:val="19"/>
                    <w:bidi w:val="0"/>
                    <w:rPr>
                      <w:color w:val="auto"/>
                    </w:rPr>
                  </w:pPr>
                  <w:r>
                    <w:rPr>
                      <w:rFonts w:hint="eastAsia"/>
                      <w:color w:val="auto"/>
                      <w:lang w:val="en-US" w:eastAsia="zh-CN"/>
                    </w:rPr>
                    <w:t>350</w:t>
                  </w:r>
                </w:p>
              </w:tc>
              <w:tc>
                <w:tcPr>
                  <w:tcW w:w="944" w:type="dxa"/>
                  <w:tcBorders>
                    <w:tl2br w:val="nil"/>
                    <w:tr2bl w:val="nil"/>
                  </w:tcBorders>
                  <w:vAlign w:val="center"/>
                </w:tcPr>
                <w:p w14:paraId="505FD47A">
                  <w:pPr>
                    <w:pStyle w:val="19"/>
                    <w:bidi w:val="0"/>
                    <w:rPr>
                      <w:rFonts w:hint="default"/>
                      <w:color w:val="auto"/>
                      <w:lang w:val="en-US" w:eastAsia="zh-CN"/>
                    </w:rPr>
                  </w:pPr>
                  <w:r>
                    <w:rPr>
                      <w:rFonts w:hint="eastAsia"/>
                      <w:color w:val="auto"/>
                      <w:lang w:val="en-US" w:eastAsia="zh-CN"/>
                    </w:rPr>
                    <w:t>1200</w:t>
                  </w:r>
                </w:p>
              </w:tc>
              <w:tc>
                <w:tcPr>
                  <w:tcW w:w="944" w:type="dxa"/>
                  <w:tcBorders>
                    <w:tl2br w:val="nil"/>
                    <w:tr2bl w:val="nil"/>
                  </w:tcBorders>
                  <w:vAlign w:val="center"/>
                </w:tcPr>
                <w:p w14:paraId="7FB61D26">
                  <w:pPr>
                    <w:pStyle w:val="19"/>
                    <w:bidi w:val="0"/>
                    <w:rPr>
                      <w:color w:val="auto"/>
                    </w:rPr>
                  </w:pPr>
                  <w:r>
                    <w:rPr>
                      <w:rFonts w:hint="eastAsia"/>
                      <w:color w:val="auto"/>
                      <w:lang w:val="en-US" w:eastAsia="zh-CN"/>
                    </w:rPr>
                    <w:t>/</w:t>
                  </w:r>
                </w:p>
              </w:tc>
              <w:tc>
                <w:tcPr>
                  <w:tcW w:w="944" w:type="dxa"/>
                  <w:tcBorders>
                    <w:tl2br w:val="nil"/>
                    <w:tr2bl w:val="nil"/>
                  </w:tcBorders>
                  <w:vAlign w:val="center"/>
                </w:tcPr>
                <w:p w14:paraId="53E2F2FC">
                  <w:pPr>
                    <w:pStyle w:val="19"/>
                    <w:bidi w:val="0"/>
                    <w:rPr>
                      <w:rFonts w:hint="default"/>
                      <w:color w:val="auto"/>
                      <w:lang w:val="en-US" w:eastAsia="zh-CN"/>
                    </w:rPr>
                  </w:pPr>
                  <w:r>
                    <w:rPr>
                      <w:rFonts w:hint="eastAsia"/>
                      <w:color w:val="auto"/>
                      <w:lang w:val="en-US" w:eastAsia="zh-CN"/>
                    </w:rPr>
                    <w:t>0</w:t>
                  </w:r>
                </w:p>
              </w:tc>
            </w:tr>
            <w:tr w14:paraId="53456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2D2ADA19">
                  <w:pPr>
                    <w:pStyle w:val="19"/>
                    <w:bidi w:val="0"/>
                    <w:rPr>
                      <w:rFonts w:hint="eastAsia"/>
                      <w:color w:val="auto"/>
                      <w:lang w:eastAsia="zh-CN"/>
                    </w:rPr>
                  </w:pPr>
                </w:p>
              </w:tc>
              <w:tc>
                <w:tcPr>
                  <w:tcW w:w="1812" w:type="dxa"/>
                  <w:tcBorders>
                    <w:tl2br w:val="nil"/>
                    <w:tr2bl w:val="nil"/>
                  </w:tcBorders>
                  <w:vAlign w:val="center"/>
                </w:tcPr>
                <w:p w14:paraId="010B9774">
                  <w:pPr>
                    <w:pStyle w:val="19"/>
                    <w:bidi w:val="0"/>
                    <w:rPr>
                      <w:color w:val="auto"/>
                    </w:rPr>
                  </w:pPr>
                  <w:r>
                    <w:rPr>
                      <w:color w:val="auto"/>
                    </w:rPr>
                    <w:t>产生量（t/a）</w:t>
                  </w:r>
                </w:p>
              </w:tc>
              <w:tc>
                <w:tcPr>
                  <w:tcW w:w="711" w:type="dxa"/>
                  <w:tcBorders>
                    <w:tl2br w:val="nil"/>
                    <w:tr2bl w:val="nil"/>
                  </w:tcBorders>
                  <w:vAlign w:val="center"/>
                </w:tcPr>
                <w:p w14:paraId="6ADB2A21">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5638D3DE">
                  <w:pPr>
                    <w:pStyle w:val="19"/>
                    <w:bidi w:val="0"/>
                    <w:rPr>
                      <w:color w:val="auto"/>
                    </w:rPr>
                  </w:pPr>
                  <w:r>
                    <w:rPr>
                      <w:rFonts w:hint="eastAsia"/>
                      <w:color w:val="auto"/>
                      <w:lang w:val="en-US" w:eastAsia="zh-CN"/>
                    </w:rPr>
                    <w:t>1.7563</w:t>
                  </w:r>
                </w:p>
              </w:tc>
              <w:tc>
                <w:tcPr>
                  <w:tcW w:w="944" w:type="dxa"/>
                  <w:tcBorders>
                    <w:tl2br w:val="nil"/>
                    <w:tr2bl w:val="nil"/>
                  </w:tcBorders>
                  <w:vAlign w:val="center"/>
                </w:tcPr>
                <w:p w14:paraId="225D36C0">
                  <w:pPr>
                    <w:pStyle w:val="19"/>
                    <w:bidi w:val="0"/>
                    <w:rPr>
                      <w:color w:val="auto"/>
                    </w:rPr>
                  </w:pPr>
                  <w:r>
                    <w:rPr>
                      <w:rFonts w:hint="eastAsia"/>
                      <w:color w:val="auto"/>
                      <w:lang w:val="en-US" w:eastAsia="zh-CN"/>
                    </w:rPr>
                    <w:t>0.9314</w:t>
                  </w:r>
                </w:p>
              </w:tc>
              <w:tc>
                <w:tcPr>
                  <w:tcW w:w="944" w:type="dxa"/>
                  <w:tcBorders>
                    <w:tl2br w:val="nil"/>
                    <w:tr2bl w:val="nil"/>
                  </w:tcBorders>
                  <w:vAlign w:val="center"/>
                </w:tcPr>
                <w:p w14:paraId="568238F0">
                  <w:pPr>
                    <w:pStyle w:val="19"/>
                    <w:bidi w:val="0"/>
                    <w:rPr>
                      <w:color w:val="auto"/>
                    </w:rPr>
                  </w:pPr>
                  <w:r>
                    <w:rPr>
                      <w:rFonts w:hint="eastAsia"/>
                      <w:color w:val="auto"/>
                      <w:lang w:val="en-US" w:eastAsia="zh-CN"/>
                    </w:rPr>
                    <w:t>3.1933</w:t>
                  </w:r>
                </w:p>
              </w:tc>
              <w:tc>
                <w:tcPr>
                  <w:tcW w:w="944" w:type="dxa"/>
                  <w:tcBorders>
                    <w:tl2br w:val="nil"/>
                    <w:tr2bl w:val="nil"/>
                  </w:tcBorders>
                  <w:vAlign w:val="center"/>
                </w:tcPr>
                <w:p w14:paraId="019F115C">
                  <w:pPr>
                    <w:pStyle w:val="19"/>
                    <w:bidi w:val="0"/>
                    <w:rPr>
                      <w:color w:val="auto"/>
                    </w:rPr>
                  </w:pPr>
                  <w:r>
                    <w:rPr>
                      <w:rFonts w:hint="eastAsia"/>
                      <w:color w:val="auto"/>
                      <w:lang w:val="en-US" w:eastAsia="zh-CN"/>
                    </w:rPr>
                    <w:t>0</w:t>
                  </w:r>
                </w:p>
              </w:tc>
              <w:tc>
                <w:tcPr>
                  <w:tcW w:w="944" w:type="dxa"/>
                  <w:tcBorders>
                    <w:tl2br w:val="nil"/>
                    <w:tr2bl w:val="nil"/>
                  </w:tcBorders>
                  <w:vAlign w:val="center"/>
                </w:tcPr>
                <w:p w14:paraId="41FAB8CB">
                  <w:pPr>
                    <w:pStyle w:val="19"/>
                    <w:bidi w:val="0"/>
                    <w:rPr>
                      <w:color w:val="auto"/>
                    </w:rPr>
                  </w:pPr>
                  <w:r>
                    <w:rPr>
                      <w:rFonts w:hint="eastAsia"/>
                      <w:color w:val="auto"/>
                      <w:lang w:val="en-US" w:eastAsia="zh-CN"/>
                    </w:rPr>
                    <w:t>0</w:t>
                  </w:r>
                </w:p>
              </w:tc>
            </w:tr>
            <w:tr w14:paraId="119D7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7" w:hRule="atLeast"/>
              </w:trPr>
              <w:tc>
                <w:tcPr>
                  <w:tcW w:w="1261" w:type="dxa"/>
                  <w:vMerge w:val="restart"/>
                  <w:tcBorders>
                    <w:tl2br w:val="nil"/>
                    <w:tr2bl w:val="nil"/>
                  </w:tcBorders>
                  <w:vAlign w:val="center"/>
                </w:tcPr>
                <w:p w14:paraId="5847F6E5">
                  <w:pPr>
                    <w:pStyle w:val="19"/>
                    <w:bidi w:val="0"/>
                    <w:rPr>
                      <w:color w:val="auto"/>
                    </w:rPr>
                  </w:pPr>
                  <w:r>
                    <w:rPr>
                      <w:rFonts w:hint="eastAsia"/>
                      <w:color w:val="auto"/>
                      <w:lang w:eastAsia="zh-CN"/>
                    </w:rPr>
                    <w:t>纯水</w:t>
                  </w:r>
                  <w:r>
                    <w:rPr>
                      <w:rFonts w:hint="eastAsia"/>
                      <w:color w:val="auto"/>
                      <w:lang w:val="en-US" w:eastAsia="zh-CN"/>
                    </w:rPr>
                    <w:t>127.32</w:t>
                  </w:r>
                  <w:r>
                    <w:rPr>
                      <w:rFonts w:hint="eastAsia"/>
                      <w:color w:val="auto"/>
                      <w:lang w:eastAsia="zh-CN"/>
                    </w:rPr>
                    <w:t>m³</w:t>
                  </w:r>
                  <w:r>
                    <w:rPr>
                      <w:color w:val="auto"/>
                    </w:rPr>
                    <w:t>/a</w:t>
                  </w:r>
                </w:p>
              </w:tc>
              <w:tc>
                <w:tcPr>
                  <w:tcW w:w="1812" w:type="dxa"/>
                  <w:tcBorders>
                    <w:tl2br w:val="nil"/>
                    <w:tr2bl w:val="nil"/>
                  </w:tcBorders>
                  <w:vAlign w:val="center"/>
                </w:tcPr>
                <w:p w14:paraId="49178128">
                  <w:pPr>
                    <w:pStyle w:val="19"/>
                    <w:bidi w:val="0"/>
                    <w:rPr>
                      <w:color w:val="auto"/>
                    </w:rPr>
                  </w:pPr>
                  <w:r>
                    <w:rPr>
                      <w:color w:val="auto"/>
                    </w:rPr>
                    <w:t>产生浓度（mg/L）</w:t>
                  </w:r>
                </w:p>
              </w:tc>
              <w:tc>
                <w:tcPr>
                  <w:tcW w:w="711" w:type="dxa"/>
                  <w:tcBorders>
                    <w:tl2br w:val="nil"/>
                    <w:tr2bl w:val="nil"/>
                  </w:tcBorders>
                  <w:vAlign w:val="center"/>
                </w:tcPr>
                <w:p w14:paraId="2F858972">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00D687BB">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4442F22D">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56BD301C">
                  <w:pPr>
                    <w:pStyle w:val="19"/>
                    <w:bidi w:val="0"/>
                    <w:rPr>
                      <w:rFonts w:hint="default"/>
                      <w:color w:val="auto"/>
                      <w:lang w:val="en-US" w:eastAsia="zh-CN"/>
                    </w:rPr>
                  </w:pPr>
                  <w:r>
                    <w:rPr>
                      <w:rFonts w:hint="eastAsia"/>
                      <w:color w:val="auto"/>
                      <w:lang w:val="en-US" w:eastAsia="zh-CN"/>
                    </w:rPr>
                    <w:t>1600</w:t>
                  </w:r>
                </w:p>
              </w:tc>
              <w:tc>
                <w:tcPr>
                  <w:tcW w:w="944" w:type="dxa"/>
                  <w:tcBorders>
                    <w:tl2br w:val="nil"/>
                    <w:tr2bl w:val="nil"/>
                  </w:tcBorders>
                  <w:vAlign w:val="center"/>
                </w:tcPr>
                <w:p w14:paraId="1048DB6E">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5F6A3621">
                  <w:pPr>
                    <w:pStyle w:val="19"/>
                    <w:bidi w:val="0"/>
                    <w:rPr>
                      <w:rFonts w:hint="eastAsia"/>
                      <w:color w:val="auto"/>
                      <w:lang w:val="en-US" w:eastAsia="zh-CN"/>
                    </w:rPr>
                  </w:pPr>
                  <w:r>
                    <w:rPr>
                      <w:rFonts w:hint="eastAsia"/>
                      <w:color w:val="auto"/>
                      <w:lang w:val="en-US" w:eastAsia="zh-CN"/>
                    </w:rPr>
                    <w:t>/</w:t>
                  </w:r>
                </w:p>
              </w:tc>
            </w:tr>
            <w:tr w14:paraId="771D6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178DCFD0">
                  <w:pPr>
                    <w:pStyle w:val="19"/>
                    <w:bidi w:val="0"/>
                    <w:rPr>
                      <w:color w:val="auto"/>
                    </w:rPr>
                  </w:pPr>
                </w:p>
              </w:tc>
              <w:tc>
                <w:tcPr>
                  <w:tcW w:w="1812" w:type="dxa"/>
                  <w:tcBorders>
                    <w:tl2br w:val="nil"/>
                    <w:tr2bl w:val="nil"/>
                  </w:tcBorders>
                  <w:vAlign w:val="center"/>
                </w:tcPr>
                <w:p w14:paraId="70EF4377">
                  <w:pPr>
                    <w:pStyle w:val="19"/>
                    <w:bidi w:val="0"/>
                    <w:rPr>
                      <w:color w:val="auto"/>
                    </w:rPr>
                  </w:pPr>
                  <w:r>
                    <w:rPr>
                      <w:color w:val="auto"/>
                    </w:rPr>
                    <w:t>产生量（t/a）</w:t>
                  </w:r>
                </w:p>
              </w:tc>
              <w:tc>
                <w:tcPr>
                  <w:tcW w:w="711" w:type="dxa"/>
                  <w:tcBorders>
                    <w:tl2br w:val="nil"/>
                    <w:tr2bl w:val="nil"/>
                  </w:tcBorders>
                  <w:vAlign w:val="center"/>
                </w:tcPr>
                <w:p w14:paraId="106AA116">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24554F2A">
                  <w:pPr>
                    <w:pStyle w:val="19"/>
                    <w:bidi w:val="0"/>
                    <w:rPr>
                      <w:color w:val="auto"/>
                    </w:rPr>
                  </w:pPr>
                  <w:r>
                    <w:rPr>
                      <w:rFonts w:hint="eastAsia"/>
                      <w:color w:val="auto"/>
                      <w:lang w:val="en-US" w:eastAsia="zh-CN"/>
                    </w:rPr>
                    <w:t>0</w:t>
                  </w:r>
                </w:p>
              </w:tc>
              <w:tc>
                <w:tcPr>
                  <w:tcW w:w="944" w:type="dxa"/>
                  <w:tcBorders>
                    <w:tl2br w:val="nil"/>
                    <w:tr2bl w:val="nil"/>
                  </w:tcBorders>
                  <w:vAlign w:val="center"/>
                </w:tcPr>
                <w:p w14:paraId="1B9B1898">
                  <w:pPr>
                    <w:pStyle w:val="19"/>
                    <w:bidi w:val="0"/>
                    <w:rPr>
                      <w:color w:val="auto"/>
                    </w:rPr>
                  </w:pPr>
                  <w:r>
                    <w:rPr>
                      <w:rFonts w:hint="eastAsia"/>
                      <w:color w:val="auto"/>
                      <w:lang w:val="en-US" w:eastAsia="zh-CN"/>
                    </w:rPr>
                    <w:t>0</w:t>
                  </w:r>
                </w:p>
              </w:tc>
              <w:tc>
                <w:tcPr>
                  <w:tcW w:w="944" w:type="dxa"/>
                  <w:tcBorders>
                    <w:tl2br w:val="nil"/>
                    <w:tr2bl w:val="nil"/>
                  </w:tcBorders>
                  <w:vAlign w:val="center"/>
                </w:tcPr>
                <w:p w14:paraId="6F1CDFF5">
                  <w:pPr>
                    <w:pStyle w:val="19"/>
                    <w:bidi w:val="0"/>
                    <w:rPr>
                      <w:color w:val="auto"/>
                    </w:rPr>
                  </w:pPr>
                  <w:r>
                    <w:rPr>
                      <w:rFonts w:hint="eastAsia"/>
                      <w:color w:val="auto"/>
                      <w:lang w:val="en-US" w:eastAsia="zh-CN"/>
                    </w:rPr>
                    <w:t>0.203712</w:t>
                  </w:r>
                </w:p>
              </w:tc>
              <w:tc>
                <w:tcPr>
                  <w:tcW w:w="944" w:type="dxa"/>
                  <w:tcBorders>
                    <w:tl2br w:val="nil"/>
                    <w:tr2bl w:val="nil"/>
                  </w:tcBorders>
                  <w:vAlign w:val="center"/>
                </w:tcPr>
                <w:p w14:paraId="7B656574">
                  <w:pPr>
                    <w:pStyle w:val="19"/>
                    <w:bidi w:val="0"/>
                    <w:rPr>
                      <w:color w:val="auto"/>
                    </w:rPr>
                  </w:pPr>
                  <w:r>
                    <w:rPr>
                      <w:rFonts w:hint="eastAsia"/>
                      <w:color w:val="auto"/>
                      <w:lang w:val="en-US" w:eastAsia="zh-CN"/>
                    </w:rPr>
                    <w:t>0</w:t>
                  </w:r>
                </w:p>
              </w:tc>
              <w:tc>
                <w:tcPr>
                  <w:tcW w:w="944" w:type="dxa"/>
                  <w:tcBorders>
                    <w:tl2br w:val="nil"/>
                    <w:tr2bl w:val="nil"/>
                  </w:tcBorders>
                  <w:vAlign w:val="center"/>
                </w:tcPr>
                <w:p w14:paraId="1EC9A1BF">
                  <w:pPr>
                    <w:pStyle w:val="19"/>
                    <w:bidi w:val="0"/>
                    <w:rPr>
                      <w:color w:val="auto"/>
                    </w:rPr>
                  </w:pPr>
                  <w:r>
                    <w:rPr>
                      <w:rFonts w:hint="eastAsia"/>
                      <w:color w:val="auto"/>
                      <w:lang w:val="en-US" w:eastAsia="zh-CN"/>
                    </w:rPr>
                    <w:t>0</w:t>
                  </w:r>
                </w:p>
              </w:tc>
            </w:tr>
            <w:tr w14:paraId="25BE8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restart"/>
                  <w:tcBorders>
                    <w:tl2br w:val="nil"/>
                    <w:tr2bl w:val="nil"/>
                  </w:tcBorders>
                  <w:vAlign w:val="center"/>
                </w:tcPr>
                <w:p w14:paraId="318A5479">
                  <w:pPr>
                    <w:pStyle w:val="19"/>
                    <w:bidi w:val="0"/>
                    <w:rPr>
                      <w:rFonts w:hint="eastAsia"/>
                      <w:color w:val="auto"/>
                      <w:lang w:eastAsia="zh-CN"/>
                    </w:rPr>
                  </w:pPr>
                  <w:r>
                    <w:rPr>
                      <w:rFonts w:hint="eastAsia"/>
                      <w:color w:val="auto"/>
                      <w:lang w:eastAsia="zh-CN"/>
                    </w:rPr>
                    <w:t>生产废水产生合计</w:t>
                  </w:r>
                  <w:r>
                    <w:rPr>
                      <w:rFonts w:hint="eastAsia"/>
                      <w:color w:val="auto"/>
                      <w:lang w:val="en-US" w:eastAsia="zh-CN"/>
                    </w:rPr>
                    <w:t>3449.28</w:t>
                  </w:r>
                  <w:r>
                    <w:rPr>
                      <w:rFonts w:hint="eastAsia"/>
                      <w:color w:val="auto"/>
                      <w:lang w:eastAsia="zh-CN"/>
                    </w:rPr>
                    <w:t>m³</w:t>
                  </w:r>
                  <w:r>
                    <w:rPr>
                      <w:color w:val="auto"/>
                    </w:rPr>
                    <w:t>/a</w:t>
                  </w:r>
                </w:p>
              </w:tc>
              <w:tc>
                <w:tcPr>
                  <w:tcW w:w="1812" w:type="dxa"/>
                  <w:tcBorders>
                    <w:tl2br w:val="nil"/>
                    <w:tr2bl w:val="nil"/>
                  </w:tcBorders>
                  <w:vAlign w:val="center"/>
                </w:tcPr>
                <w:p w14:paraId="4C59B3F8">
                  <w:pPr>
                    <w:pStyle w:val="19"/>
                    <w:bidi w:val="0"/>
                    <w:rPr>
                      <w:color w:val="auto"/>
                    </w:rPr>
                  </w:pPr>
                  <w:r>
                    <w:rPr>
                      <w:color w:val="auto"/>
                    </w:rPr>
                    <w:t>产生浓度（mg/L）</w:t>
                  </w:r>
                </w:p>
              </w:tc>
              <w:tc>
                <w:tcPr>
                  <w:tcW w:w="711" w:type="dxa"/>
                  <w:tcBorders>
                    <w:tl2br w:val="nil"/>
                    <w:tr2bl w:val="nil"/>
                  </w:tcBorders>
                  <w:vAlign w:val="center"/>
                </w:tcPr>
                <w:p w14:paraId="28F5F9E2">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56E550DF">
                  <w:pPr>
                    <w:pStyle w:val="19"/>
                    <w:bidi w:val="0"/>
                    <w:rPr>
                      <w:color w:val="auto"/>
                    </w:rPr>
                  </w:pPr>
                  <w:r>
                    <w:rPr>
                      <w:rFonts w:hint="eastAsia"/>
                      <w:color w:val="auto"/>
                      <w:lang w:val="en-US" w:eastAsia="zh-CN"/>
                    </w:rPr>
                    <w:t>520.57</w:t>
                  </w:r>
                </w:p>
              </w:tc>
              <w:tc>
                <w:tcPr>
                  <w:tcW w:w="944" w:type="dxa"/>
                  <w:tcBorders>
                    <w:tl2br w:val="nil"/>
                    <w:tr2bl w:val="nil"/>
                  </w:tcBorders>
                  <w:vAlign w:val="center"/>
                </w:tcPr>
                <w:p w14:paraId="76BA6ABC">
                  <w:pPr>
                    <w:pStyle w:val="19"/>
                    <w:bidi w:val="0"/>
                    <w:rPr>
                      <w:color w:val="auto"/>
                    </w:rPr>
                  </w:pPr>
                  <w:r>
                    <w:rPr>
                      <w:rFonts w:hint="eastAsia"/>
                      <w:color w:val="auto"/>
                      <w:lang w:val="en-US" w:eastAsia="zh-CN"/>
                    </w:rPr>
                    <w:t>305.48</w:t>
                  </w:r>
                </w:p>
              </w:tc>
              <w:tc>
                <w:tcPr>
                  <w:tcW w:w="944" w:type="dxa"/>
                  <w:tcBorders>
                    <w:tl2br w:val="nil"/>
                    <w:tr2bl w:val="nil"/>
                  </w:tcBorders>
                  <w:vAlign w:val="center"/>
                </w:tcPr>
                <w:p w14:paraId="61051A00">
                  <w:pPr>
                    <w:pStyle w:val="19"/>
                    <w:bidi w:val="0"/>
                    <w:rPr>
                      <w:color w:val="auto"/>
                    </w:rPr>
                  </w:pPr>
                  <w:r>
                    <w:rPr>
                      <w:rFonts w:hint="eastAsia"/>
                      <w:color w:val="auto"/>
                      <w:lang w:val="en-US" w:eastAsia="zh-CN"/>
                    </w:rPr>
                    <w:t>1268.64</w:t>
                  </w:r>
                </w:p>
              </w:tc>
              <w:tc>
                <w:tcPr>
                  <w:tcW w:w="944" w:type="dxa"/>
                  <w:tcBorders>
                    <w:tl2br w:val="nil"/>
                    <w:tr2bl w:val="nil"/>
                  </w:tcBorders>
                  <w:vAlign w:val="center"/>
                </w:tcPr>
                <w:p w14:paraId="58900588">
                  <w:pPr>
                    <w:pStyle w:val="19"/>
                    <w:bidi w:val="0"/>
                    <w:rPr>
                      <w:color w:val="auto"/>
                    </w:rPr>
                  </w:pPr>
                  <w:r>
                    <w:rPr>
                      <w:rFonts w:hint="eastAsia"/>
                      <w:color w:val="auto"/>
                      <w:lang w:val="en-US" w:eastAsia="zh-CN"/>
                    </w:rPr>
                    <w:t>74.10</w:t>
                  </w:r>
                </w:p>
              </w:tc>
              <w:tc>
                <w:tcPr>
                  <w:tcW w:w="944" w:type="dxa"/>
                  <w:tcBorders>
                    <w:tl2br w:val="nil"/>
                    <w:tr2bl w:val="nil"/>
                  </w:tcBorders>
                  <w:vAlign w:val="center"/>
                </w:tcPr>
                <w:p w14:paraId="2B1E2B61">
                  <w:pPr>
                    <w:pStyle w:val="19"/>
                    <w:bidi w:val="0"/>
                    <w:rPr>
                      <w:color w:val="auto"/>
                    </w:rPr>
                  </w:pPr>
                  <w:r>
                    <w:rPr>
                      <w:rFonts w:hint="eastAsia"/>
                      <w:color w:val="auto"/>
                      <w:lang w:val="en-US" w:eastAsia="zh-CN"/>
                    </w:rPr>
                    <w:t>2.70</w:t>
                  </w:r>
                </w:p>
              </w:tc>
            </w:tr>
            <w:tr w14:paraId="5FF1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7C18AB87">
                  <w:pPr>
                    <w:pStyle w:val="19"/>
                    <w:bidi w:val="0"/>
                    <w:rPr>
                      <w:color w:val="auto"/>
                    </w:rPr>
                  </w:pPr>
                </w:p>
              </w:tc>
              <w:tc>
                <w:tcPr>
                  <w:tcW w:w="1812" w:type="dxa"/>
                  <w:tcBorders>
                    <w:tl2br w:val="nil"/>
                    <w:tr2bl w:val="nil"/>
                  </w:tcBorders>
                  <w:vAlign w:val="center"/>
                </w:tcPr>
                <w:p w14:paraId="446CF6FE">
                  <w:pPr>
                    <w:pStyle w:val="19"/>
                    <w:bidi w:val="0"/>
                    <w:rPr>
                      <w:color w:val="auto"/>
                    </w:rPr>
                  </w:pPr>
                  <w:r>
                    <w:rPr>
                      <w:color w:val="auto"/>
                    </w:rPr>
                    <w:t>产生量（t/a）</w:t>
                  </w:r>
                </w:p>
              </w:tc>
              <w:tc>
                <w:tcPr>
                  <w:tcW w:w="711" w:type="dxa"/>
                  <w:tcBorders>
                    <w:tl2br w:val="nil"/>
                    <w:tr2bl w:val="nil"/>
                  </w:tcBorders>
                  <w:vAlign w:val="center"/>
                </w:tcPr>
                <w:p w14:paraId="615EFBE8">
                  <w:pPr>
                    <w:pStyle w:val="19"/>
                    <w:bidi w:val="0"/>
                    <w:rPr>
                      <w:rFonts w:hint="eastAsia"/>
                      <w:color w:val="auto"/>
                      <w:lang w:val="en-US" w:eastAsia="zh-CN"/>
                    </w:rPr>
                  </w:pPr>
                  <w:r>
                    <w:rPr>
                      <w:rFonts w:hint="eastAsia"/>
                      <w:color w:val="auto"/>
                      <w:lang w:val="en-US" w:eastAsia="zh-CN"/>
                    </w:rPr>
                    <w:t>/</w:t>
                  </w:r>
                </w:p>
              </w:tc>
              <w:tc>
                <w:tcPr>
                  <w:tcW w:w="944" w:type="dxa"/>
                  <w:tcBorders>
                    <w:tl2br w:val="nil"/>
                    <w:tr2bl w:val="nil"/>
                  </w:tcBorders>
                  <w:vAlign w:val="center"/>
                </w:tcPr>
                <w:p w14:paraId="79AE3A0A">
                  <w:pPr>
                    <w:pStyle w:val="19"/>
                    <w:bidi w:val="0"/>
                    <w:rPr>
                      <w:color w:val="auto"/>
                    </w:rPr>
                  </w:pPr>
                  <w:r>
                    <w:rPr>
                      <w:rFonts w:hint="eastAsia"/>
                      <w:color w:val="auto"/>
                      <w:lang w:val="en-US" w:eastAsia="zh-CN"/>
                    </w:rPr>
                    <w:t>1.7956</w:t>
                  </w:r>
                </w:p>
              </w:tc>
              <w:tc>
                <w:tcPr>
                  <w:tcW w:w="944" w:type="dxa"/>
                  <w:tcBorders>
                    <w:tl2br w:val="nil"/>
                    <w:tr2bl w:val="nil"/>
                  </w:tcBorders>
                  <w:vAlign w:val="center"/>
                </w:tcPr>
                <w:p w14:paraId="4B23E11B">
                  <w:pPr>
                    <w:pStyle w:val="19"/>
                    <w:bidi w:val="0"/>
                    <w:rPr>
                      <w:color w:val="auto"/>
                    </w:rPr>
                  </w:pPr>
                  <w:r>
                    <w:rPr>
                      <w:rFonts w:hint="eastAsia"/>
                      <w:color w:val="auto"/>
                      <w:lang w:val="en-US" w:eastAsia="zh-CN"/>
                    </w:rPr>
                    <w:t>1.0537</w:t>
                  </w:r>
                </w:p>
              </w:tc>
              <w:tc>
                <w:tcPr>
                  <w:tcW w:w="944" w:type="dxa"/>
                  <w:tcBorders>
                    <w:tl2br w:val="nil"/>
                    <w:tr2bl w:val="nil"/>
                  </w:tcBorders>
                  <w:vAlign w:val="center"/>
                </w:tcPr>
                <w:p w14:paraId="7B527DAA">
                  <w:pPr>
                    <w:pStyle w:val="19"/>
                    <w:bidi w:val="0"/>
                    <w:rPr>
                      <w:color w:val="auto"/>
                    </w:rPr>
                  </w:pPr>
                  <w:r>
                    <w:rPr>
                      <w:rFonts w:hint="eastAsia"/>
                      <w:color w:val="auto"/>
                      <w:lang w:val="en-US" w:eastAsia="zh-CN"/>
                    </w:rPr>
                    <w:t>4.3759</w:t>
                  </w:r>
                </w:p>
              </w:tc>
              <w:tc>
                <w:tcPr>
                  <w:tcW w:w="944" w:type="dxa"/>
                  <w:tcBorders>
                    <w:tl2br w:val="nil"/>
                    <w:tr2bl w:val="nil"/>
                  </w:tcBorders>
                  <w:vAlign w:val="center"/>
                </w:tcPr>
                <w:p w14:paraId="16FCDDCF">
                  <w:pPr>
                    <w:pStyle w:val="19"/>
                    <w:bidi w:val="0"/>
                    <w:rPr>
                      <w:color w:val="auto"/>
                    </w:rPr>
                  </w:pPr>
                  <w:r>
                    <w:rPr>
                      <w:rFonts w:hint="eastAsia"/>
                      <w:color w:val="auto"/>
                      <w:lang w:val="en-US" w:eastAsia="zh-CN"/>
                    </w:rPr>
                    <w:t>0.2556</w:t>
                  </w:r>
                </w:p>
              </w:tc>
              <w:tc>
                <w:tcPr>
                  <w:tcW w:w="944" w:type="dxa"/>
                  <w:tcBorders>
                    <w:tl2br w:val="nil"/>
                    <w:tr2bl w:val="nil"/>
                  </w:tcBorders>
                  <w:vAlign w:val="center"/>
                </w:tcPr>
                <w:p w14:paraId="6048EDB4">
                  <w:pPr>
                    <w:pStyle w:val="19"/>
                    <w:bidi w:val="0"/>
                    <w:rPr>
                      <w:color w:val="auto"/>
                    </w:rPr>
                  </w:pPr>
                  <w:r>
                    <w:rPr>
                      <w:rFonts w:hint="eastAsia"/>
                      <w:color w:val="auto"/>
                      <w:lang w:val="en-US" w:eastAsia="zh-CN"/>
                    </w:rPr>
                    <w:t>0.0093</w:t>
                  </w:r>
                </w:p>
              </w:tc>
            </w:tr>
            <w:tr w14:paraId="382A8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261" w:type="dxa"/>
                  <w:tcBorders>
                    <w:tl2br w:val="nil"/>
                    <w:tr2bl w:val="nil"/>
                  </w:tcBorders>
                  <w:vAlign w:val="center"/>
                </w:tcPr>
                <w:p w14:paraId="7F71AFC8">
                  <w:pPr>
                    <w:pStyle w:val="19"/>
                    <w:bidi w:val="0"/>
                    <w:rPr>
                      <w:rFonts w:hint="eastAsia"/>
                      <w:color w:val="auto"/>
                      <w:lang w:eastAsia="zh-CN"/>
                    </w:rPr>
                  </w:pPr>
                  <w:r>
                    <w:rPr>
                      <w:rFonts w:hint="eastAsia"/>
                      <w:color w:val="auto"/>
                      <w:lang w:eastAsia="zh-CN"/>
                    </w:rPr>
                    <w:t>新建污水处理设施处理效率</w:t>
                  </w:r>
                </w:p>
              </w:tc>
              <w:tc>
                <w:tcPr>
                  <w:tcW w:w="1812" w:type="dxa"/>
                  <w:tcBorders>
                    <w:tl2br w:val="nil"/>
                    <w:tr2bl w:val="nil"/>
                  </w:tcBorders>
                  <w:vAlign w:val="center"/>
                </w:tcPr>
                <w:p w14:paraId="0D9D46B6">
                  <w:pPr>
                    <w:pStyle w:val="19"/>
                    <w:bidi w:val="0"/>
                    <w:rPr>
                      <w:rFonts w:hint="eastAsia"/>
                      <w:color w:val="auto"/>
                      <w:lang w:val="en-US" w:eastAsia="zh-CN"/>
                    </w:rPr>
                  </w:pPr>
                  <w:r>
                    <w:rPr>
                      <w:rFonts w:hint="eastAsia"/>
                      <w:color w:val="auto"/>
                      <w:lang w:val="en-US" w:eastAsia="zh-CN"/>
                    </w:rPr>
                    <w:t>%</w:t>
                  </w:r>
                </w:p>
              </w:tc>
              <w:tc>
                <w:tcPr>
                  <w:tcW w:w="711" w:type="dxa"/>
                  <w:tcBorders>
                    <w:tl2br w:val="nil"/>
                    <w:tr2bl w:val="nil"/>
                  </w:tcBorders>
                  <w:vAlign w:val="center"/>
                </w:tcPr>
                <w:p w14:paraId="1DC7703C">
                  <w:pPr>
                    <w:pStyle w:val="19"/>
                    <w:bidi w:val="0"/>
                    <w:rPr>
                      <w:rFonts w:hint="default"/>
                      <w:color w:val="auto"/>
                      <w:lang w:val="en-US" w:eastAsia="zh-CN"/>
                    </w:rPr>
                  </w:pPr>
                  <w:r>
                    <w:rPr>
                      <w:rFonts w:hint="eastAsia"/>
                      <w:color w:val="auto"/>
                      <w:lang w:val="en-US" w:eastAsia="zh-CN"/>
                    </w:rPr>
                    <w:t>/</w:t>
                  </w:r>
                </w:p>
              </w:tc>
              <w:tc>
                <w:tcPr>
                  <w:tcW w:w="944" w:type="dxa"/>
                  <w:tcBorders>
                    <w:tl2br w:val="nil"/>
                    <w:tr2bl w:val="nil"/>
                  </w:tcBorders>
                  <w:vAlign w:val="center"/>
                </w:tcPr>
                <w:p w14:paraId="1813F61D">
                  <w:pPr>
                    <w:pStyle w:val="19"/>
                    <w:bidi w:val="0"/>
                    <w:rPr>
                      <w:rFonts w:hint="eastAsia"/>
                      <w:color w:val="auto"/>
                      <w:lang w:val="en-US" w:eastAsia="zh-CN"/>
                    </w:rPr>
                  </w:pPr>
                  <w:r>
                    <w:rPr>
                      <w:rFonts w:hint="eastAsia"/>
                      <w:color w:val="auto"/>
                      <w:lang w:val="en-US" w:eastAsia="zh-CN"/>
                    </w:rPr>
                    <w:t>90</w:t>
                  </w:r>
                </w:p>
              </w:tc>
              <w:tc>
                <w:tcPr>
                  <w:tcW w:w="944" w:type="dxa"/>
                  <w:tcBorders>
                    <w:tl2br w:val="nil"/>
                    <w:tr2bl w:val="nil"/>
                  </w:tcBorders>
                  <w:vAlign w:val="center"/>
                </w:tcPr>
                <w:p w14:paraId="38B5CFAB">
                  <w:pPr>
                    <w:pStyle w:val="19"/>
                    <w:bidi w:val="0"/>
                    <w:rPr>
                      <w:rFonts w:hint="default"/>
                      <w:color w:val="auto"/>
                      <w:lang w:val="en-US" w:eastAsia="zh-CN"/>
                    </w:rPr>
                  </w:pPr>
                  <w:r>
                    <w:rPr>
                      <w:rFonts w:hint="eastAsia"/>
                      <w:color w:val="auto"/>
                      <w:lang w:val="en-US" w:eastAsia="zh-CN"/>
                    </w:rPr>
                    <w:t>94</w:t>
                  </w:r>
                </w:p>
              </w:tc>
              <w:tc>
                <w:tcPr>
                  <w:tcW w:w="944" w:type="dxa"/>
                  <w:tcBorders>
                    <w:tl2br w:val="nil"/>
                    <w:tr2bl w:val="nil"/>
                  </w:tcBorders>
                  <w:vAlign w:val="center"/>
                </w:tcPr>
                <w:p w14:paraId="6C4BC829">
                  <w:pPr>
                    <w:pStyle w:val="19"/>
                    <w:bidi w:val="0"/>
                    <w:rPr>
                      <w:rFonts w:hint="eastAsia"/>
                      <w:color w:val="auto"/>
                      <w:lang w:val="en-US" w:eastAsia="zh-CN"/>
                    </w:rPr>
                  </w:pPr>
                  <w:r>
                    <w:rPr>
                      <w:rFonts w:hint="eastAsia"/>
                      <w:color w:val="auto"/>
                      <w:lang w:val="en-US" w:eastAsia="zh-CN"/>
                    </w:rPr>
                    <w:t>60</w:t>
                  </w:r>
                </w:p>
              </w:tc>
              <w:tc>
                <w:tcPr>
                  <w:tcW w:w="944" w:type="dxa"/>
                  <w:tcBorders>
                    <w:tl2br w:val="nil"/>
                    <w:tr2bl w:val="nil"/>
                  </w:tcBorders>
                  <w:vAlign w:val="center"/>
                </w:tcPr>
                <w:p w14:paraId="26F8B46D">
                  <w:pPr>
                    <w:pStyle w:val="19"/>
                    <w:bidi w:val="0"/>
                    <w:rPr>
                      <w:rFonts w:hint="default"/>
                      <w:color w:val="auto"/>
                      <w:lang w:val="en-US" w:eastAsia="zh-CN"/>
                    </w:rPr>
                  </w:pPr>
                  <w:r>
                    <w:rPr>
                      <w:rFonts w:hint="eastAsia"/>
                      <w:color w:val="auto"/>
                      <w:lang w:val="en-US" w:eastAsia="zh-CN"/>
                    </w:rPr>
                    <w:t>30</w:t>
                  </w:r>
                </w:p>
              </w:tc>
              <w:tc>
                <w:tcPr>
                  <w:tcW w:w="944" w:type="dxa"/>
                  <w:tcBorders>
                    <w:tl2br w:val="nil"/>
                    <w:tr2bl w:val="nil"/>
                  </w:tcBorders>
                  <w:vAlign w:val="center"/>
                </w:tcPr>
                <w:p w14:paraId="347C0B80">
                  <w:pPr>
                    <w:pStyle w:val="19"/>
                    <w:bidi w:val="0"/>
                    <w:rPr>
                      <w:rFonts w:hint="default"/>
                      <w:color w:val="auto"/>
                      <w:lang w:val="en-US" w:eastAsia="zh-CN"/>
                    </w:rPr>
                  </w:pPr>
                  <w:r>
                    <w:rPr>
                      <w:rFonts w:hint="eastAsia"/>
                      <w:color w:val="auto"/>
                      <w:lang w:val="en-US" w:eastAsia="zh-CN"/>
                    </w:rPr>
                    <w:t>50</w:t>
                  </w:r>
                </w:p>
              </w:tc>
            </w:tr>
            <w:tr w14:paraId="05E4B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261" w:type="dxa"/>
                  <w:tcBorders>
                    <w:tl2br w:val="nil"/>
                    <w:tr2bl w:val="nil"/>
                  </w:tcBorders>
                  <w:vAlign w:val="center"/>
                </w:tcPr>
                <w:p w14:paraId="3B98F9B9">
                  <w:pPr>
                    <w:pStyle w:val="19"/>
                    <w:bidi w:val="0"/>
                    <w:rPr>
                      <w:rFonts w:hint="eastAsia"/>
                      <w:color w:val="auto"/>
                      <w:lang w:eastAsia="zh-CN"/>
                    </w:rPr>
                  </w:pPr>
                  <w:r>
                    <w:rPr>
                      <w:rFonts w:hint="eastAsia"/>
                      <w:color w:val="auto"/>
                      <w:lang w:eastAsia="zh-CN"/>
                    </w:rPr>
                    <w:t>厂区综合污水处理站处理效率</w:t>
                  </w:r>
                </w:p>
              </w:tc>
              <w:tc>
                <w:tcPr>
                  <w:tcW w:w="1812" w:type="dxa"/>
                  <w:tcBorders>
                    <w:tl2br w:val="nil"/>
                    <w:tr2bl w:val="nil"/>
                  </w:tcBorders>
                  <w:vAlign w:val="center"/>
                </w:tcPr>
                <w:p w14:paraId="7CA303B2">
                  <w:pPr>
                    <w:pStyle w:val="19"/>
                    <w:bidi w:val="0"/>
                    <w:rPr>
                      <w:rFonts w:hint="default"/>
                      <w:color w:val="auto"/>
                      <w:lang w:val="en-US" w:eastAsia="zh-CN"/>
                    </w:rPr>
                  </w:pPr>
                  <w:r>
                    <w:rPr>
                      <w:rFonts w:hint="eastAsia"/>
                      <w:color w:val="auto"/>
                      <w:lang w:val="en-US" w:eastAsia="zh-CN"/>
                    </w:rPr>
                    <w:t>%</w:t>
                  </w:r>
                </w:p>
              </w:tc>
              <w:tc>
                <w:tcPr>
                  <w:tcW w:w="711" w:type="dxa"/>
                  <w:tcBorders>
                    <w:tl2br w:val="nil"/>
                    <w:tr2bl w:val="nil"/>
                  </w:tcBorders>
                  <w:vAlign w:val="center"/>
                </w:tcPr>
                <w:p w14:paraId="2DF44D12">
                  <w:pPr>
                    <w:pStyle w:val="19"/>
                    <w:bidi w:val="0"/>
                    <w:rPr>
                      <w:rFonts w:hint="default"/>
                      <w:color w:val="auto"/>
                      <w:lang w:val="en-US" w:eastAsia="zh-CN"/>
                    </w:rPr>
                  </w:pPr>
                  <w:r>
                    <w:rPr>
                      <w:rFonts w:hint="eastAsia"/>
                      <w:color w:val="auto"/>
                      <w:lang w:val="en-US" w:eastAsia="zh-CN"/>
                    </w:rPr>
                    <w:t>/</w:t>
                  </w:r>
                </w:p>
              </w:tc>
              <w:tc>
                <w:tcPr>
                  <w:tcW w:w="944" w:type="dxa"/>
                  <w:tcBorders>
                    <w:tl2br w:val="nil"/>
                    <w:tr2bl w:val="nil"/>
                  </w:tcBorders>
                  <w:vAlign w:val="center"/>
                </w:tcPr>
                <w:p w14:paraId="313B5074">
                  <w:pPr>
                    <w:pStyle w:val="19"/>
                    <w:bidi w:val="0"/>
                    <w:rPr>
                      <w:rFonts w:hint="eastAsia"/>
                      <w:color w:val="auto"/>
                      <w:lang w:val="en-US" w:eastAsia="zh-CN"/>
                    </w:rPr>
                  </w:pPr>
                  <w:r>
                    <w:rPr>
                      <w:rFonts w:hint="eastAsia"/>
                      <w:color w:val="auto"/>
                      <w:lang w:val="en-US" w:eastAsia="zh-CN"/>
                    </w:rPr>
                    <w:t>20</w:t>
                  </w:r>
                </w:p>
              </w:tc>
              <w:tc>
                <w:tcPr>
                  <w:tcW w:w="944" w:type="dxa"/>
                  <w:tcBorders>
                    <w:tl2br w:val="nil"/>
                    <w:tr2bl w:val="nil"/>
                  </w:tcBorders>
                  <w:vAlign w:val="center"/>
                </w:tcPr>
                <w:p w14:paraId="7EAFECFA">
                  <w:pPr>
                    <w:pStyle w:val="19"/>
                    <w:bidi w:val="0"/>
                    <w:rPr>
                      <w:rFonts w:hint="eastAsia"/>
                      <w:color w:val="auto"/>
                      <w:lang w:val="en-US" w:eastAsia="zh-CN"/>
                    </w:rPr>
                  </w:pPr>
                  <w:r>
                    <w:rPr>
                      <w:rFonts w:hint="eastAsia"/>
                      <w:color w:val="auto"/>
                      <w:lang w:val="en-US" w:eastAsia="zh-CN"/>
                    </w:rPr>
                    <w:t>80</w:t>
                  </w:r>
                </w:p>
              </w:tc>
              <w:tc>
                <w:tcPr>
                  <w:tcW w:w="944" w:type="dxa"/>
                  <w:tcBorders>
                    <w:tl2br w:val="nil"/>
                    <w:tr2bl w:val="nil"/>
                  </w:tcBorders>
                  <w:vAlign w:val="center"/>
                </w:tcPr>
                <w:p w14:paraId="5CB92FFC">
                  <w:pPr>
                    <w:pStyle w:val="19"/>
                    <w:bidi w:val="0"/>
                    <w:rPr>
                      <w:rFonts w:hint="eastAsia"/>
                      <w:color w:val="auto"/>
                      <w:lang w:val="en-US" w:eastAsia="zh-CN"/>
                    </w:rPr>
                  </w:pPr>
                </w:p>
              </w:tc>
              <w:tc>
                <w:tcPr>
                  <w:tcW w:w="944" w:type="dxa"/>
                  <w:tcBorders>
                    <w:tl2br w:val="nil"/>
                    <w:tr2bl w:val="nil"/>
                  </w:tcBorders>
                  <w:vAlign w:val="center"/>
                </w:tcPr>
                <w:p w14:paraId="0A97FD75">
                  <w:pPr>
                    <w:pStyle w:val="19"/>
                    <w:bidi w:val="0"/>
                    <w:rPr>
                      <w:rFonts w:hint="eastAsia"/>
                      <w:color w:val="auto"/>
                      <w:lang w:val="en-US" w:eastAsia="zh-CN"/>
                    </w:rPr>
                  </w:pPr>
                  <w:r>
                    <w:rPr>
                      <w:rFonts w:hint="eastAsia"/>
                      <w:color w:val="auto"/>
                      <w:lang w:val="en-US" w:eastAsia="zh-CN"/>
                    </w:rPr>
                    <w:t>20</w:t>
                  </w:r>
                </w:p>
              </w:tc>
              <w:tc>
                <w:tcPr>
                  <w:tcW w:w="944" w:type="dxa"/>
                  <w:tcBorders>
                    <w:tl2br w:val="nil"/>
                    <w:tr2bl w:val="nil"/>
                  </w:tcBorders>
                  <w:vAlign w:val="center"/>
                </w:tcPr>
                <w:p w14:paraId="3189093A">
                  <w:pPr>
                    <w:pStyle w:val="19"/>
                    <w:bidi w:val="0"/>
                    <w:rPr>
                      <w:rFonts w:hint="eastAsia"/>
                      <w:color w:val="auto"/>
                      <w:lang w:val="en-US" w:eastAsia="zh-CN"/>
                    </w:rPr>
                  </w:pPr>
                  <w:r>
                    <w:rPr>
                      <w:rFonts w:hint="eastAsia"/>
                      <w:color w:val="auto"/>
                      <w:lang w:val="en-US" w:eastAsia="zh-CN"/>
                    </w:rPr>
                    <w:t>25</w:t>
                  </w:r>
                </w:p>
              </w:tc>
            </w:tr>
            <w:tr w14:paraId="10B6B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restart"/>
                  <w:tcBorders>
                    <w:tl2br w:val="nil"/>
                    <w:tr2bl w:val="nil"/>
                  </w:tcBorders>
                  <w:vAlign w:val="center"/>
                </w:tcPr>
                <w:p w14:paraId="3537F6C5">
                  <w:pPr>
                    <w:pStyle w:val="19"/>
                    <w:bidi w:val="0"/>
                    <w:rPr>
                      <w:rFonts w:hint="eastAsia"/>
                      <w:color w:val="auto"/>
                      <w:lang w:eastAsia="zh-CN"/>
                    </w:rPr>
                  </w:pPr>
                  <w:r>
                    <w:rPr>
                      <w:rFonts w:hint="eastAsia"/>
                      <w:color w:val="auto"/>
                      <w:lang w:eastAsia="zh-CN"/>
                    </w:rPr>
                    <w:t>生产废水排放合计</w:t>
                  </w:r>
                </w:p>
              </w:tc>
              <w:tc>
                <w:tcPr>
                  <w:tcW w:w="1812" w:type="dxa"/>
                  <w:tcBorders>
                    <w:tl2br w:val="nil"/>
                    <w:tr2bl w:val="nil"/>
                  </w:tcBorders>
                  <w:vAlign w:val="center"/>
                </w:tcPr>
                <w:p w14:paraId="637EFDD5">
                  <w:pPr>
                    <w:pStyle w:val="19"/>
                    <w:bidi w:val="0"/>
                    <w:rPr>
                      <w:color w:val="auto"/>
                    </w:rPr>
                  </w:pPr>
                  <w:r>
                    <w:rPr>
                      <w:rFonts w:hint="eastAsia"/>
                      <w:color w:val="auto"/>
                      <w:lang w:eastAsia="zh-CN"/>
                    </w:rPr>
                    <w:t>排放</w:t>
                  </w:r>
                  <w:r>
                    <w:rPr>
                      <w:color w:val="auto"/>
                    </w:rPr>
                    <w:t>浓度（mg/L）</w:t>
                  </w:r>
                </w:p>
              </w:tc>
              <w:tc>
                <w:tcPr>
                  <w:tcW w:w="711" w:type="dxa"/>
                  <w:tcBorders>
                    <w:tl2br w:val="nil"/>
                    <w:tr2bl w:val="nil"/>
                  </w:tcBorders>
                  <w:vAlign w:val="center"/>
                </w:tcPr>
                <w:p w14:paraId="42C3A1F5">
                  <w:pPr>
                    <w:pStyle w:val="19"/>
                    <w:bidi w:val="0"/>
                    <w:rPr>
                      <w:rFonts w:hint="default"/>
                      <w:color w:val="auto"/>
                      <w:lang w:val="en-US" w:eastAsia="zh-CN"/>
                    </w:rPr>
                  </w:pPr>
                  <w:r>
                    <w:rPr>
                      <w:rFonts w:hint="eastAsia"/>
                      <w:color w:val="auto"/>
                      <w:lang w:val="en-US" w:eastAsia="zh-CN"/>
                    </w:rPr>
                    <w:t>6~9</w:t>
                  </w:r>
                </w:p>
              </w:tc>
              <w:tc>
                <w:tcPr>
                  <w:tcW w:w="944" w:type="dxa"/>
                  <w:tcBorders>
                    <w:tl2br w:val="nil"/>
                    <w:tr2bl w:val="nil"/>
                  </w:tcBorders>
                  <w:vAlign w:val="center"/>
                </w:tcPr>
                <w:p w14:paraId="78E6C4A6">
                  <w:pPr>
                    <w:pStyle w:val="19"/>
                    <w:bidi w:val="0"/>
                    <w:rPr>
                      <w:rFonts w:hint="eastAsia"/>
                      <w:color w:val="auto"/>
                      <w:lang w:val="en-US" w:eastAsia="zh-CN"/>
                    </w:rPr>
                  </w:pPr>
                  <w:r>
                    <w:rPr>
                      <w:rFonts w:hint="eastAsia"/>
                      <w:color w:val="auto"/>
                      <w:lang w:val="en-US" w:eastAsia="zh-CN"/>
                    </w:rPr>
                    <w:t>41.63</w:t>
                  </w:r>
                </w:p>
              </w:tc>
              <w:tc>
                <w:tcPr>
                  <w:tcW w:w="944" w:type="dxa"/>
                  <w:tcBorders>
                    <w:tl2br w:val="nil"/>
                    <w:tr2bl w:val="nil"/>
                  </w:tcBorders>
                  <w:vAlign w:val="center"/>
                </w:tcPr>
                <w:p w14:paraId="6EEE5D16">
                  <w:pPr>
                    <w:pStyle w:val="19"/>
                    <w:bidi w:val="0"/>
                    <w:rPr>
                      <w:rFonts w:hint="eastAsia"/>
                      <w:color w:val="auto"/>
                      <w:lang w:val="en-US" w:eastAsia="zh-CN"/>
                    </w:rPr>
                  </w:pPr>
                  <w:r>
                    <w:rPr>
                      <w:rFonts w:hint="eastAsia"/>
                      <w:color w:val="auto"/>
                      <w:lang w:val="en-US" w:eastAsia="zh-CN"/>
                    </w:rPr>
                    <w:t>18.32</w:t>
                  </w:r>
                </w:p>
              </w:tc>
              <w:tc>
                <w:tcPr>
                  <w:tcW w:w="944" w:type="dxa"/>
                  <w:tcBorders>
                    <w:tl2br w:val="nil"/>
                    <w:tr2bl w:val="nil"/>
                  </w:tcBorders>
                  <w:vAlign w:val="center"/>
                </w:tcPr>
                <w:p w14:paraId="5594DD95">
                  <w:pPr>
                    <w:pStyle w:val="19"/>
                    <w:bidi w:val="0"/>
                    <w:rPr>
                      <w:rFonts w:hint="eastAsia"/>
                      <w:color w:val="auto"/>
                      <w:lang w:val="en-US" w:eastAsia="zh-CN"/>
                    </w:rPr>
                  </w:pPr>
                  <w:r>
                    <w:rPr>
                      <w:rFonts w:hint="eastAsia"/>
                      <w:color w:val="auto"/>
                      <w:lang w:val="en-US" w:eastAsia="zh-CN"/>
                    </w:rPr>
                    <w:t>507.47</w:t>
                  </w:r>
                </w:p>
              </w:tc>
              <w:tc>
                <w:tcPr>
                  <w:tcW w:w="944" w:type="dxa"/>
                  <w:tcBorders>
                    <w:tl2br w:val="nil"/>
                    <w:tr2bl w:val="nil"/>
                  </w:tcBorders>
                  <w:vAlign w:val="center"/>
                </w:tcPr>
                <w:p w14:paraId="5966B9D2">
                  <w:pPr>
                    <w:pStyle w:val="19"/>
                    <w:bidi w:val="0"/>
                    <w:rPr>
                      <w:rFonts w:hint="eastAsia"/>
                      <w:color w:val="auto"/>
                      <w:lang w:val="en-US" w:eastAsia="zh-CN"/>
                    </w:rPr>
                  </w:pPr>
                  <w:r>
                    <w:rPr>
                      <w:rFonts w:hint="eastAsia"/>
                      <w:color w:val="auto"/>
                      <w:lang w:val="en-US" w:eastAsia="zh-CN"/>
                    </w:rPr>
                    <w:t>51.87</w:t>
                  </w:r>
                </w:p>
              </w:tc>
              <w:tc>
                <w:tcPr>
                  <w:tcW w:w="944" w:type="dxa"/>
                  <w:tcBorders>
                    <w:tl2br w:val="nil"/>
                    <w:tr2bl w:val="nil"/>
                  </w:tcBorders>
                  <w:vAlign w:val="center"/>
                </w:tcPr>
                <w:p w14:paraId="6942BF80">
                  <w:pPr>
                    <w:pStyle w:val="19"/>
                    <w:bidi w:val="0"/>
                    <w:rPr>
                      <w:rFonts w:hint="eastAsia"/>
                      <w:color w:val="auto"/>
                      <w:lang w:val="en-US" w:eastAsia="zh-CN"/>
                    </w:rPr>
                  </w:pPr>
                  <w:r>
                    <w:rPr>
                      <w:rFonts w:hint="eastAsia"/>
                      <w:color w:val="auto"/>
                      <w:lang w:val="en-US" w:eastAsia="zh-CN"/>
                    </w:rPr>
                    <w:t>1.36</w:t>
                  </w:r>
                </w:p>
              </w:tc>
            </w:tr>
            <w:tr w14:paraId="61094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1261" w:type="dxa"/>
                  <w:vMerge w:val="continue"/>
                  <w:tcBorders>
                    <w:tl2br w:val="nil"/>
                    <w:tr2bl w:val="nil"/>
                  </w:tcBorders>
                  <w:vAlign w:val="center"/>
                </w:tcPr>
                <w:p w14:paraId="2239B6D2">
                  <w:pPr>
                    <w:pStyle w:val="19"/>
                    <w:bidi w:val="0"/>
                    <w:rPr>
                      <w:color w:val="auto"/>
                    </w:rPr>
                  </w:pPr>
                </w:p>
              </w:tc>
              <w:tc>
                <w:tcPr>
                  <w:tcW w:w="1812" w:type="dxa"/>
                  <w:tcBorders>
                    <w:tl2br w:val="nil"/>
                    <w:tr2bl w:val="nil"/>
                  </w:tcBorders>
                  <w:vAlign w:val="center"/>
                </w:tcPr>
                <w:p w14:paraId="1B7452A5">
                  <w:pPr>
                    <w:pStyle w:val="19"/>
                    <w:bidi w:val="0"/>
                    <w:rPr>
                      <w:rFonts w:hint="eastAsia"/>
                      <w:color w:val="auto"/>
                      <w:lang w:eastAsia="zh-CN"/>
                    </w:rPr>
                  </w:pPr>
                  <w:r>
                    <w:rPr>
                      <w:rFonts w:hint="eastAsia"/>
                      <w:color w:val="auto"/>
                      <w:lang w:eastAsia="zh-CN"/>
                    </w:rPr>
                    <w:t>排放量</w:t>
                  </w:r>
                  <w:r>
                    <w:rPr>
                      <w:color w:val="auto"/>
                    </w:rPr>
                    <w:t>（t/a）</w:t>
                  </w:r>
                </w:p>
              </w:tc>
              <w:tc>
                <w:tcPr>
                  <w:tcW w:w="711" w:type="dxa"/>
                  <w:tcBorders>
                    <w:tl2br w:val="nil"/>
                    <w:tr2bl w:val="nil"/>
                  </w:tcBorders>
                  <w:vAlign w:val="center"/>
                </w:tcPr>
                <w:p w14:paraId="31CF72CB">
                  <w:pPr>
                    <w:pStyle w:val="19"/>
                    <w:bidi w:val="0"/>
                    <w:rPr>
                      <w:rFonts w:hint="default"/>
                      <w:color w:val="auto"/>
                      <w:lang w:val="en-US" w:eastAsia="zh-CN"/>
                    </w:rPr>
                  </w:pPr>
                  <w:r>
                    <w:rPr>
                      <w:rFonts w:hint="eastAsia"/>
                      <w:color w:val="auto"/>
                      <w:lang w:val="en-US" w:eastAsia="zh-CN"/>
                    </w:rPr>
                    <w:t>/</w:t>
                  </w:r>
                </w:p>
              </w:tc>
              <w:tc>
                <w:tcPr>
                  <w:tcW w:w="944" w:type="dxa"/>
                  <w:tcBorders>
                    <w:tl2br w:val="nil"/>
                    <w:tr2bl w:val="nil"/>
                  </w:tcBorders>
                  <w:vAlign w:val="center"/>
                </w:tcPr>
                <w:p w14:paraId="58D35C19">
                  <w:pPr>
                    <w:pStyle w:val="19"/>
                    <w:bidi w:val="0"/>
                    <w:rPr>
                      <w:rFonts w:hint="eastAsia"/>
                      <w:color w:val="auto"/>
                      <w:lang w:val="en-US" w:eastAsia="zh-CN"/>
                    </w:rPr>
                  </w:pPr>
                  <w:r>
                    <w:rPr>
                      <w:rFonts w:hint="eastAsia"/>
                      <w:color w:val="auto"/>
                      <w:lang w:val="en-US" w:eastAsia="zh-CN"/>
                    </w:rPr>
                    <w:t>0.1436</w:t>
                  </w:r>
                </w:p>
              </w:tc>
              <w:tc>
                <w:tcPr>
                  <w:tcW w:w="944" w:type="dxa"/>
                  <w:tcBorders>
                    <w:tl2br w:val="nil"/>
                    <w:tr2bl w:val="nil"/>
                  </w:tcBorders>
                  <w:vAlign w:val="center"/>
                </w:tcPr>
                <w:p w14:paraId="5D96A075">
                  <w:pPr>
                    <w:pStyle w:val="19"/>
                    <w:bidi w:val="0"/>
                    <w:rPr>
                      <w:rFonts w:hint="eastAsia"/>
                      <w:color w:val="auto"/>
                      <w:lang w:val="en-US" w:eastAsia="zh-CN"/>
                    </w:rPr>
                  </w:pPr>
                  <w:r>
                    <w:rPr>
                      <w:rFonts w:hint="eastAsia"/>
                      <w:color w:val="auto"/>
                      <w:lang w:val="en-US" w:eastAsia="zh-CN"/>
                    </w:rPr>
                    <w:t>0.0632</w:t>
                  </w:r>
                </w:p>
              </w:tc>
              <w:tc>
                <w:tcPr>
                  <w:tcW w:w="944" w:type="dxa"/>
                  <w:tcBorders>
                    <w:tl2br w:val="nil"/>
                    <w:tr2bl w:val="nil"/>
                  </w:tcBorders>
                  <w:vAlign w:val="center"/>
                </w:tcPr>
                <w:p w14:paraId="40583824">
                  <w:pPr>
                    <w:pStyle w:val="19"/>
                    <w:bidi w:val="0"/>
                    <w:rPr>
                      <w:rFonts w:hint="eastAsia"/>
                      <w:color w:val="auto"/>
                      <w:lang w:val="en-US" w:eastAsia="zh-CN"/>
                    </w:rPr>
                  </w:pPr>
                  <w:r>
                    <w:rPr>
                      <w:rFonts w:hint="eastAsia"/>
                      <w:color w:val="auto"/>
                      <w:lang w:val="en-US" w:eastAsia="zh-CN"/>
                    </w:rPr>
                    <w:t>1.7504</w:t>
                  </w:r>
                </w:p>
              </w:tc>
              <w:tc>
                <w:tcPr>
                  <w:tcW w:w="944" w:type="dxa"/>
                  <w:tcBorders>
                    <w:tl2br w:val="nil"/>
                    <w:tr2bl w:val="nil"/>
                  </w:tcBorders>
                  <w:vAlign w:val="center"/>
                </w:tcPr>
                <w:p w14:paraId="29C959AE">
                  <w:pPr>
                    <w:pStyle w:val="19"/>
                    <w:bidi w:val="0"/>
                    <w:rPr>
                      <w:rFonts w:hint="eastAsia"/>
                      <w:color w:val="auto"/>
                      <w:lang w:val="en-US" w:eastAsia="zh-CN"/>
                    </w:rPr>
                  </w:pPr>
                  <w:r>
                    <w:rPr>
                      <w:rFonts w:hint="eastAsia"/>
                      <w:color w:val="auto"/>
                      <w:lang w:val="en-US" w:eastAsia="zh-CN"/>
                    </w:rPr>
                    <w:t>0.1789</w:t>
                  </w:r>
                </w:p>
              </w:tc>
              <w:tc>
                <w:tcPr>
                  <w:tcW w:w="944" w:type="dxa"/>
                  <w:tcBorders>
                    <w:tl2br w:val="nil"/>
                    <w:tr2bl w:val="nil"/>
                  </w:tcBorders>
                  <w:vAlign w:val="center"/>
                </w:tcPr>
                <w:p w14:paraId="5190FFBF">
                  <w:pPr>
                    <w:pStyle w:val="19"/>
                    <w:bidi w:val="0"/>
                    <w:rPr>
                      <w:rFonts w:hint="eastAsia"/>
                      <w:color w:val="auto"/>
                      <w:lang w:val="en-US" w:eastAsia="zh-CN"/>
                    </w:rPr>
                  </w:pPr>
                  <w:r>
                    <w:rPr>
                      <w:rFonts w:hint="eastAsia"/>
                      <w:color w:val="auto"/>
                      <w:lang w:val="en-US" w:eastAsia="zh-CN"/>
                    </w:rPr>
                    <w:t>0.0047</w:t>
                  </w:r>
                </w:p>
              </w:tc>
            </w:tr>
          </w:tbl>
          <w:p w14:paraId="509D88FB">
            <w:pPr>
              <w:ind w:firstLine="480"/>
              <w:rPr>
                <w:color w:val="auto"/>
              </w:rPr>
            </w:pPr>
            <w:r>
              <w:rPr>
                <w:color w:val="auto"/>
              </w:rPr>
              <w:t>（2）生活污水</w:t>
            </w:r>
          </w:p>
          <w:p w14:paraId="71866946">
            <w:pPr>
              <w:ind w:firstLine="480"/>
              <w:rPr>
                <w:color w:val="auto"/>
              </w:rPr>
            </w:pPr>
            <w:r>
              <w:rPr>
                <w:color w:val="auto"/>
              </w:rPr>
              <w:t>本项目职工50人，依托厂区现有食堂及宿舍。生活污水排放量为</w:t>
            </w:r>
            <w:r>
              <w:rPr>
                <w:rFonts w:hint="eastAsia"/>
                <w:color w:val="auto"/>
                <w:lang w:val="en-US" w:eastAsia="zh-CN"/>
              </w:rPr>
              <w:t>1584</w:t>
            </w:r>
            <w:r>
              <w:rPr>
                <w:rFonts w:hint="eastAsia"/>
                <w:color w:val="auto"/>
                <w:lang w:eastAsia="zh-CN"/>
              </w:rPr>
              <w:t>m³</w:t>
            </w:r>
            <w:r>
              <w:rPr>
                <w:color w:val="auto"/>
              </w:rPr>
              <w:t>/a，其主要污染物为COD、BOD</w:t>
            </w:r>
            <w:r>
              <w:rPr>
                <w:color w:val="auto"/>
                <w:vertAlign w:val="subscript"/>
              </w:rPr>
              <w:t>5</w:t>
            </w:r>
            <w:r>
              <w:rPr>
                <w:color w:val="auto"/>
              </w:rPr>
              <w:t>、SS、氨氮。根据《给水排水设计手册》第5册给出的污染物浓度的相关数据，生活污水各污染物产生浓度分别为COD400mg/L、BOD</w:t>
            </w:r>
            <w:r>
              <w:rPr>
                <w:color w:val="auto"/>
                <w:vertAlign w:val="subscript"/>
              </w:rPr>
              <w:t>5</w:t>
            </w:r>
            <w:r>
              <w:rPr>
                <w:color w:val="auto"/>
              </w:rPr>
              <w:t>200mg/L、mg/L、NH</w:t>
            </w:r>
            <w:r>
              <w:rPr>
                <w:color w:val="auto"/>
                <w:vertAlign w:val="subscript"/>
              </w:rPr>
              <w:t>3</w:t>
            </w:r>
            <w:r>
              <w:rPr>
                <w:color w:val="auto"/>
              </w:rPr>
              <w:t>-N30mg/L。职工生活污水经厂内</w:t>
            </w:r>
            <w:r>
              <w:rPr>
                <w:rFonts w:hint="eastAsia"/>
                <w:color w:val="auto"/>
              </w:rPr>
              <w:t>现有的</w:t>
            </w:r>
            <w:r>
              <w:rPr>
                <w:color w:val="auto"/>
              </w:rPr>
              <w:t>1套100</w:t>
            </w:r>
            <w:r>
              <w:rPr>
                <w:rFonts w:hint="eastAsia"/>
                <w:color w:val="auto"/>
                <w:lang w:eastAsia="zh-CN"/>
              </w:rPr>
              <w:t>m³</w:t>
            </w:r>
            <w:r>
              <w:rPr>
                <w:color w:val="auto"/>
              </w:rPr>
              <w:t>/d的A/O法一体化污水处理设备处理后（A/O法COD去除率为85%、BOD</w:t>
            </w:r>
            <w:r>
              <w:rPr>
                <w:color w:val="auto"/>
                <w:vertAlign w:val="subscript"/>
              </w:rPr>
              <w:t>5</w:t>
            </w:r>
            <w:r>
              <w:rPr>
                <w:color w:val="auto"/>
              </w:rPr>
              <w:t>去除率为90%、氨氮去除率为15%、SS去除率为85%）通过园区污水管网</w:t>
            </w:r>
            <w:r>
              <w:rPr>
                <w:rFonts w:hint="eastAsia"/>
                <w:color w:val="auto"/>
                <w:lang w:eastAsia="zh-CN"/>
              </w:rPr>
              <w:t>进</w:t>
            </w:r>
            <w:r>
              <w:rPr>
                <w:color w:val="auto"/>
              </w:rPr>
              <w:t>入包头装备制造产业园区水资源集中处置供应中心进一步集中处理。生活污水产排情况见下表。</w:t>
            </w:r>
          </w:p>
          <w:p w14:paraId="55085686">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rPr>
              <w:t>生活污水产排情况一览表</w:t>
            </w:r>
          </w:p>
          <w:tbl>
            <w:tblPr>
              <w:tblStyle w:val="16"/>
              <w:tblW w:w="85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896"/>
              <w:gridCol w:w="1109"/>
              <w:gridCol w:w="1016"/>
              <w:gridCol w:w="1079"/>
              <w:gridCol w:w="1043"/>
              <w:gridCol w:w="1200"/>
            </w:tblGrid>
            <w:tr w14:paraId="1F45E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7" w:type="dxa"/>
                  <w:gridSpan w:val="2"/>
                  <w:tcBorders>
                    <w:tl2br w:val="nil"/>
                    <w:tr2bl w:val="nil"/>
                  </w:tcBorders>
                  <w:vAlign w:val="center"/>
                </w:tcPr>
                <w:p w14:paraId="3C8634E7">
                  <w:pPr>
                    <w:pStyle w:val="19"/>
                    <w:bidi w:val="0"/>
                    <w:rPr>
                      <w:color w:val="auto"/>
                    </w:rPr>
                  </w:pPr>
                  <w:r>
                    <w:rPr>
                      <w:color w:val="auto"/>
                    </w:rPr>
                    <w:t>项目</w:t>
                  </w:r>
                </w:p>
              </w:tc>
              <w:tc>
                <w:tcPr>
                  <w:tcW w:w="1109" w:type="dxa"/>
                  <w:tcBorders>
                    <w:tl2br w:val="nil"/>
                    <w:tr2bl w:val="nil"/>
                  </w:tcBorders>
                  <w:vAlign w:val="center"/>
                </w:tcPr>
                <w:p w14:paraId="6240063A">
                  <w:pPr>
                    <w:pStyle w:val="19"/>
                    <w:bidi w:val="0"/>
                    <w:rPr>
                      <w:color w:val="auto"/>
                    </w:rPr>
                  </w:pPr>
                  <w:r>
                    <w:rPr>
                      <w:rFonts w:hint="eastAsia"/>
                      <w:color w:val="auto"/>
                      <w:lang w:val="en-US" w:eastAsia="zh-CN"/>
                    </w:rPr>
                    <w:t>COD</w:t>
                  </w:r>
                </w:p>
              </w:tc>
              <w:tc>
                <w:tcPr>
                  <w:tcW w:w="1016" w:type="dxa"/>
                  <w:tcBorders>
                    <w:tl2br w:val="nil"/>
                    <w:tr2bl w:val="nil"/>
                  </w:tcBorders>
                  <w:vAlign w:val="center"/>
                </w:tcPr>
                <w:p w14:paraId="4BC00727">
                  <w:pPr>
                    <w:pStyle w:val="19"/>
                    <w:bidi w:val="0"/>
                    <w:rPr>
                      <w:color w:val="auto"/>
                    </w:rPr>
                  </w:pPr>
                  <w:r>
                    <w:rPr>
                      <w:rFonts w:hint="eastAsia"/>
                      <w:color w:val="auto"/>
                      <w:lang w:val="en-US" w:eastAsia="zh-CN"/>
                    </w:rPr>
                    <w:t>SS</w:t>
                  </w:r>
                </w:p>
              </w:tc>
              <w:tc>
                <w:tcPr>
                  <w:tcW w:w="1079" w:type="dxa"/>
                  <w:tcBorders>
                    <w:tl2br w:val="nil"/>
                    <w:tr2bl w:val="nil"/>
                  </w:tcBorders>
                  <w:vAlign w:val="center"/>
                </w:tcPr>
                <w:p w14:paraId="33A7A921">
                  <w:pPr>
                    <w:pStyle w:val="19"/>
                    <w:bidi w:val="0"/>
                    <w:rPr>
                      <w:color w:val="auto"/>
                    </w:rPr>
                  </w:pPr>
                  <w:r>
                    <w:rPr>
                      <w:rFonts w:hint="eastAsia"/>
                      <w:color w:val="auto"/>
                      <w:lang w:val="en-US" w:eastAsia="zh-CN"/>
                    </w:rPr>
                    <w:t>动植物油</w:t>
                  </w:r>
                </w:p>
              </w:tc>
              <w:tc>
                <w:tcPr>
                  <w:tcW w:w="1043" w:type="dxa"/>
                  <w:tcBorders>
                    <w:tl2br w:val="nil"/>
                    <w:tr2bl w:val="nil"/>
                  </w:tcBorders>
                  <w:vAlign w:val="center"/>
                </w:tcPr>
                <w:p w14:paraId="224F6859">
                  <w:pPr>
                    <w:pStyle w:val="19"/>
                    <w:bidi w:val="0"/>
                    <w:rPr>
                      <w:color w:val="auto"/>
                    </w:rPr>
                  </w:pPr>
                  <w:r>
                    <w:rPr>
                      <w:rFonts w:hint="eastAsia"/>
                      <w:color w:val="auto"/>
                      <w:lang w:val="en-US" w:eastAsia="zh-CN"/>
                    </w:rPr>
                    <w:t>BOD</w:t>
                  </w:r>
                </w:p>
              </w:tc>
              <w:tc>
                <w:tcPr>
                  <w:tcW w:w="1200" w:type="dxa"/>
                  <w:tcBorders>
                    <w:tl2br w:val="nil"/>
                    <w:tr2bl w:val="nil"/>
                  </w:tcBorders>
                  <w:vAlign w:val="center"/>
                </w:tcPr>
                <w:p w14:paraId="6EE3C652">
                  <w:pPr>
                    <w:pStyle w:val="19"/>
                    <w:bidi w:val="0"/>
                    <w:rPr>
                      <w:color w:val="auto"/>
                    </w:rPr>
                  </w:pPr>
                  <w:r>
                    <w:rPr>
                      <w:rFonts w:hint="eastAsia"/>
                      <w:color w:val="auto"/>
                      <w:lang w:val="en-US" w:eastAsia="zh-CN"/>
                    </w:rPr>
                    <w:t>氨氮</w:t>
                  </w:r>
                </w:p>
              </w:tc>
            </w:tr>
            <w:tr w14:paraId="169A6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tcBorders>
                    <w:tl2br w:val="nil"/>
                    <w:tr2bl w:val="nil"/>
                  </w:tcBorders>
                  <w:vAlign w:val="center"/>
                </w:tcPr>
                <w:p w14:paraId="18606201">
                  <w:pPr>
                    <w:pStyle w:val="19"/>
                    <w:bidi w:val="0"/>
                    <w:rPr>
                      <w:color w:val="auto"/>
                    </w:rPr>
                  </w:pPr>
                  <w:r>
                    <w:rPr>
                      <w:color w:val="auto"/>
                    </w:rPr>
                    <w:t>生活污水1584</w:t>
                  </w:r>
                  <w:r>
                    <w:rPr>
                      <w:rFonts w:hint="eastAsia"/>
                      <w:color w:val="auto"/>
                      <w:lang w:eastAsia="zh-CN"/>
                    </w:rPr>
                    <w:t>m³</w:t>
                  </w:r>
                  <w:r>
                    <w:rPr>
                      <w:color w:val="auto"/>
                    </w:rPr>
                    <w:t>/a</w:t>
                  </w:r>
                </w:p>
              </w:tc>
              <w:tc>
                <w:tcPr>
                  <w:tcW w:w="1896" w:type="dxa"/>
                  <w:tcBorders>
                    <w:tl2br w:val="nil"/>
                    <w:tr2bl w:val="nil"/>
                  </w:tcBorders>
                  <w:vAlign w:val="center"/>
                </w:tcPr>
                <w:p w14:paraId="602B61C4">
                  <w:pPr>
                    <w:pStyle w:val="19"/>
                    <w:bidi w:val="0"/>
                    <w:rPr>
                      <w:color w:val="auto"/>
                    </w:rPr>
                  </w:pPr>
                  <w:r>
                    <w:rPr>
                      <w:color w:val="auto"/>
                    </w:rPr>
                    <w:t>产生浓度（mg/L）</w:t>
                  </w:r>
                </w:p>
              </w:tc>
              <w:tc>
                <w:tcPr>
                  <w:tcW w:w="1109" w:type="dxa"/>
                  <w:tcBorders>
                    <w:tl2br w:val="nil"/>
                    <w:tr2bl w:val="nil"/>
                  </w:tcBorders>
                  <w:vAlign w:val="center"/>
                </w:tcPr>
                <w:p w14:paraId="5E194CBC">
                  <w:pPr>
                    <w:pStyle w:val="19"/>
                    <w:bidi w:val="0"/>
                    <w:rPr>
                      <w:color w:val="auto"/>
                    </w:rPr>
                  </w:pPr>
                  <w:r>
                    <w:rPr>
                      <w:rFonts w:hint="eastAsia"/>
                      <w:color w:val="auto"/>
                      <w:lang w:val="en-US" w:eastAsia="zh-CN"/>
                    </w:rPr>
                    <w:t>400</w:t>
                  </w:r>
                </w:p>
              </w:tc>
              <w:tc>
                <w:tcPr>
                  <w:tcW w:w="1016" w:type="dxa"/>
                  <w:tcBorders>
                    <w:tl2br w:val="nil"/>
                    <w:tr2bl w:val="nil"/>
                  </w:tcBorders>
                  <w:vAlign w:val="center"/>
                </w:tcPr>
                <w:p w14:paraId="45E11667">
                  <w:pPr>
                    <w:pStyle w:val="19"/>
                    <w:bidi w:val="0"/>
                    <w:rPr>
                      <w:color w:val="auto"/>
                    </w:rPr>
                  </w:pPr>
                  <w:r>
                    <w:rPr>
                      <w:rFonts w:hint="eastAsia"/>
                      <w:color w:val="auto"/>
                      <w:lang w:val="en-US" w:eastAsia="zh-CN"/>
                    </w:rPr>
                    <w:t>300</w:t>
                  </w:r>
                </w:p>
              </w:tc>
              <w:tc>
                <w:tcPr>
                  <w:tcW w:w="1079" w:type="dxa"/>
                  <w:tcBorders>
                    <w:tl2br w:val="nil"/>
                    <w:tr2bl w:val="nil"/>
                  </w:tcBorders>
                  <w:vAlign w:val="center"/>
                </w:tcPr>
                <w:p w14:paraId="0AAC0204">
                  <w:pPr>
                    <w:pStyle w:val="19"/>
                    <w:bidi w:val="0"/>
                    <w:rPr>
                      <w:color w:val="auto"/>
                    </w:rPr>
                  </w:pPr>
                  <w:r>
                    <w:rPr>
                      <w:rFonts w:hint="eastAsia"/>
                      <w:color w:val="auto"/>
                      <w:lang w:val="en-US" w:eastAsia="zh-CN"/>
                    </w:rPr>
                    <w:t>30</w:t>
                  </w:r>
                </w:p>
              </w:tc>
              <w:tc>
                <w:tcPr>
                  <w:tcW w:w="1043" w:type="dxa"/>
                  <w:tcBorders>
                    <w:tl2br w:val="nil"/>
                    <w:tr2bl w:val="nil"/>
                  </w:tcBorders>
                  <w:vAlign w:val="center"/>
                </w:tcPr>
                <w:p w14:paraId="13AF7FF7">
                  <w:pPr>
                    <w:pStyle w:val="19"/>
                    <w:bidi w:val="0"/>
                    <w:rPr>
                      <w:color w:val="auto"/>
                    </w:rPr>
                  </w:pPr>
                  <w:r>
                    <w:rPr>
                      <w:rFonts w:hint="eastAsia"/>
                      <w:color w:val="auto"/>
                      <w:lang w:val="en-US" w:eastAsia="zh-CN"/>
                    </w:rPr>
                    <w:t>200</w:t>
                  </w:r>
                </w:p>
              </w:tc>
              <w:tc>
                <w:tcPr>
                  <w:tcW w:w="1200" w:type="dxa"/>
                  <w:tcBorders>
                    <w:tl2br w:val="nil"/>
                    <w:tr2bl w:val="nil"/>
                  </w:tcBorders>
                  <w:vAlign w:val="center"/>
                </w:tcPr>
                <w:p w14:paraId="5D57D042">
                  <w:pPr>
                    <w:pStyle w:val="19"/>
                    <w:bidi w:val="0"/>
                    <w:rPr>
                      <w:color w:val="auto"/>
                    </w:rPr>
                  </w:pPr>
                  <w:r>
                    <w:rPr>
                      <w:rFonts w:hint="eastAsia"/>
                      <w:color w:val="auto"/>
                      <w:lang w:val="en-US" w:eastAsia="zh-CN"/>
                    </w:rPr>
                    <w:t>20</w:t>
                  </w:r>
                </w:p>
              </w:tc>
            </w:tr>
            <w:tr w14:paraId="79803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3EE6729C">
                  <w:pPr>
                    <w:pStyle w:val="19"/>
                    <w:bidi w:val="0"/>
                    <w:rPr>
                      <w:color w:val="auto"/>
                    </w:rPr>
                  </w:pPr>
                </w:p>
              </w:tc>
              <w:tc>
                <w:tcPr>
                  <w:tcW w:w="1896" w:type="dxa"/>
                  <w:tcBorders>
                    <w:tl2br w:val="nil"/>
                    <w:tr2bl w:val="nil"/>
                  </w:tcBorders>
                  <w:vAlign w:val="center"/>
                </w:tcPr>
                <w:p w14:paraId="308180AA">
                  <w:pPr>
                    <w:pStyle w:val="19"/>
                    <w:bidi w:val="0"/>
                    <w:rPr>
                      <w:color w:val="auto"/>
                    </w:rPr>
                  </w:pPr>
                  <w:r>
                    <w:rPr>
                      <w:color w:val="auto"/>
                    </w:rPr>
                    <w:t>产生量（t/a）</w:t>
                  </w:r>
                </w:p>
              </w:tc>
              <w:tc>
                <w:tcPr>
                  <w:tcW w:w="1109" w:type="dxa"/>
                  <w:tcBorders>
                    <w:tl2br w:val="nil"/>
                    <w:tr2bl w:val="nil"/>
                  </w:tcBorders>
                  <w:vAlign w:val="center"/>
                </w:tcPr>
                <w:p w14:paraId="1D7132DC">
                  <w:pPr>
                    <w:pStyle w:val="19"/>
                    <w:bidi w:val="0"/>
                    <w:rPr>
                      <w:color w:val="auto"/>
                    </w:rPr>
                  </w:pPr>
                  <w:r>
                    <w:rPr>
                      <w:rFonts w:hint="eastAsia"/>
                      <w:color w:val="auto"/>
                      <w:lang w:val="en-US" w:eastAsia="zh-CN"/>
                    </w:rPr>
                    <w:t>0.6336</w:t>
                  </w:r>
                </w:p>
              </w:tc>
              <w:tc>
                <w:tcPr>
                  <w:tcW w:w="1016" w:type="dxa"/>
                  <w:tcBorders>
                    <w:tl2br w:val="nil"/>
                    <w:tr2bl w:val="nil"/>
                  </w:tcBorders>
                  <w:vAlign w:val="center"/>
                </w:tcPr>
                <w:p w14:paraId="0623C9B1">
                  <w:pPr>
                    <w:pStyle w:val="19"/>
                    <w:bidi w:val="0"/>
                    <w:rPr>
                      <w:color w:val="auto"/>
                    </w:rPr>
                  </w:pPr>
                  <w:r>
                    <w:rPr>
                      <w:rFonts w:hint="eastAsia"/>
                      <w:color w:val="auto"/>
                      <w:lang w:val="en-US" w:eastAsia="zh-CN"/>
                    </w:rPr>
                    <w:t>0.4752</w:t>
                  </w:r>
                </w:p>
              </w:tc>
              <w:tc>
                <w:tcPr>
                  <w:tcW w:w="1079" w:type="dxa"/>
                  <w:tcBorders>
                    <w:tl2br w:val="nil"/>
                    <w:tr2bl w:val="nil"/>
                  </w:tcBorders>
                  <w:vAlign w:val="center"/>
                </w:tcPr>
                <w:p w14:paraId="376E4567">
                  <w:pPr>
                    <w:pStyle w:val="19"/>
                    <w:bidi w:val="0"/>
                    <w:rPr>
                      <w:color w:val="auto"/>
                    </w:rPr>
                  </w:pPr>
                  <w:r>
                    <w:rPr>
                      <w:rFonts w:hint="eastAsia"/>
                      <w:color w:val="auto"/>
                      <w:lang w:val="en-US" w:eastAsia="zh-CN"/>
                    </w:rPr>
                    <w:t>0.04752</w:t>
                  </w:r>
                </w:p>
              </w:tc>
              <w:tc>
                <w:tcPr>
                  <w:tcW w:w="1043" w:type="dxa"/>
                  <w:tcBorders>
                    <w:tl2br w:val="nil"/>
                    <w:tr2bl w:val="nil"/>
                  </w:tcBorders>
                  <w:vAlign w:val="center"/>
                </w:tcPr>
                <w:p w14:paraId="1A17B6CB">
                  <w:pPr>
                    <w:pStyle w:val="19"/>
                    <w:bidi w:val="0"/>
                    <w:rPr>
                      <w:color w:val="auto"/>
                    </w:rPr>
                  </w:pPr>
                  <w:r>
                    <w:rPr>
                      <w:rFonts w:hint="eastAsia"/>
                      <w:color w:val="auto"/>
                      <w:lang w:val="en-US" w:eastAsia="zh-CN"/>
                    </w:rPr>
                    <w:t>0.3168</w:t>
                  </w:r>
                </w:p>
              </w:tc>
              <w:tc>
                <w:tcPr>
                  <w:tcW w:w="1200" w:type="dxa"/>
                  <w:tcBorders>
                    <w:tl2br w:val="nil"/>
                    <w:tr2bl w:val="nil"/>
                  </w:tcBorders>
                  <w:vAlign w:val="center"/>
                </w:tcPr>
                <w:p w14:paraId="40C7C58D">
                  <w:pPr>
                    <w:pStyle w:val="19"/>
                    <w:bidi w:val="0"/>
                    <w:rPr>
                      <w:color w:val="auto"/>
                    </w:rPr>
                  </w:pPr>
                  <w:r>
                    <w:rPr>
                      <w:rFonts w:hint="eastAsia"/>
                      <w:color w:val="auto"/>
                      <w:lang w:val="en-US" w:eastAsia="zh-CN"/>
                    </w:rPr>
                    <w:t>0.03168</w:t>
                  </w:r>
                </w:p>
              </w:tc>
            </w:tr>
            <w:tr w14:paraId="68B89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7EEC12E8">
                  <w:pPr>
                    <w:pStyle w:val="19"/>
                    <w:bidi w:val="0"/>
                    <w:rPr>
                      <w:color w:val="auto"/>
                    </w:rPr>
                  </w:pPr>
                </w:p>
              </w:tc>
              <w:tc>
                <w:tcPr>
                  <w:tcW w:w="1896" w:type="dxa"/>
                  <w:tcBorders>
                    <w:tl2br w:val="nil"/>
                    <w:tr2bl w:val="nil"/>
                  </w:tcBorders>
                  <w:vAlign w:val="center"/>
                </w:tcPr>
                <w:p w14:paraId="06874605">
                  <w:pPr>
                    <w:pStyle w:val="19"/>
                    <w:bidi w:val="0"/>
                    <w:rPr>
                      <w:color w:val="auto"/>
                    </w:rPr>
                  </w:pPr>
                  <w:r>
                    <w:rPr>
                      <w:color w:val="auto"/>
                    </w:rPr>
                    <w:t>处理效率（%）</w:t>
                  </w:r>
                </w:p>
              </w:tc>
              <w:tc>
                <w:tcPr>
                  <w:tcW w:w="1109" w:type="dxa"/>
                  <w:tcBorders>
                    <w:tl2br w:val="nil"/>
                    <w:tr2bl w:val="nil"/>
                  </w:tcBorders>
                  <w:vAlign w:val="center"/>
                </w:tcPr>
                <w:p w14:paraId="03A000D4">
                  <w:pPr>
                    <w:pStyle w:val="19"/>
                    <w:bidi w:val="0"/>
                    <w:rPr>
                      <w:rFonts w:hint="default"/>
                      <w:color w:val="auto"/>
                      <w:lang w:val="en-US" w:eastAsia="zh-CN"/>
                    </w:rPr>
                  </w:pPr>
                  <w:r>
                    <w:rPr>
                      <w:rFonts w:hint="eastAsia"/>
                      <w:color w:val="auto"/>
                      <w:lang w:val="en-US" w:eastAsia="zh-CN"/>
                    </w:rPr>
                    <w:t>90</w:t>
                  </w:r>
                </w:p>
              </w:tc>
              <w:tc>
                <w:tcPr>
                  <w:tcW w:w="1016" w:type="dxa"/>
                  <w:tcBorders>
                    <w:tl2br w:val="nil"/>
                    <w:tr2bl w:val="nil"/>
                  </w:tcBorders>
                  <w:vAlign w:val="center"/>
                </w:tcPr>
                <w:p w14:paraId="62B4383A">
                  <w:pPr>
                    <w:pStyle w:val="19"/>
                    <w:bidi w:val="0"/>
                    <w:rPr>
                      <w:rFonts w:hint="default"/>
                      <w:color w:val="auto"/>
                      <w:lang w:val="en-US" w:eastAsia="zh-CN"/>
                    </w:rPr>
                  </w:pPr>
                  <w:r>
                    <w:rPr>
                      <w:rFonts w:hint="eastAsia"/>
                      <w:color w:val="auto"/>
                      <w:lang w:val="en-US" w:eastAsia="zh-CN"/>
                    </w:rPr>
                    <w:t>85</w:t>
                  </w:r>
                </w:p>
              </w:tc>
              <w:tc>
                <w:tcPr>
                  <w:tcW w:w="1079" w:type="dxa"/>
                  <w:tcBorders>
                    <w:tl2br w:val="nil"/>
                    <w:tr2bl w:val="nil"/>
                  </w:tcBorders>
                  <w:vAlign w:val="center"/>
                </w:tcPr>
                <w:p w14:paraId="136AE7AB">
                  <w:pPr>
                    <w:pStyle w:val="19"/>
                    <w:bidi w:val="0"/>
                    <w:rPr>
                      <w:rFonts w:hint="default"/>
                      <w:color w:val="auto"/>
                      <w:lang w:val="en-US" w:eastAsia="zh-CN"/>
                    </w:rPr>
                  </w:pPr>
                  <w:r>
                    <w:rPr>
                      <w:rFonts w:hint="eastAsia"/>
                      <w:color w:val="auto"/>
                      <w:lang w:val="en-US" w:eastAsia="zh-CN"/>
                    </w:rPr>
                    <w:t>0</w:t>
                  </w:r>
                </w:p>
              </w:tc>
              <w:tc>
                <w:tcPr>
                  <w:tcW w:w="1043" w:type="dxa"/>
                  <w:tcBorders>
                    <w:tl2br w:val="nil"/>
                    <w:tr2bl w:val="nil"/>
                  </w:tcBorders>
                  <w:vAlign w:val="center"/>
                </w:tcPr>
                <w:p w14:paraId="65125F87">
                  <w:pPr>
                    <w:pStyle w:val="19"/>
                    <w:bidi w:val="0"/>
                    <w:rPr>
                      <w:rFonts w:hint="default"/>
                      <w:color w:val="auto"/>
                      <w:lang w:val="en-US" w:eastAsia="zh-CN"/>
                    </w:rPr>
                  </w:pPr>
                  <w:r>
                    <w:rPr>
                      <w:rFonts w:hint="eastAsia"/>
                      <w:color w:val="auto"/>
                      <w:lang w:val="en-US" w:eastAsia="zh-CN"/>
                    </w:rPr>
                    <w:t>30</w:t>
                  </w:r>
                </w:p>
              </w:tc>
              <w:tc>
                <w:tcPr>
                  <w:tcW w:w="1200" w:type="dxa"/>
                  <w:tcBorders>
                    <w:tl2br w:val="nil"/>
                    <w:tr2bl w:val="nil"/>
                  </w:tcBorders>
                  <w:vAlign w:val="center"/>
                </w:tcPr>
                <w:p w14:paraId="67FFC3B4">
                  <w:pPr>
                    <w:pStyle w:val="19"/>
                    <w:bidi w:val="0"/>
                    <w:rPr>
                      <w:color w:val="auto"/>
                    </w:rPr>
                  </w:pPr>
                  <w:r>
                    <w:rPr>
                      <w:rFonts w:hint="eastAsia"/>
                      <w:color w:val="auto"/>
                      <w:lang w:val="en-US" w:eastAsia="zh-CN"/>
                    </w:rPr>
                    <w:t>50</w:t>
                  </w:r>
                </w:p>
              </w:tc>
            </w:tr>
            <w:tr w14:paraId="0EFB3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3123C0B0">
                  <w:pPr>
                    <w:pStyle w:val="19"/>
                    <w:bidi w:val="0"/>
                    <w:rPr>
                      <w:color w:val="auto"/>
                    </w:rPr>
                  </w:pPr>
                </w:p>
              </w:tc>
              <w:tc>
                <w:tcPr>
                  <w:tcW w:w="1896" w:type="dxa"/>
                  <w:tcBorders>
                    <w:tl2br w:val="nil"/>
                    <w:tr2bl w:val="nil"/>
                  </w:tcBorders>
                  <w:vAlign w:val="center"/>
                </w:tcPr>
                <w:p w14:paraId="4E028709">
                  <w:pPr>
                    <w:pStyle w:val="19"/>
                    <w:bidi w:val="0"/>
                    <w:rPr>
                      <w:color w:val="auto"/>
                    </w:rPr>
                  </w:pPr>
                  <w:r>
                    <w:rPr>
                      <w:color w:val="auto"/>
                    </w:rPr>
                    <w:t>排放浓度（mg/L）</w:t>
                  </w:r>
                </w:p>
              </w:tc>
              <w:tc>
                <w:tcPr>
                  <w:tcW w:w="1109" w:type="dxa"/>
                  <w:tcBorders>
                    <w:tl2br w:val="nil"/>
                    <w:tr2bl w:val="nil"/>
                  </w:tcBorders>
                  <w:vAlign w:val="center"/>
                </w:tcPr>
                <w:p w14:paraId="512B06AA">
                  <w:pPr>
                    <w:pStyle w:val="19"/>
                    <w:bidi w:val="0"/>
                    <w:rPr>
                      <w:color w:val="auto"/>
                    </w:rPr>
                  </w:pPr>
                  <w:r>
                    <w:rPr>
                      <w:rFonts w:hint="eastAsia"/>
                      <w:color w:val="auto"/>
                      <w:lang w:val="en-US" w:eastAsia="zh-CN"/>
                    </w:rPr>
                    <w:t>40.03</w:t>
                  </w:r>
                </w:p>
              </w:tc>
              <w:tc>
                <w:tcPr>
                  <w:tcW w:w="1016" w:type="dxa"/>
                  <w:tcBorders>
                    <w:tl2br w:val="nil"/>
                    <w:tr2bl w:val="nil"/>
                  </w:tcBorders>
                  <w:vAlign w:val="center"/>
                </w:tcPr>
                <w:p w14:paraId="10C02DDE">
                  <w:pPr>
                    <w:pStyle w:val="19"/>
                    <w:bidi w:val="0"/>
                    <w:rPr>
                      <w:color w:val="auto"/>
                    </w:rPr>
                  </w:pPr>
                  <w:r>
                    <w:rPr>
                      <w:rFonts w:hint="eastAsia"/>
                      <w:color w:val="auto"/>
                      <w:lang w:val="en-US" w:eastAsia="zh-CN"/>
                    </w:rPr>
                    <w:t>45.01</w:t>
                  </w:r>
                </w:p>
              </w:tc>
              <w:tc>
                <w:tcPr>
                  <w:tcW w:w="1079" w:type="dxa"/>
                  <w:tcBorders>
                    <w:tl2br w:val="nil"/>
                    <w:tr2bl w:val="nil"/>
                  </w:tcBorders>
                  <w:vAlign w:val="center"/>
                </w:tcPr>
                <w:p w14:paraId="37410986">
                  <w:pPr>
                    <w:pStyle w:val="19"/>
                    <w:bidi w:val="0"/>
                    <w:rPr>
                      <w:color w:val="auto"/>
                    </w:rPr>
                  </w:pPr>
                  <w:r>
                    <w:rPr>
                      <w:rFonts w:hint="eastAsia"/>
                      <w:color w:val="auto"/>
                      <w:lang w:val="en-US" w:eastAsia="zh-CN"/>
                    </w:rPr>
                    <w:t>29.99</w:t>
                  </w:r>
                </w:p>
              </w:tc>
              <w:tc>
                <w:tcPr>
                  <w:tcW w:w="1043" w:type="dxa"/>
                  <w:tcBorders>
                    <w:tl2br w:val="nil"/>
                    <w:tr2bl w:val="nil"/>
                  </w:tcBorders>
                  <w:vAlign w:val="center"/>
                </w:tcPr>
                <w:p w14:paraId="7C6FBD6B">
                  <w:pPr>
                    <w:pStyle w:val="19"/>
                    <w:bidi w:val="0"/>
                    <w:rPr>
                      <w:color w:val="auto"/>
                    </w:rPr>
                  </w:pPr>
                  <w:r>
                    <w:rPr>
                      <w:rFonts w:hint="eastAsia"/>
                      <w:color w:val="auto"/>
                      <w:lang w:val="en-US" w:eastAsia="zh-CN"/>
                    </w:rPr>
                    <w:t>140.03</w:t>
                  </w:r>
                </w:p>
              </w:tc>
              <w:tc>
                <w:tcPr>
                  <w:tcW w:w="1200" w:type="dxa"/>
                  <w:tcBorders>
                    <w:tl2br w:val="nil"/>
                    <w:tr2bl w:val="nil"/>
                  </w:tcBorders>
                  <w:vAlign w:val="center"/>
                </w:tcPr>
                <w:p w14:paraId="539A49FD">
                  <w:pPr>
                    <w:pStyle w:val="19"/>
                    <w:bidi w:val="0"/>
                    <w:rPr>
                      <w:color w:val="auto"/>
                    </w:rPr>
                  </w:pPr>
                  <w:r>
                    <w:rPr>
                      <w:rFonts w:hint="eastAsia"/>
                      <w:color w:val="auto"/>
                      <w:lang w:val="en-US" w:eastAsia="zh-CN"/>
                    </w:rPr>
                    <w:t>9.97</w:t>
                  </w:r>
                </w:p>
              </w:tc>
            </w:tr>
            <w:tr w14:paraId="4CED2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vAlign w:val="center"/>
                </w:tcPr>
                <w:p w14:paraId="694F65DE">
                  <w:pPr>
                    <w:pStyle w:val="19"/>
                    <w:bidi w:val="0"/>
                    <w:rPr>
                      <w:color w:val="auto"/>
                    </w:rPr>
                  </w:pPr>
                </w:p>
              </w:tc>
              <w:tc>
                <w:tcPr>
                  <w:tcW w:w="1896" w:type="dxa"/>
                  <w:tcBorders>
                    <w:tl2br w:val="nil"/>
                    <w:tr2bl w:val="nil"/>
                  </w:tcBorders>
                  <w:vAlign w:val="center"/>
                </w:tcPr>
                <w:p w14:paraId="41C795B1">
                  <w:pPr>
                    <w:pStyle w:val="19"/>
                    <w:bidi w:val="0"/>
                    <w:rPr>
                      <w:color w:val="auto"/>
                    </w:rPr>
                  </w:pPr>
                  <w:r>
                    <w:rPr>
                      <w:color w:val="auto"/>
                    </w:rPr>
                    <w:t>排放量（t/a）</w:t>
                  </w:r>
                </w:p>
              </w:tc>
              <w:tc>
                <w:tcPr>
                  <w:tcW w:w="1109" w:type="dxa"/>
                  <w:tcBorders>
                    <w:tl2br w:val="nil"/>
                    <w:tr2bl w:val="nil"/>
                  </w:tcBorders>
                  <w:vAlign w:val="center"/>
                </w:tcPr>
                <w:p w14:paraId="7A499286">
                  <w:pPr>
                    <w:pStyle w:val="19"/>
                    <w:bidi w:val="0"/>
                    <w:rPr>
                      <w:color w:val="auto"/>
                    </w:rPr>
                  </w:pPr>
                  <w:r>
                    <w:rPr>
                      <w:rFonts w:hint="eastAsia"/>
                      <w:color w:val="auto"/>
                      <w:lang w:val="en-US" w:eastAsia="zh-CN"/>
                    </w:rPr>
                    <w:t>0.0634</w:t>
                  </w:r>
                </w:p>
              </w:tc>
              <w:tc>
                <w:tcPr>
                  <w:tcW w:w="1016" w:type="dxa"/>
                  <w:tcBorders>
                    <w:tl2br w:val="nil"/>
                    <w:tr2bl w:val="nil"/>
                  </w:tcBorders>
                  <w:vAlign w:val="center"/>
                </w:tcPr>
                <w:p w14:paraId="76523DD4">
                  <w:pPr>
                    <w:pStyle w:val="19"/>
                    <w:bidi w:val="0"/>
                    <w:rPr>
                      <w:color w:val="auto"/>
                    </w:rPr>
                  </w:pPr>
                  <w:r>
                    <w:rPr>
                      <w:rFonts w:hint="eastAsia"/>
                      <w:color w:val="auto"/>
                      <w:lang w:val="en-US" w:eastAsia="zh-CN"/>
                    </w:rPr>
                    <w:t>0.0713</w:t>
                  </w:r>
                </w:p>
              </w:tc>
              <w:tc>
                <w:tcPr>
                  <w:tcW w:w="1079" w:type="dxa"/>
                  <w:tcBorders>
                    <w:tl2br w:val="nil"/>
                    <w:tr2bl w:val="nil"/>
                  </w:tcBorders>
                  <w:vAlign w:val="center"/>
                </w:tcPr>
                <w:p w14:paraId="6EC10BB3">
                  <w:pPr>
                    <w:pStyle w:val="19"/>
                    <w:bidi w:val="0"/>
                    <w:rPr>
                      <w:color w:val="auto"/>
                    </w:rPr>
                  </w:pPr>
                  <w:r>
                    <w:rPr>
                      <w:rFonts w:hint="eastAsia"/>
                      <w:color w:val="auto"/>
                      <w:lang w:val="en-US" w:eastAsia="zh-CN"/>
                    </w:rPr>
                    <w:t>0.0475</w:t>
                  </w:r>
                </w:p>
              </w:tc>
              <w:tc>
                <w:tcPr>
                  <w:tcW w:w="1043" w:type="dxa"/>
                  <w:tcBorders>
                    <w:tl2br w:val="nil"/>
                    <w:tr2bl w:val="nil"/>
                  </w:tcBorders>
                  <w:vAlign w:val="center"/>
                </w:tcPr>
                <w:p w14:paraId="67710E3C">
                  <w:pPr>
                    <w:pStyle w:val="19"/>
                    <w:bidi w:val="0"/>
                    <w:rPr>
                      <w:color w:val="auto"/>
                    </w:rPr>
                  </w:pPr>
                  <w:r>
                    <w:rPr>
                      <w:rFonts w:hint="eastAsia"/>
                      <w:color w:val="auto"/>
                      <w:lang w:val="en-US" w:eastAsia="zh-CN"/>
                    </w:rPr>
                    <w:t>0.2218</w:t>
                  </w:r>
                </w:p>
              </w:tc>
              <w:tc>
                <w:tcPr>
                  <w:tcW w:w="1200" w:type="dxa"/>
                  <w:tcBorders>
                    <w:tl2br w:val="nil"/>
                    <w:tr2bl w:val="nil"/>
                  </w:tcBorders>
                  <w:vAlign w:val="center"/>
                </w:tcPr>
                <w:p w14:paraId="6A5F955A">
                  <w:pPr>
                    <w:pStyle w:val="19"/>
                    <w:bidi w:val="0"/>
                    <w:rPr>
                      <w:color w:val="auto"/>
                    </w:rPr>
                  </w:pPr>
                  <w:r>
                    <w:rPr>
                      <w:rFonts w:hint="eastAsia"/>
                      <w:color w:val="auto"/>
                      <w:lang w:val="en-US" w:eastAsia="zh-CN"/>
                    </w:rPr>
                    <w:t>0.0158</w:t>
                  </w:r>
                </w:p>
              </w:tc>
            </w:tr>
          </w:tbl>
          <w:p w14:paraId="65A87CDD">
            <w:pPr>
              <w:adjustRightInd w:val="0"/>
              <w:snapToGrid w:val="0"/>
              <w:ind w:firstLine="480"/>
              <w:rPr>
                <w:color w:val="auto"/>
              </w:rPr>
            </w:pPr>
            <w:r>
              <w:rPr>
                <w:color w:val="auto"/>
              </w:rPr>
              <w:t>（3）项目废水排放情况</w:t>
            </w:r>
            <w:r>
              <w:rPr>
                <w:color w:val="auto"/>
                <w:highlight w:val="none"/>
              </w:rPr>
              <w:t>汇总</w:t>
            </w:r>
          </w:p>
          <w:p w14:paraId="4A68463E">
            <w:pPr>
              <w:adjustRightInd w:val="0"/>
              <w:snapToGrid w:val="0"/>
              <w:ind w:firstLine="480"/>
              <w:rPr>
                <w:b/>
                <w:color w:val="auto"/>
              </w:rPr>
            </w:pPr>
            <w:r>
              <w:rPr>
                <w:color w:val="auto"/>
              </w:rPr>
              <w:t>本项目</w:t>
            </w:r>
            <w:r>
              <w:rPr>
                <w:rFonts w:hint="eastAsia"/>
                <w:color w:val="auto"/>
                <w:lang w:eastAsia="zh-CN"/>
              </w:rPr>
              <w:t>全厂</w:t>
            </w:r>
            <w:r>
              <w:rPr>
                <w:color w:val="auto"/>
              </w:rPr>
              <w:t>废水排放情况核算汇总见下表。</w:t>
            </w:r>
          </w:p>
          <w:p w14:paraId="060F4F11">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color w:val="auto"/>
              </w:rPr>
              <w:t>项目废水污染物产排情况统计核算表</w:t>
            </w:r>
          </w:p>
          <w:tbl>
            <w:tblPr>
              <w:tblStyle w:val="16"/>
              <w:tblW w:w="85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17"/>
              <w:gridCol w:w="1744"/>
              <w:gridCol w:w="791"/>
              <w:gridCol w:w="791"/>
              <w:gridCol w:w="791"/>
              <w:gridCol w:w="791"/>
              <w:gridCol w:w="791"/>
              <w:gridCol w:w="879"/>
              <w:gridCol w:w="709"/>
            </w:tblGrid>
            <w:tr w14:paraId="36E19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961" w:type="dxa"/>
                  <w:gridSpan w:val="2"/>
                  <w:tcBorders>
                    <w:tl2br w:val="nil"/>
                    <w:tr2bl w:val="nil"/>
                  </w:tcBorders>
                  <w:vAlign w:val="center"/>
                </w:tcPr>
                <w:p w14:paraId="548643CD">
                  <w:pPr>
                    <w:pStyle w:val="19"/>
                    <w:tabs>
                      <w:tab w:val="left" w:pos="420"/>
                      <w:tab w:val="left" w:pos="747"/>
                    </w:tabs>
                    <w:bidi w:val="0"/>
                    <w:rPr>
                      <w:color w:val="auto"/>
                    </w:rPr>
                  </w:pPr>
                  <w:r>
                    <w:rPr>
                      <w:color w:val="auto"/>
                    </w:rPr>
                    <w:t>项目</w:t>
                  </w:r>
                </w:p>
              </w:tc>
              <w:tc>
                <w:tcPr>
                  <w:tcW w:w="791" w:type="dxa"/>
                  <w:tcBorders>
                    <w:tl2br w:val="nil"/>
                    <w:tr2bl w:val="nil"/>
                  </w:tcBorders>
                  <w:vAlign w:val="center"/>
                </w:tcPr>
                <w:p w14:paraId="1D535145">
                  <w:pPr>
                    <w:pStyle w:val="19"/>
                    <w:tabs>
                      <w:tab w:val="left" w:pos="420"/>
                      <w:tab w:val="left" w:pos="747"/>
                    </w:tabs>
                    <w:bidi w:val="0"/>
                    <w:rPr>
                      <w:color w:val="auto"/>
                    </w:rPr>
                  </w:pPr>
                  <w:r>
                    <w:rPr>
                      <w:color w:val="auto"/>
                    </w:rPr>
                    <w:t>pH</w:t>
                  </w:r>
                </w:p>
              </w:tc>
              <w:tc>
                <w:tcPr>
                  <w:tcW w:w="791" w:type="dxa"/>
                  <w:tcBorders>
                    <w:tl2br w:val="nil"/>
                    <w:tr2bl w:val="nil"/>
                  </w:tcBorders>
                  <w:vAlign w:val="center"/>
                </w:tcPr>
                <w:p w14:paraId="62D6FA53">
                  <w:pPr>
                    <w:pStyle w:val="19"/>
                    <w:tabs>
                      <w:tab w:val="left" w:pos="420"/>
                      <w:tab w:val="left" w:pos="747"/>
                    </w:tabs>
                    <w:bidi w:val="0"/>
                    <w:rPr>
                      <w:color w:val="auto"/>
                    </w:rPr>
                  </w:pPr>
                  <w:r>
                    <w:rPr>
                      <w:color w:val="auto"/>
                    </w:rPr>
                    <w:t>COD</w:t>
                  </w:r>
                </w:p>
              </w:tc>
              <w:tc>
                <w:tcPr>
                  <w:tcW w:w="791" w:type="dxa"/>
                  <w:tcBorders>
                    <w:tl2br w:val="nil"/>
                    <w:tr2bl w:val="nil"/>
                  </w:tcBorders>
                  <w:vAlign w:val="center"/>
                </w:tcPr>
                <w:p w14:paraId="11F71991">
                  <w:pPr>
                    <w:pStyle w:val="19"/>
                    <w:tabs>
                      <w:tab w:val="left" w:pos="420"/>
                      <w:tab w:val="left" w:pos="747"/>
                    </w:tabs>
                    <w:bidi w:val="0"/>
                    <w:rPr>
                      <w:color w:val="auto"/>
                    </w:rPr>
                  </w:pPr>
                  <w:r>
                    <w:rPr>
                      <w:color w:val="auto"/>
                    </w:rPr>
                    <w:t>SS</w:t>
                  </w:r>
                </w:p>
              </w:tc>
              <w:tc>
                <w:tcPr>
                  <w:tcW w:w="791" w:type="dxa"/>
                  <w:tcBorders>
                    <w:tl2br w:val="nil"/>
                    <w:tr2bl w:val="nil"/>
                  </w:tcBorders>
                  <w:vAlign w:val="center"/>
                </w:tcPr>
                <w:p w14:paraId="2765437D">
                  <w:pPr>
                    <w:pStyle w:val="19"/>
                    <w:tabs>
                      <w:tab w:val="left" w:pos="420"/>
                      <w:tab w:val="left" w:pos="747"/>
                    </w:tabs>
                    <w:bidi w:val="0"/>
                    <w:rPr>
                      <w:color w:val="auto"/>
                    </w:rPr>
                  </w:pPr>
                  <w:r>
                    <w:rPr>
                      <w:rFonts w:hint="eastAsia"/>
                      <w:color w:val="auto"/>
                      <w:lang w:val="en-US" w:eastAsia="zh-CN"/>
                    </w:rPr>
                    <w:t>TDS</w:t>
                  </w:r>
                </w:p>
              </w:tc>
              <w:tc>
                <w:tcPr>
                  <w:tcW w:w="791" w:type="dxa"/>
                  <w:tcBorders>
                    <w:tl2br w:val="nil"/>
                    <w:tr2bl w:val="nil"/>
                  </w:tcBorders>
                  <w:vAlign w:val="center"/>
                </w:tcPr>
                <w:p w14:paraId="5995C839">
                  <w:pPr>
                    <w:pStyle w:val="19"/>
                    <w:tabs>
                      <w:tab w:val="left" w:pos="420"/>
                      <w:tab w:val="left" w:pos="747"/>
                    </w:tabs>
                    <w:bidi w:val="0"/>
                    <w:rPr>
                      <w:color w:val="auto"/>
                    </w:rPr>
                  </w:pPr>
                  <w:r>
                    <w:rPr>
                      <w:color w:val="auto"/>
                    </w:rPr>
                    <w:t>BOD</w:t>
                  </w:r>
                  <w:r>
                    <w:rPr>
                      <w:color w:val="auto"/>
                      <w:vertAlign w:val="subscript"/>
                    </w:rPr>
                    <w:t>5</w:t>
                  </w:r>
                </w:p>
              </w:tc>
              <w:tc>
                <w:tcPr>
                  <w:tcW w:w="879" w:type="dxa"/>
                  <w:tcBorders>
                    <w:tl2br w:val="nil"/>
                    <w:tr2bl w:val="nil"/>
                  </w:tcBorders>
                  <w:vAlign w:val="center"/>
                </w:tcPr>
                <w:p w14:paraId="72A35BFD">
                  <w:pPr>
                    <w:pStyle w:val="19"/>
                    <w:tabs>
                      <w:tab w:val="left" w:pos="420"/>
                      <w:tab w:val="left" w:pos="747"/>
                    </w:tabs>
                    <w:bidi w:val="0"/>
                    <w:rPr>
                      <w:color w:val="auto"/>
                    </w:rPr>
                  </w:pPr>
                  <w:r>
                    <w:rPr>
                      <w:color w:val="auto"/>
                    </w:rPr>
                    <w:t>NH</w:t>
                  </w:r>
                  <w:r>
                    <w:rPr>
                      <w:color w:val="auto"/>
                      <w:vertAlign w:val="subscript"/>
                    </w:rPr>
                    <w:t>3</w:t>
                  </w:r>
                  <w:r>
                    <w:rPr>
                      <w:color w:val="auto"/>
                    </w:rPr>
                    <w:t>-N</w:t>
                  </w:r>
                </w:p>
              </w:tc>
              <w:tc>
                <w:tcPr>
                  <w:tcW w:w="709" w:type="dxa"/>
                  <w:tcBorders>
                    <w:tl2br w:val="nil"/>
                    <w:tr2bl w:val="nil"/>
                  </w:tcBorders>
                  <w:vAlign w:val="center"/>
                </w:tcPr>
                <w:p w14:paraId="1C80186E">
                  <w:pPr>
                    <w:pStyle w:val="19"/>
                    <w:tabs>
                      <w:tab w:val="left" w:pos="420"/>
                      <w:tab w:val="left" w:pos="747"/>
                    </w:tabs>
                    <w:bidi w:val="0"/>
                    <w:rPr>
                      <w:color w:val="auto"/>
                    </w:rPr>
                  </w:pPr>
                  <w:r>
                    <w:rPr>
                      <w:color w:val="auto"/>
                    </w:rPr>
                    <w:t>动植物油</w:t>
                  </w:r>
                </w:p>
              </w:tc>
            </w:tr>
            <w:tr w14:paraId="09C5A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restart"/>
                  <w:tcBorders>
                    <w:tl2br w:val="nil"/>
                    <w:tr2bl w:val="nil"/>
                  </w:tcBorders>
                  <w:vAlign w:val="center"/>
                </w:tcPr>
                <w:p w14:paraId="311EA7B8">
                  <w:pPr>
                    <w:pStyle w:val="19"/>
                    <w:tabs>
                      <w:tab w:val="left" w:pos="420"/>
                      <w:tab w:val="left" w:pos="747"/>
                    </w:tabs>
                    <w:bidi w:val="0"/>
                    <w:rPr>
                      <w:color w:val="auto"/>
                    </w:rPr>
                  </w:pPr>
                  <w:r>
                    <w:rPr>
                      <w:color w:val="auto"/>
                    </w:rPr>
                    <w:t>生产废水</w:t>
                  </w:r>
                </w:p>
                <w:p w14:paraId="08B42D96">
                  <w:pPr>
                    <w:pStyle w:val="19"/>
                    <w:tabs>
                      <w:tab w:val="left" w:pos="420"/>
                      <w:tab w:val="left" w:pos="747"/>
                    </w:tabs>
                    <w:bidi w:val="0"/>
                    <w:rPr>
                      <w:color w:val="auto"/>
                    </w:rPr>
                  </w:pPr>
                  <w:r>
                    <w:rPr>
                      <w:rFonts w:hint="eastAsia"/>
                      <w:color w:val="auto"/>
                      <w:lang w:val="en-US" w:eastAsia="zh-CN"/>
                    </w:rPr>
                    <w:t>3449.28</w:t>
                  </w:r>
                  <w:r>
                    <w:rPr>
                      <w:rFonts w:hint="eastAsia"/>
                      <w:color w:val="auto"/>
                      <w:lang w:eastAsia="zh-CN"/>
                    </w:rPr>
                    <w:t>m³</w:t>
                  </w:r>
                  <w:r>
                    <w:rPr>
                      <w:color w:val="auto"/>
                    </w:rPr>
                    <w:t>/a</w:t>
                  </w:r>
                </w:p>
              </w:tc>
              <w:tc>
                <w:tcPr>
                  <w:tcW w:w="1744" w:type="dxa"/>
                  <w:tcBorders>
                    <w:tl2br w:val="nil"/>
                    <w:tr2bl w:val="nil"/>
                  </w:tcBorders>
                  <w:vAlign w:val="center"/>
                </w:tcPr>
                <w:p w14:paraId="5F63014B">
                  <w:pPr>
                    <w:pStyle w:val="19"/>
                    <w:tabs>
                      <w:tab w:val="left" w:pos="420"/>
                      <w:tab w:val="left" w:pos="747"/>
                    </w:tabs>
                    <w:bidi w:val="0"/>
                    <w:rPr>
                      <w:color w:val="auto"/>
                    </w:rPr>
                  </w:pPr>
                  <w:r>
                    <w:rPr>
                      <w:rFonts w:hint="eastAsia"/>
                      <w:color w:val="auto"/>
                      <w:lang w:eastAsia="zh-CN"/>
                    </w:rPr>
                    <w:t>排放</w:t>
                  </w:r>
                  <w:r>
                    <w:rPr>
                      <w:color w:val="auto"/>
                    </w:rPr>
                    <w:t>浓度（mg/L）</w:t>
                  </w:r>
                </w:p>
              </w:tc>
              <w:tc>
                <w:tcPr>
                  <w:tcW w:w="791" w:type="dxa"/>
                  <w:tcBorders>
                    <w:tl2br w:val="nil"/>
                    <w:tr2bl w:val="nil"/>
                  </w:tcBorders>
                  <w:vAlign w:val="center"/>
                </w:tcPr>
                <w:p w14:paraId="24BAC2EC">
                  <w:pPr>
                    <w:pStyle w:val="19"/>
                    <w:tabs>
                      <w:tab w:val="left" w:pos="420"/>
                      <w:tab w:val="left" w:pos="747"/>
                    </w:tabs>
                    <w:bidi w:val="0"/>
                    <w:rPr>
                      <w:rFonts w:hint="default" w:eastAsia="宋体"/>
                      <w:color w:val="auto"/>
                      <w:lang w:val="en-US" w:eastAsia="zh-CN"/>
                    </w:rPr>
                  </w:pPr>
                  <w:r>
                    <w:rPr>
                      <w:rFonts w:hint="eastAsia"/>
                      <w:color w:val="auto"/>
                      <w:lang w:val="en-US" w:eastAsia="zh-CN"/>
                    </w:rPr>
                    <w:t>6~9</w:t>
                  </w:r>
                </w:p>
              </w:tc>
              <w:tc>
                <w:tcPr>
                  <w:tcW w:w="791" w:type="dxa"/>
                  <w:tcBorders>
                    <w:tl2br w:val="nil"/>
                    <w:tr2bl w:val="nil"/>
                  </w:tcBorders>
                  <w:vAlign w:val="center"/>
                </w:tcPr>
                <w:p w14:paraId="08E82DD4">
                  <w:pPr>
                    <w:pStyle w:val="19"/>
                    <w:bidi w:val="0"/>
                    <w:rPr>
                      <w:color w:val="auto"/>
                    </w:rPr>
                  </w:pPr>
                  <w:r>
                    <w:rPr>
                      <w:rFonts w:hint="eastAsia"/>
                      <w:color w:val="auto"/>
                      <w:lang w:val="en-US" w:eastAsia="zh-CN"/>
                    </w:rPr>
                    <w:t>41.63</w:t>
                  </w:r>
                </w:p>
              </w:tc>
              <w:tc>
                <w:tcPr>
                  <w:tcW w:w="791" w:type="dxa"/>
                  <w:tcBorders>
                    <w:tl2br w:val="nil"/>
                    <w:tr2bl w:val="nil"/>
                  </w:tcBorders>
                  <w:vAlign w:val="center"/>
                </w:tcPr>
                <w:p w14:paraId="7F20C4C4">
                  <w:pPr>
                    <w:pStyle w:val="19"/>
                    <w:bidi w:val="0"/>
                    <w:rPr>
                      <w:color w:val="auto"/>
                    </w:rPr>
                  </w:pPr>
                  <w:r>
                    <w:rPr>
                      <w:rFonts w:hint="eastAsia"/>
                      <w:color w:val="auto"/>
                      <w:lang w:val="en-US" w:eastAsia="zh-CN"/>
                    </w:rPr>
                    <w:t>18.32</w:t>
                  </w:r>
                </w:p>
              </w:tc>
              <w:tc>
                <w:tcPr>
                  <w:tcW w:w="791" w:type="dxa"/>
                  <w:tcBorders>
                    <w:tl2br w:val="nil"/>
                    <w:tr2bl w:val="nil"/>
                  </w:tcBorders>
                  <w:vAlign w:val="center"/>
                </w:tcPr>
                <w:p w14:paraId="20A903F5">
                  <w:pPr>
                    <w:pStyle w:val="19"/>
                    <w:bidi w:val="0"/>
                    <w:rPr>
                      <w:color w:val="auto"/>
                    </w:rPr>
                  </w:pPr>
                  <w:r>
                    <w:rPr>
                      <w:rFonts w:hint="eastAsia"/>
                      <w:color w:val="auto"/>
                      <w:lang w:val="en-US" w:eastAsia="zh-CN"/>
                    </w:rPr>
                    <w:t>507.47</w:t>
                  </w:r>
                </w:p>
              </w:tc>
              <w:tc>
                <w:tcPr>
                  <w:tcW w:w="791" w:type="dxa"/>
                  <w:tcBorders>
                    <w:tl2br w:val="nil"/>
                    <w:tr2bl w:val="nil"/>
                  </w:tcBorders>
                  <w:vAlign w:val="center"/>
                </w:tcPr>
                <w:p w14:paraId="3AC83539">
                  <w:pPr>
                    <w:pStyle w:val="19"/>
                    <w:bidi w:val="0"/>
                    <w:rPr>
                      <w:color w:val="auto"/>
                    </w:rPr>
                  </w:pPr>
                  <w:r>
                    <w:rPr>
                      <w:rFonts w:hint="eastAsia"/>
                      <w:color w:val="auto"/>
                      <w:lang w:val="en-US" w:eastAsia="zh-CN"/>
                    </w:rPr>
                    <w:t>51.87</w:t>
                  </w:r>
                </w:p>
              </w:tc>
              <w:tc>
                <w:tcPr>
                  <w:tcW w:w="879" w:type="dxa"/>
                  <w:tcBorders>
                    <w:tl2br w:val="nil"/>
                    <w:tr2bl w:val="nil"/>
                  </w:tcBorders>
                  <w:vAlign w:val="center"/>
                </w:tcPr>
                <w:p w14:paraId="5F74BD86">
                  <w:pPr>
                    <w:pStyle w:val="19"/>
                    <w:bidi w:val="0"/>
                    <w:rPr>
                      <w:color w:val="auto"/>
                    </w:rPr>
                  </w:pPr>
                  <w:r>
                    <w:rPr>
                      <w:rFonts w:hint="eastAsia"/>
                      <w:color w:val="auto"/>
                      <w:lang w:val="en-US" w:eastAsia="zh-CN"/>
                    </w:rPr>
                    <w:t>1.36</w:t>
                  </w:r>
                </w:p>
              </w:tc>
              <w:tc>
                <w:tcPr>
                  <w:tcW w:w="709" w:type="dxa"/>
                  <w:tcBorders>
                    <w:tl2br w:val="nil"/>
                    <w:tr2bl w:val="nil"/>
                  </w:tcBorders>
                  <w:vAlign w:val="center"/>
                </w:tcPr>
                <w:p w14:paraId="19ABA33E">
                  <w:pPr>
                    <w:pStyle w:val="19"/>
                    <w:tabs>
                      <w:tab w:val="left" w:pos="420"/>
                      <w:tab w:val="left" w:pos="747"/>
                    </w:tabs>
                    <w:bidi w:val="0"/>
                    <w:rPr>
                      <w:color w:val="auto"/>
                    </w:rPr>
                  </w:pPr>
                  <w:r>
                    <w:rPr>
                      <w:color w:val="auto"/>
                    </w:rPr>
                    <w:t>/</w:t>
                  </w:r>
                </w:p>
              </w:tc>
            </w:tr>
            <w:tr w14:paraId="33321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continue"/>
                  <w:tcBorders>
                    <w:tl2br w:val="nil"/>
                    <w:tr2bl w:val="nil"/>
                  </w:tcBorders>
                  <w:vAlign w:val="center"/>
                </w:tcPr>
                <w:p w14:paraId="587D4FD3">
                  <w:pPr>
                    <w:pStyle w:val="19"/>
                    <w:tabs>
                      <w:tab w:val="left" w:pos="420"/>
                      <w:tab w:val="left" w:pos="747"/>
                    </w:tabs>
                    <w:bidi w:val="0"/>
                    <w:rPr>
                      <w:color w:val="auto"/>
                    </w:rPr>
                  </w:pPr>
                </w:p>
              </w:tc>
              <w:tc>
                <w:tcPr>
                  <w:tcW w:w="1744" w:type="dxa"/>
                  <w:tcBorders>
                    <w:tl2br w:val="nil"/>
                    <w:tr2bl w:val="nil"/>
                  </w:tcBorders>
                  <w:vAlign w:val="center"/>
                </w:tcPr>
                <w:p w14:paraId="203560B7">
                  <w:pPr>
                    <w:pStyle w:val="19"/>
                    <w:tabs>
                      <w:tab w:val="left" w:pos="420"/>
                      <w:tab w:val="left" w:pos="747"/>
                    </w:tabs>
                    <w:bidi w:val="0"/>
                    <w:rPr>
                      <w:color w:val="auto"/>
                    </w:rPr>
                  </w:pPr>
                  <w:r>
                    <w:rPr>
                      <w:color w:val="auto"/>
                    </w:rPr>
                    <w:t>排放量（t/a）</w:t>
                  </w:r>
                </w:p>
              </w:tc>
              <w:tc>
                <w:tcPr>
                  <w:tcW w:w="791" w:type="dxa"/>
                  <w:tcBorders>
                    <w:tl2br w:val="nil"/>
                    <w:tr2bl w:val="nil"/>
                  </w:tcBorders>
                  <w:vAlign w:val="center"/>
                </w:tcPr>
                <w:p w14:paraId="4DCB7F3A">
                  <w:pPr>
                    <w:pStyle w:val="19"/>
                    <w:tabs>
                      <w:tab w:val="left" w:pos="420"/>
                      <w:tab w:val="left" w:pos="747"/>
                    </w:tabs>
                    <w:bidi w:val="0"/>
                    <w:rPr>
                      <w:color w:val="auto"/>
                    </w:rPr>
                  </w:pPr>
                  <w:r>
                    <w:rPr>
                      <w:color w:val="auto"/>
                    </w:rPr>
                    <w:t>/</w:t>
                  </w:r>
                </w:p>
              </w:tc>
              <w:tc>
                <w:tcPr>
                  <w:tcW w:w="791" w:type="dxa"/>
                  <w:tcBorders>
                    <w:tl2br w:val="nil"/>
                    <w:tr2bl w:val="nil"/>
                  </w:tcBorders>
                  <w:vAlign w:val="center"/>
                </w:tcPr>
                <w:p w14:paraId="2A766D8A">
                  <w:pPr>
                    <w:pStyle w:val="19"/>
                    <w:bidi w:val="0"/>
                    <w:rPr>
                      <w:color w:val="auto"/>
                    </w:rPr>
                  </w:pPr>
                  <w:r>
                    <w:rPr>
                      <w:rFonts w:hint="eastAsia"/>
                      <w:color w:val="auto"/>
                      <w:lang w:val="en-US" w:eastAsia="zh-CN"/>
                    </w:rPr>
                    <w:t>0.1436</w:t>
                  </w:r>
                </w:p>
              </w:tc>
              <w:tc>
                <w:tcPr>
                  <w:tcW w:w="791" w:type="dxa"/>
                  <w:tcBorders>
                    <w:tl2br w:val="nil"/>
                    <w:tr2bl w:val="nil"/>
                  </w:tcBorders>
                  <w:vAlign w:val="center"/>
                </w:tcPr>
                <w:p w14:paraId="7B10EE99">
                  <w:pPr>
                    <w:pStyle w:val="19"/>
                    <w:bidi w:val="0"/>
                    <w:rPr>
                      <w:color w:val="auto"/>
                    </w:rPr>
                  </w:pPr>
                  <w:r>
                    <w:rPr>
                      <w:rFonts w:hint="eastAsia"/>
                      <w:color w:val="auto"/>
                      <w:lang w:val="en-US" w:eastAsia="zh-CN"/>
                    </w:rPr>
                    <w:t>0.0632</w:t>
                  </w:r>
                </w:p>
              </w:tc>
              <w:tc>
                <w:tcPr>
                  <w:tcW w:w="791" w:type="dxa"/>
                  <w:tcBorders>
                    <w:tl2br w:val="nil"/>
                    <w:tr2bl w:val="nil"/>
                  </w:tcBorders>
                  <w:vAlign w:val="center"/>
                </w:tcPr>
                <w:p w14:paraId="001DA52F">
                  <w:pPr>
                    <w:pStyle w:val="19"/>
                    <w:bidi w:val="0"/>
                    <w:rPr>
                      <w:color w:val="auto"/>
                    </w:rPr>
                  </w:pPr>
                  <w:r>
                    <w:rPr>
                      <w:rFonts w:hint="eastAsia"/>
                      <w:color w:val="auto"/>
                      <w:lang w:val="en-US" w:eastAsia="zh-CN"/>
                    </w:rPr>
                    <w:t>1.7504</w:t>
                  </w:r>
                </w:p>
              </w:tc>
              <w:tc>
                <w:tcPr>
                  <w:tcW w:w="791" w:type="dxa"/>
                  <w:tcBorders>
                    <w:tl2br w:val="nil"/>
                    <w:tr2bl w:val="nil"/>
                  </w:tcBorders>
                  <w:vAlign w:val="center"/>
                </w:tcPr>
                <w:p w14:paraId="15A4A404">
                  <w:pPr>
                    <w:pStyle w:val="19"/>
                    <w:bidi w:val="0"/>
                    <w:rPr>
                      <w:color w:val="auto"/>
                    </w:rPr>
                  </w:pPr>
                  <w:r>
                    <w:rPr>
                      <w:rFonts w:hint="eastAsia"/>
                      <w:color w:val="auto"/>
                      <w:lang w:val="en-US" w:eastAsia="zh-CN"/>
                    </w:rPr>
                    <w:t>0.1789</w:t>
                  </w:r>
                </w:p>
              </w:tc>
              <w:tc>
                <w:tcPr>
                  <w:tcW w:w="879" w:type="dxa"/>
                  <w:tcBorders>
                    <w:tl2br w:val="nil"/>
                    <w:tr2bl w:val="nil"/>
                  </w:tcBorders>
                  <w:vAlign w:val="center"/>
                </w:tcPr>
                <w:p w14:paraId="57696006">
                  <w:pPr>
                    <w:pStyle w:val="19"/>
                    <w:bidi w:val="0"/>
                    <w:rPr>
                      <w:color w:val="auto"/>
                    </w:rPr>
                  </w:pPr>
                  <w:r>
                    <w:rPr>
                      <w:rFonts w:hint="eastAsia"/>
                      <w:color w:val="auto"/>
                      <w:lang w:val="en-US" w:eastAsia="zh-CN"/>
                    </w:rPr>
                    <w:t>0.0047</w:t>
                  </w:r>
                </w:p>
              </w:tc>
              <w:tc>
                <w:tcPr>
                  <w:tcW w:w="709" w:type="dxa"/>
                  <w:tcBorders>
                    <w:tl2br w:val="nil"/>
                    <w:tr2bl w:val="nil"/>
                  </w:tcBorders>
                  <w:vAlign w:val="center"/>
                </w:tcPr>
                <w:p w14:paraId="4DBB7510">
                  <w:pPr>
                    <w:pStyle w:val="19"/>
                    <w:tabs>
                      <w:tab w:val="left" w:pos="420"/>
                      <w:tab w:val="left" w:pos="747"/>
                    </w:tabs>
                    <w:bidi w:val="0"/>
                    <w:rPr>
                      <w:color w:val="auto"/>
                    </w:rPr>
                  </w:pPr>
                  <w:r>
                    <w:rPr>
                      <w:color w:val="auto"/>
                    </w:rPr>
                    <w:t>/</w:t>
                  </w:r>
                </w:p>
              </w:tc>
            </w:tr>
            <w:tr w14:paraId="58E1F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restart"/>
                  <w:tcBorders>
                    <w:tl2br w:val="nil"/>
                    <w:tr2bl w:val="nil"/>
                  </w:tcBorders>
                  <w:vAlign w:val="center"/>
                </w:tcPr>
                <w:p w14:paraId="66730665">
                  <w:pPr>
                    <w:pStyle w:val="19"/>
                    <w:tabs>
                      <w:tab w:val="left" w:pos="420"/>
                      <w:tab w:val="left" w:pos="747"/>
                    </w:tabs>
                    <w:bidi w:val="0"/>
                    <w:rPr>
                      <w:color w:val="auto"/>
                    </w:rPr>
                  </w:pPr>
                  <w:r>
                    <w:rPr>
                      <w:color w:val="auto"/>
                    </w:rPr>
                    <w:t>生活污水1584</w:t>
                  </w:r>
                  <w:r>
                    <w:rPr>
                      <w:rFonts w:hint="eastAsia"/>
                      <w:color w:val="auto"/>
                      <w:lang w:eastAsia="zh-CN"/>
                    </w:rPr>
                    <w:t>m³</w:t>
                  </w:r>
                  <w:r>
                    <w:rPr>
                      <w:color w:val="auto"/>
                    </w:rPr>
                    <w:t>/a</w:t>
                  </w:r>
                </w:p>
              </w:tc>
              <w:tc>
                <w:tcPr>
                  <w:tcW w:w="1744" w:type="dxa"/>
                  <w:tcBorders>
                    <w:tl2br w:val="nil"/>
                    <w:tr2bl w:val="nil"/>
                  </w:tcBorders>
                  <w:vAlign w:val="center"/>
                </w:tcPr>
                <w:p w14:paraId="269262B0">
                  <w:pPr>
                    <w:pStyle w:val="19"/>
                    <w:tabs>
                      <w:tab w:val="left" w:pos="420"/>
                      <w:tab w:val="left" w:pos="747"/>
                    </w:tabs>
                    <w:bidi w:val="0"/>
                    <w:rPr>
                      <w:color w:val="auto"/>
                    </w:rPr>
                  </w:pPr>
                  <w:r>
                    <w:rPr>
                      <w:rFonts w:hint="eastAsia"/>
                      <w:color w:val="auto"/>
                      <w:lang w:eastAsia="zh-CN"/>
                    </w:rPr>
                    <w:t>排放</w:t>
                  </w:r>
                  <w:r>
                    <w:rPr>
                      <w:color w:val="auto"/>
                    </w:rPr>
                    <w:t>浓度（mg/L）</w:t>
                  </w:r>
                </w:p>
              </w:tc>
              <w:tc>
                <w:tcPr>
                  <w:tcW w:w="791" w:type="dxa"/>
                  <w:tcBorders>
                    <w:tl2br w:val="nil"/>
                    <w:tr2bl w:val="nil"/>
                  </w:tcBorders>
                  <w:vAlign w:val="center"/>
                </w:tcPr>
                <w:p w14:paraId="488B3FF7">
                  <w:pPr>
                    <w:pStyle w:val="19"/>
                    <w:tabs>
                      <w:tab w:val="left" w:pos="420"/>
                      <w:tab w:val="left" w:pos="747"/>
                    </w:tabs>
                    <w:bidi w:val="0"/>
                    <w:rPr>
                      <w:color w:val="auto"/>
                    </w:rPr>
                  </w:pPr>
                  <w:r>
                    <w:rPr>
                      <w:color w:val="auto"/>
                    </w:rPr>
                    <w:t>/</w:t>
                  </w:r>
                </w:p>
              </w:tc>
              <w:tc>
                <w:tcPr>
                  <w:tcW w:w="791" w:type="dxa"/>
                  <w:tcBorders>
                    <w:tl2br w:val="nil"/>
                    <w:tr2bl w:val="nil"/>
                  </w:tcBorders>
                  <w:vAlign w:val="center"/>
                </w:tcPr>
                <w:p w14:paraId="13B514A3">
                  <w:pPr>
                    <w:pStyle w:val="19"/>
                    <w:bidi w:val="0"/>
                    <w:rPr>
                      <w:color w:val="auto"/>
                      <w:lang w:val="en-US" w:eastAsia="zh-CN"/>
                    </w:rPr>
                  </w:pPr>
                  <w:r>
                    <w:rPr>
                      <w:rFonts w:hint="eastAsia"/>
                      <w:color w:val="auto"/>
                      <w:lang w:val="en-US" w:eastAsia="zh-CN"/>
                    </w:rPr>
                    <w:t>59.97</w:t>
                  </w:r>
                </w:p>
              </w:tc>
              <w:tc>
                <w:tcPr>
                  <w:tcW w:w="791" w:type="dxa"/>
                  <w:tcBorders>
                    <w:tl2br w:val="nil"/>
                    <w:tr2bl w:val="nil"/>
                  </w:tcBorders>
                  <w:vAlign w:val="center"/>
                </w:tcPr>
                <w:p w14:paraId="176E0DC7">
                  <w:pPr>
                    <w:pStyle w:val="19"/>
                    <w:bidi w:val="0"/>
                    <w:rPr>
                      <w:color w:val="auto"/>
                      <w:lang w:val="en-US" w:eastAsia="zh-CN"/>
                    </w:rPr>
                  </w:pPr>
                  <w:r>
                    <w:rPr>
                      <w:rFonts w:hint="eastAsia"/>
                      <w:color w:val="auto"/>
                      <w:lang w:val="en-US" w:eastAsia="zh-CN"/>
                    </w:rPr>
                    <w:t>45.01</w:t>
                  </w:r>
                </w:p>
              </w:tc>
              <w:tc>
                <w:tcPr>
                  <w:tcW w:w="791" w:type="dxa"/>
                  <w:tcBorders>
                    <w:tl2br w:val="nil"/>
                    <w:tr2bl w:val="nil"/>
                  </w:tcBorders>
                  <w:vAlign w:val="center"/>
                </w:tcPr>
                <w:p w14:paraId="6B11AE30">
                  <w:pPr>
                    <w:pStyle w:val="19"/>
                    <w:bidi w:val="0"/>
                    <w:rPr>
                      <w:rFonts w:hint="default"/>
                      <w:color w:val="auto"/>
                      <w:lang w:val="en-US" w:eastAsia="zh-CN"/>
                    </w:rPr>
                  </w:pPr>
                  <w:r>
                    <w:rPr>
                      <w:rFonts w:hint="eastAsia"/>
                      <w:color w:val="auto"/>
                      <w:lang w:val="en-US" w:eastAsia="zh-CN"/>
                    </w:rPr>
                    <w:t>/</w:t>
                  </w:r>
                </w:p>
              </w:tc>
              <w:tc>
                <w:tcPr>
                  <w:tcW w:w="791" w:type="dxa"/>
                  <w:tcBorders>
                    <w:tl2br w:val="nil"/>
                    <w:tr2bl w:val="nil"/>
                  </w:tcBorders>
                  <w:vAlign w:val="center"/>
                </w:tcPr>
                <w:p w14:paraId="3703D9F8">
                  <w:pPr>
                    <w:pStyle w:val="19"/>
                    <w:bidi w:val="0"/>
                    <w:rPr>
                      <w:color w:val="auto"/>
                    </w:rPr>
                  </w:pPr>
                  <w:r>
                    <w:rPr>
                      <w:rFonts w:hint="eastAsia"/>
                      <w:color w:val="auto"/>
                      <w:lang w:val="en-US" w:eastAsia="zh-CN"/>
                    </w:rPr>
                    <w:t>20.01</w:t>
                  </w:r>
                </w:p>
              </w:tc>
              <w:tc>
                <w:tcPr>
                  <w:tcW w:w="879" w:type="dxa"/>
                  <w:tcBorders>
                    <w:tl2br w:val="nil"/>
                    <w:tr2bl w:val="nil"/>
                  </w:tcBorders>
                  <w:vAlign w:val="center"/>
                </w:tcPr>
                <w:p w14:paraId="21179A60">
                  <w:pPr>
                    <w:pStyle w:val="19"/>
                    <w:bidi w:val="0"/>
                    <w:rPr>
                      <w:color w:val="auto"/>
                    </w:rPr>
                  </w:pPr>
                  <w:r>
                    <w:rPr>
                      <w:rFonts w:hint="eastAsia"/>
                      <w:color w:val="auto"/>
                      <w:lang w:val="en-US" w:eastAsia="zh-CN"/>
                    </w:rPr>
                    <w:t>16.98</w:t>
                  </w:r>
                </w:p>
              </w:tc>
              <w:tc>
                <w:tcPr>
                  <w:tcW w:w="709" w:type="dxa"/>
                  <w:tcBorders>
                    <w:tl2br w:val="nil"/>
                    <w:tr2bl w:val="nil"/>
                  </w:tcBorders>
                  <w:vAlign w:val="center"/>
                </w:tcPr>
                <w:p w14:paraId="5BD4D3B6">
                  <w:pPr>
                    <w:pStyle w:val="19"/>
                    <w:tabs>
                      <w:tab w:val="left" w:pos="420"/>
                      <w:tab w:val="left" w:pos="747"/>
                    </w:tabs>
                    <w:bidi w:val="0"/>
                    <w:rPr>
                      <w:color w:val="auto"/>
                      <w:lang w:val="en-US" w:eastAsia="zh-CN"/>
                    </w:rPr>
                  </w:pPr>
                  <w:r>
                    <w:rPr>
                      <w:rFonts w:hint="eastAsia"/>
                      <w:color w:val="auto"/>
                      <w:lang w:val="en-US" w:eastAsia="zh-CN"/>
                    </w:rPr>
                    <w:t>29.99</w:t>
                  </w:r>
                </w:p>
              </w:tc>
            </w:tr>
            <w:tr w14:paraId="6A046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continue"/>
                  <w:tcBorders>
                    <w:tl2br w:val="nil"/>
                    <w:tr2bl w:val="nil"/>
                  </w:tcBorders>
                  <w:vAlign w:val="center"/>
                </w:tcPr>
                <w:p w14:paraId="6FA9A8CC">
                  <w:pPr>
                    <w:pStyle w:val="19"/>
                    <w:tabs>
                      <w:tab w:val="left" w:pos="420"/>
                      <w:tab w:val="left" w:pos="747"/>
                    </w:tabs>
                    <w:bidi w:val="0"/>
                    <w:rPr>
                      <w:color w:val="auto"/>
                    </w:rPr>
                  </w:pPr>
                </w:p>
              </w:tc>
              <w:tc>
                <w:tcPr>
                  <w:tcW w:w="1744" w:type="dxa"/>
                  <w:tcBorders>
                    <w:tl2br w:val="nil"/>
                    <w:tr2bl w:val="nil"/>
                  </w:tcBorders>
                  <w:vAlign w:val="center"/>
                </w:tcPr>
                <w:p w14:paraId="48562FCE">
                  <w:pPr>
                    <w:pStyle w:val="19"/>
                    <w:tabs>
                      <w:tab w:val="left" w:pos="420"/>
                      <w:tab w:val="left" w:pos="747"/>
                    </w:tabs>
                    <w:bidi w:val="0"/>
                    <w:rPr>
                      <w:color w:val="auto"/>
                    </w:rPr>
                  </w:pPr>
                  <w:r>
                    <w:rPr>
                      <w:color w:val="auto"/>
                    </w:rPr>
                    <w:t>排放量（t/a）</w:t>
                  </w:r>
                </w:p>
              </w:tc>
              <w:tc>
                <w:tcPr>
                  <w:tcW w:w="791" w:type="dxa"/>
                  <w:tcBorders>
                    <w:tl2br w:val="nil"/>
                    <w:tr2bl w:val="nil"/>
                  </w:tcBorders>
                  <w:vAlign w:val="center"/>
                </w:tcPr>
                <w:p w14:paraId="5941EB61">
                  <w:pPr>
                    <w:pStyle w:val="19"/>
                    <w:tabs>
                      <w:tab w:val="left" w:pos="420"/>
                      <w:tab w:val="left" w:pos="747"/>
                    </w:tabs>
                    <w:bidi w:val="0"/>
                    <w:rPr>
                      <w:color w:val="auto"/>
                    </w:rPr>
                  </w:pPr>
                  <w:r>
                    <w:rPr>
                      <w:color w:val="auto"/>
                    </w:rPr>
                    <w:t>/</w:t>
                  </w:r>
                </w:p>
              </w:tc>
              <w:tc>
                <w:tcPr>
                  <w:tcW w:w="791" w:type="dxa"/>
                  <w:tcBorders>
                    <w:tl2br w:val="nil"/>
                    <w:tr2bl w:val="nil"/>
                  </w:tcBorders>
                  <w:vAlign w:val="center"/>
                </w:tcPr>
                <w:p w14:paraId="49D79E46">
                  <w:pPr>
                    <w:pStyle w:val="19"/>
                    <w:bidi w:val="0"/>
                    <w:rPr>
                      <w:color w:val="auto"/>
                      <w:lang w:val="en-US" w:eastAsia="zh-CN"/>
                    </w:rPr>
                  </w:pPr>
                  <w:r>
                    <w:rPr>
                      <w:rFonts w:hint="eastAsia"/>
                      <w:color w:val="auto"/>
                      <w:lang w:val="en-US" w:eastAsia="zh-CN"/>
                    </w:rPr>
                    <w:t>0.0950</w:t>
                  </w:r>
                </w:p>
              </w:tc>
              <w:tc>
                <w:tcPr>
                  <w:tcW w:w="791" w:type="dxa"/>
                  <w:tcBorders>
                    <w:tl2br w:val="nil"/>
                    <w:tr2bl w:val="nil"/>
                  </w:tcBorders>
                  <w:vAlign w:val="center"/>
                </w:tcPr>
                <w:p w14:paraId="50A76BA7">
                  <w:pPr>
                    <w:pStyle w:val="19"/>
                    <w:bidi w:val="0"/>
                    <w:rPr>
                      <w:color w:val="auto"/>
                      <w:lang w:val="en-US" w:eastAsia="zh-CN"/>
                    </w:rPr>
                  </w:pPr>
                  <w:r>
                    <w:rPr>
                      <w:rFonts w:hint="eastAsia"/>
                      <w:color w:val="auto"/>
                      <w:lang w:val="en-US" w:eastAsia="zh-CN"/>
                    </w:rPr>
                    <w:t>0.0713</w:t>
                  </w:r>
                </w:p>
              </w:tc>
              <w:tc>
                <w:tcPr>
                  <w:tcW w:w="791" w:type="dxa"/>
                  <w:tcBorders>
                    <w:tl2br w:val="nil"/>
                    <w:tr2bl w:val="nil"/>
                  </w:tcBorders>
                  <w:vAlign w:val="center"/>
                </w:tcPr>
                <w:p w14:paraId="3F69F4D1">
                  <w:pPr>
                    <w:pStyle w:val="19"/>
                    <w:bidi w:val="0"/>
                    <w:rPr>
                      <w:rFonts w:hint="default"/>
                      <w:color w:val="auto"/>
                      <w:lang w:val="en-US" w:eastAsia="zh-CN"/>
                    </w:rPr>
                  </w:pPr>
                  <w:r>
                    <w:rPr>
                      <w:rFonts w:hint="eastAsia"/>
                      <w:color w:val="auto"/>
                      <w:lang w:val="en-US" w:eastAsia="zh-CN"/>
                    </w:rPr>
                    <w:t>/</w:t>
                  </w:r>
                </w:p>
              </w:tc>
              <w:tc>
                <w:tcPr>
                  <w:tcW w:w="791" w:type="dxa"/>
                  <w:tcBorders>
                    <w:tl2br w:val="nil"/>
                    <w:tr2bl w:val="nil"/>
                  </w:tcBorders>
                  <w:vAlign w:val="center"/>
                </w:tcPr>
                <w:p w14:paraId="12665C83">
                  <w:pPr>
                    <w:pStyle w:val="19"/>
                    <w:bidi w:val="0"/>
                    <w:rPr>
                      <w:color w:val="auto"/>
                    </w:rPr>
                  </w:pPr>
                  <w:r>
                    <w:rPr>
                      <w:rFonts w:hint="eastAsia"/>
                      <w:color w:val="auto"/>
                      <w:lang w:val="en-US" w:eastAsia="zh-CN"/>
                    </w:rPr>
                    <w:t>0.0317</w:t>
                  </w:r>
                </w:p>
              </w:tc>
              <w:tc>
                <w:tcPr>
                  <w:tcW w:w="879" w:type="dxa"/>
                  <w:tcBorders>
                    <w:tl2br w:val="nil"/>
                    <w:tr2bl w:val="nil"/>
                  </w:tcBorders>
                  <w:vAlign w:val="center"/>
                </w:tcPr>
                <w:p w14:paraId="10F6BCF6">
                  <w:pPr>
                    <w:pStyle w:val="19"/>
                    <w:bidi w:val="0"/>
                    <w:rPr>
                      <w:color w:val="auto"/>
                    </w:rPr>
                  </w:pPr>
                  <w:r>
                    <w:rPr>
                      <w:rFonts w:hint="eastAsia"/>
                      <w:color w:val="auto"/>
                      <w:lang w:val="en-US" w:eastAsia="zh-CN"/>
                    </w:rPr>
                    <w:t>0.0269</w:t>
                  </w:r>
                </w:p>
              </w:tc>
              <w:tc>
                <w:tcPr>
                  <w:tcW w:w="709" w:type="dxa"/>
                  <w:tcBorders>
                    <w:tl2br w:val="nil"/>
                    <w:tr2bl w:val="nil"/>
                  </w:tcBorders>
                  <w:vAlign w:val="center"/>
                </w:tcPr>
                <w:p w14:paraId="6203D168">
                  <w:pPr>
                    <w:pStyle w:val="19"/>
                    <w:tabs>
                      <w:tab w:val="left" w:pos="420"/>
                      <w:tab w:val="left" w:pos="747"/>
                    </w:tabs>
                    <w:bidi w:val="0"/>
                    <w:rPr>
                      <w:color w:val="auto"/>
                      <w:lang w:val="en-US" w:eastAsia="zh-CN"/>
                    </w:rPr>
                  </w:pPr>
                  <w:r>
                    <w:rPr>
                      <w:rFonts w:hint="eastAsia"/>
                      <w:color w:val="auto"/>
                      <w:lang w:val="en-US" w:eastAsia="zh-CN"/>
                    </w:rPr>
                    <w:t>0.0475</w:t>
                  </w:r>
                </w:p>
              </w:tc>
            </w:tr>
            <w:tr w14:paraId="1B32A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restart"/>
                  <w:tcBorders>
                    <w:tl2br w:val="nil"/>
                    <w:tr2bl w:val="nil"/>
                  </w:tcBorders>
                  <w:vAlign w:val="center"/>
                </w:tcPr>
                <w:p w14:paraId="00E0C12F">
                  <w:pPr>
                    <w:pStyle w:val="19"/>
                    <w:tabs>
                      <w:tab w:val="left" w:pos="420"/>
                      <w:tab w:val="left" w:pos="747"/>
                    </w:tabs>
                    <w:bidi w:val="0"/>
                    <w:rPr>
                      <w:rFonts w:hint="default"/>
                      <w:color w:val="auto"/>
                      <w:lang w:val="en-US"/>
                    </w:rPr>
                  </w:pPr>
                  <w:r>
                    <w:rPr>
                      <w:rFonts w:hint="eastAsia"/>
                      <w:color w:val="auto"/>
                      <w:lang w:eastAsia="zh-CN"/>
                    </w:rPr>
                    <w:t>综合废水</w:t>
                  </w:r>
                  <w:r>
                    <w:rPr>
                      <w:rFonts w:hint="eastAsia"/>
                      <w:color w:val="auto"/>
                      <w:lang w:val="en-US" w:eastAsia="zh-CN"/>
                    </w:rPr>
                    <w:t>5033.28</w:t>
                  </w:r>
                  <w:r>
                    <w:rPr>
                      <w:rFonts w:hint="eastAsia"/>
                      <w:color w:val="auto"/>
                      <w:lang w:eastAsia="zh-CN"/>
                    </w:rPr>
                    <w:t>m³</w:t>
                  </w:r>
                  <w:r>
                    <w:rPr>
                      <w:color w:val="auto"/>
                    </w:rPr>
                    <w:t>/a</w:t>
                  </w:r>
                </w:p>
              </w:tc>
              <w:tc>
                <w:tcPr>
                  <w:tcW w:w="1744" w:type="dxa"/>
                  <w:tcBorders>
                    <w:tl2br w:val="nil"/>
                    <w:tr2bl w:val="nil"/>
                  </w:tcBorders>
                  <w:vAlign w:val="center"/>
                </w:tcPr>
                <w:p w14:paraId="4C927AA5">
                  <w:pPr>
                    <w:pStyle w:val="19"/>
                    <w:tabs>
                      <w:tab w:val="left" w:pos="420"/>
                      <w:tab w:val="left" w:pos="747"/>
                    </w:tabs>
                    <w:bidi w:val="0"/>
                    <w:rPr>
                      <w:color w:val="auto"/>
                    </w:rPr>
                  </w:pPr>
                  <w:r>
                    <w:rPr>
                      <w:color w:val="auto"/>
                    </w:rPr>
                    <w:t>排放量（t/a）</w:t>
                  </w:r>
                </w:p>
              </w:tc>
              <w:tc>
                <w:tcPr>
                  <w:tcW w:w="791" w:type="dxa"/>
                  <w:tcBorders>
                    <w:tl2br w:val="nil"/>
                    <w:tr2bl w:val="nil"/>
                  </w:tcBorders>
                  <w:vAlign w:val="center"/>
                </w:tcPr>
                <w:p w14:paraId="4C5AEBA3">
                  <w:pPr>
                    <w:pStyle w:val="19"/>
                    <w:tabs>
                      <w:tab w:val="left" w:pos="420"/>
                      <w:tab w:val="left" w:pos="747"/>
                    </w:tabs>
                    <w:bidi w:val="0"/>
                    <w:rPr>
                      <w:color w:val="auto"/>
                    </w:rPr>
                  </w:pPr>
                  <w:r>
                    <w:rPr>
                      <w:color w:val="auto"/>
                    </w:rPr>
                    <w:t>/</w:t>
                  </w:r>
                </w:p>
              </w:tc>
              <w:tc>
                <w:tcPr>
                  <w:tcW w:w="791" w:type="dxa"/>
                  <w:tcBorders>
                    <w:tl2br w:val="nil"/>
                    <w:tr2bl w:val="nil"/>
                  </w:tcBorders>
                  <w:vAlign w:val="center"/>
                </w:tcPr>
                <w:p w14:paraId="77E29A19">
                  <w:pPr>
                    <w:pStyle w:val="19"/>
                    <w:bidi w:val="0"/>
                    <w:rPr>
                      <w:color w:val="auto"/>
                    </w:rPr>
                  </w:pPr>
                  <w:r>
                    <w:rPr>
                      <w:rFonts w:hint="eastAsia"/>
                      <w:color w:val="auto"/>
                      <w:lang w:val="en-US" w:eastAsia="zh-CN"/>
                    </w:rPr>
                    <w:t>47.40</w:t>
                  </w:r>
                </w:p>
              </w:tc>
              <w:tc>
                <w:tcPr>
                  <w:tcW w:w="791" w:type="dxa"/>
                  <w:tcBorders>
                    <w:tl2br w:val="nil"/>
                    <w:tr2bl w:val="nil"/>
                  </w:tcBorders>
                  <w:vAlign w:val="center"/>
                </w:tcPr>
                <w:p w14:paraId="731071B5">
                  <w:pPr>
                    <w:pStyle w:val="19"/>
                    <w:bidi w:val="0"/>
                    <w:rPr>
                      <w:color w:val="auto"/>
                    </w:rPr>
                  </w:pPr>
                  <w:r>
                    <w:rPr>
                      <w:rFonts w:hint="eastAsia"/>
                      <w:color w:val="auto"/>
                      <w:lang w:val="en-US" w:eastAsia="zh-CN"/>
                    </w:rPr>
                    <w:t>26.72</w:t>
                  </w:r>
                </w:p>
              </w:tc>
              <w:tc>
                <w:tcPr>
                  <w:tcW w:w="791" w:type="dxa"/>
                  <w:tcBorders>
                    <w:tl2br w:val="nil"/>
                    <w:tr2bl w:val="nil"/>
                  </w:tcBorders>
                  <w:vAlign w:val="center"/>
                </w:tcPr>
                <w:p w14:paraId="198F7A67">
                  <w:pPr>
                    <w:pStyle w:val="19"/>
                    <w:bidi w:val="0"/>
                    <w:rPr>
                      <w:rFonts w:hint="eastAsia"/>
                      <w:color w:val="auto"/>
                      <w:lang w:val="en-US" w:eastAsia="zh-CN"/>
                    </w:rPr>
                  </w:pPr>
                  <w:r>
                    <w:rPr>
                      <w:rFonts w:hint="eastAsia"/>
                      <w:color w:val="auto"/>
                      <w:lang w:val="en-US" w:eastAsia="zh-CN"/>
                    </w:rPr>
                    <w:t>347.77</w:t>
                  </w:r>
                </w:p>
              </w:tc>
              <w:tc>
                <w:tcPr>
                  <w:tcW w:w="791" w:type="dxa"/>
                  <w:tcBorders>
                    <w:tl2br w:val="nil"/>
                    <w:tr2bl w:val="nil"/>
                  </w:tcBorders>
                  <w:vAlign w:val="center"/>
                </w:tcPr>
                <w:p w14:paraId="2286CEFE">
                  <w:pPr>
                    <w:pStyle w:val="19"/>
                    <w:bidi w:val="0"/>
                    <w:rPr>
                      <w:color w:val="auto"/>
                    </w:rPr>
                  </w:pPr>
                  <w:r>
                    <w:rPr>
                      <w:rFonts w:hint="eastAsia"/>
                      <w:color w:val="auto"/>
                      <w:lang w:val="en-US" w:eastAsia="zh-CN"/>
                    </w:rPr>
                    <w:t>41.84</w:t>
                  </w:r>
                </w:p>
              </w:tc>
              <w:tc>
                <w:tcPr>
                  <w:tcW w:w="879" w:type="dxa"/>
                  <w:tcBorders>
                    <w:tl2br w:val="nil"/>
                    <w:tr2bl w:val="nil"/>
                  </w:tcBorders>
                  <w:vAlign w:val="center"/>
                </w:tcPr>
                <w:p w14:paraId="73C03526">
                  <w:pPr>
                    <w:pStyle w:val="19"/>
                    <w:bidi w:val="0"/>
                    <w:rPr>
                      <w:color w:val="auto"/>
                    </w:rPr>
                  </w:pPr>
                  <w:r>
                    <w:rPr>
                      <w:rFonts w:hint="eastAsia"/>
                      <w:color w:val="auto"/>
                      <w:lang w:val="en-US" w:eastAsia="zh-CN"/>
                    </w:rPr>
                    <w:t>6.28</w:t>
                  </w:r>
                </w:p>
              </w:tc>
              <w:tc>
                <w:tcPr>
                  <w:tcW w:w="709" w:type="dxa"/>
                  <w:tcBorders>
                    <w:tl2br w:val="nil"/>
                    <w:tr2bl w:val="nil"/>
                  </w:tcBorders>
                  <w:vAlign w:val="center"/>
                </w:tcPr>
                <w:p w14:paraId="05D1F506">
                  <w:pPr>
                    <w:pStyle w:val="19"/>
                    <w:bidi w:val="0"/>
                    <w:rPr>
                      <w:color w:val="auto"/>
                    </w:rPr>
                  </w:pPr>
                  <w:r>
                    <w:rPr>
                      <w:rFonts w:hint="eastAsia"/>
                      <w:color w:val="auto"/>
                      <w:lang w:val="en-US" w:eastAsia="zh-CN"/>
                    </w:rPr>
                    <w:t>9.44</w:t>
                  </w:r>
                </w:p>
              </w:tc>
            </w:tr>
            <w:tr w14:paraId="192BF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vMerge w:val="continue"/>
                  <w:tcBorders>
                    <w:tl2br w:val="nil"/>
                    <w:tr2bl w:val="nil"/>
                  </w:tcBorders>
                  <w:vAlign w:val="center"/>
                </w:tcPr>
                <w:p w14:paraId="51BAA3F8">
                  <w:pPr>
                    <w:pStyle w:val="19"/>
                    <w:tabs>
                      <w:tab w:val="left" w:pos="420"/>
                      <w:tab w:val="left" w:pos="747"/>
                    </w:tabs>
                    <w:bidi w:val="0"/>
                    <w:rPr>
                      <w:color w:val="auto"/>
                    </w:rPr>
                  </w:pPr>
                </w:p>
              </w:tc>
              <w:tc>
                <w:tcPr>
                  <w:tcW w:w="1744" w:type="dxa"/>
                  <w:tcBorders>
                    <w:tl2br w:val="nil"/>
                    <w:tr2bl w:val="nil"/>
                  </w:tcBorders>
                  <w:vAlign w:val="center"/>
                </w:tcPr>
                <w:p w14:paraId="07743A99">
                  <w:pPr>
                    <w:pStyle w:val="19"/>
                    <w:tabs>
                      <w:tab w:val="left" w:pos="420"/>
                      <w:tab w:val="left" w:pos="747"/>
                    </w:tabs>
                    <w:bidi w:val="0"/>
                    <w:rPr>
                      <w:color w:val="auto"/>
                    </w:rPr>
                  </w:pPr>
                  <w:r>
                    <w:rPr>
                      <w:rFonts w:hint="eastAsia"/>
                      <w:color w:val="auto"/>
                    </w:rPr>
                    <w:t>排放浓度</w:t>
                  </w:r>
                  <w:r>
                    <w:rPr>
                      <w:color w:val="auto"/>
                    </w:rPr>
                    <w:t>（mg/L）</w:t>
                  </w:r>
                </w:p>
              </w:tc>
              <w:tc>
                <w:tcPr>
                  <w:tcW w:w="791" w:type="dxa"/>
                  <w:tcBorders>
                    <w:tl2br w:val="nil"/>
                    <w:tr2bl w:val="nil"/>
                  </w:tcBorders>
                  <w:vAlign w:val="center"/>
                </w:tcPr>
                <w:p w14:paraId="7EEA54A0">
                  <w:pPr>
                    <w:pStyle w:val="19"/>
                    <w:tabs>
                      <w:tab w:val="left" w:pos="420"/>
                      <w:tab w:val="left" w:pos="747"/>
                    </w:tabs>
                    <w:bidi w:val="0"/>
                    <w:rPr>
                      <w:color w:val="auto"/>
                    </w:rPr>
                  </w:pPr>
                  <w:r>
                    <w:rPr>
                      <w:rFonts w:hint="eastAsia"/>
                      <w:color w:val="auto"/>
                    </w:rPr>
                    <w:t>6</w:t>
                  </w:r>
                  <w:r>
                    <w:rPr>
                      <w:rFonts w:hint="eastAsia"/>
                      <w:color w:val="auto"/>
                      <w:lang w:val="en-US" w:eastAsia="zh-CN"/>
                    </w:rPr>
                    <w:t>~</w:t>
                  </w:r>
                  <w:r>
                    <w:rPr>
                      <w:rFonts w:hint="eastAsia"/>
                      <w:color w:val="auto"/>
                    </w:rPr>
                    <w:t>9</w:t>
                  </w:r>
                </w:p>
              </w:tc>
              <w:tc>
                <w:tcPr>
                  <w:tcW w:w="791" w:type="dxa"/>
                  <w:tcBorders>
                    <w:tl2br w:val="nil"/>
                    <w:tr2bl w:val="nil"/>
                  </w:tcBorders>
                  <w:vAlign w:val="center"/>
                </w:tcPr>
                <w:p w14:paraId="50B4E899">
                  <w:pPr>
                    <w:pStyle w:val="19"/>
                    <w:bidi w:val="0"/>
                    <w:rPr>
                      <w:color w:val="auto"/>
                    </w:rPr>
                  </w:pPr>
                  <w:r>
                    <w:rPr>
                      <w:rFonts w:hint="eastAsia"/>
                      <w:color w:val="auto"/>
                      <w:lang w:val="en-US" w:eastAsia="zh-CN"/>
                    </w:rPr>
                    <w:t>0.2386</w:t>
                  </w:r>
                </w:p>
              </w:tc>
              <w:tc>
                <w:tcPr>
                  <w:tcW w:w="791" w:type="dxa"/>
                  <w:tcBorders>
                    <w:tl2br w:val="nil"/>
                    <w:tr2bl w:val="nil"/>
                  </w:tcBorders>
                  <w:vAlign w:val="center"/>
                </w:tcPr>
                <w:p w14:paraId="63C612C1">
                  <w:pPr>
                    <w:pStyle w:val="19"/>
                    <w:bidi w:val="0"/>
                    <w:rPr>
                      <w:color w:val="auto"/>
                    </w:rPr>
                  </w:pPr>
                  <w:r>
                    <w:rPr>
                      <w:rFonts w:hint="eastAsia"/>
                      <w:color w:val="auto"/>
                      <w:lang w:val="en-US" w:eastAsia="zh-CN"/>
                    </w:rPr>
                    <w:t>0.1345</w:t>
                  </w:r>
                </w:p>
              </w:tc>
              <w:tc>
                <w:tcPr>
                  <w:tcW w:w="791" w:type="dxa"/>
                  <w:tcBorders>
                    <w:tl2br w:val="nil"/>
                    <w:tr2bl w:val="nil"/>
                  </w:tcBorders>
                  <w:vAlign w:val="center"/>
                </w:tcPr>
                <w:p w14:paraId="31379E72">
                  <w:pPr>
                    <w:pStyle w:val="19"/>
                    <w:bidi w:val="0"/>
                    <w:rPr>
                      <w:rFonts w:hint="eastAsia"/>
                      <w:color w:val="auto"/>
                      <w:lang w:eastAsia="zh-CN"/>
                    </w:rPr>
                  </w:pPr>
                  <w:r>
                    <w:rPr>
                      <w:rFonts w:hint="eastAsia"/>
                      <w:color w:val="auto"/>
                      <w:lang w:val="en-US" w:eastAsia="zh-CN"/>
                    </w:rPr>
                    <w:t>1.7504</w:t>
                  </w:r>
                </w:p>
              </w:tc>
              <w:tc>
                <w:tcPr>
                  <w:tcW w:w="791" w:type="dxa"/>
                  <w:tcBorders>
                    <w:tl2br w:val="nil"/>
                    <w:tr2bl w:val="nil"/>
                  </w:tcBorders>
                  <w:vAlign w:val="center"/>
                </w:tcPr>
                <w:p w14:paraId="1EA31583">
                  <w:pPr>
                    <w:pStyle w:val="19"/>
                    <w:bidi w:val="0"/>
                    <w:rPr>
                      <w:rFonts w:hint="eastAsia"/>
                      <w:color w:val="auto"/>
                      <w:lang w:eastAsia="zh-CN"/>
                    </w:rPr>
                  </w:pPr>
                  <w:r>
                    <w:rPr>
                      <w:rFonts w:hint="eastAsia"/>
                      <w:color w:val="auto"/>
                      <w:lang w:val="en-US" w:eastAsia="zh-CN"/>
                    </w:rPr>
                    <w:t>0.2106</w:t>
                  </w:r>
                </w:p>
              </w:tc>
              <w:tc>
                <w:tcPr>
                  <w:tcW w:w="879" w:type="dxa"/>
                  <w:tcBorders>
                    <w:tl2br w:val="nil"/>
                    <w:tr2bl w:val="nil"/>
                  </w:tcBorders>
                  <w:vAlign w:val="center"/>
                </w:tcPr>
                <w:p w14:paraId="654EF168">
                  <w:pPr>
                    <w:pStyle w:val="19"/>
                    <w:bidi w:val="0"/>
                    <w:rPr>
                      <w:rFonts w:hint="eastAsia"/>
                      <w:color w:val="auto"/>
                      <w:lang w:eastAsia="zh-CN"/>
                    </w:rPr>
                  </w:pPr>
                  <w:r>
                    <w:rPr>
                      <w:rFonts w:hint="eastAsia"/>
                      <w:color w:val="auto"/>
                      <w:lang w:val="en-US" w:eastAsia="zh-CN"/>
                    </w:rPr>
                    <w:t>0.0316</w:t>
                  </w:r>
                </w:p>
              </w:tc>
              <w:tc>
                <w:tcPr>
                  <w:tcW w:w="709" w:type="dxa"/>
                  <w:tcBorders>
                    <w:tl2br w:val="nil"/>
                    <w:tr2bl w:val="nil"/>
                  </w:tcBorders>
                  <w:vAlign w:val="center"/>
                </w:tcPr>
                <w:p w14:paraId="1328A6D3">
                  <w:pPr>
                    <w:pStyle w:val="19"/>
                    <w:bidi w:val="0"/>
                    <w:rPr>
                      <w:color w:val="auto"/>
                    </w:rPr>
                  </w:pPr>
                  <w:r>
                    <w:rPr>
                      <w:rFonts w:hint="eastAsia"/>
                      <w:color w:val="auto"/>
                      <w:lang w:val="en-US" w:eastAsia="zh-CN"/>
                    </w:rPr>
                    <w:t>0.0475</w:t>
                  </w:r>
                </w:p>
              </w:tc>
            </w:tr>
            <w:tr w14:paraId="2D17A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217" w:type="dxa"/>
                  <w:tcBorders>
                    <w:tl2br w:val="nil"/>
                    <w:tr2bl w:val="nil"/>
                  </w:tcBorders>
                  <w:vAlign w:val="center"/>
                </w:tcPr>
                <w:p w14:paraId="4F6944ED">
                  <w:pPr>
                    <w:pStyle w:val="19"/>
                    <w:tabs>
                      <w:tab w:val="left" w:pos="420"/>
                      <w:tab w:val="left" w:pos="747"/>
                    </w:tabs>
                    <w:bidi w:val="0"/>
                    <w:rPr>
                      <w:rFonts w:hint="eastAsia"/>
                      <w:color w:val="auto"/>
                      <w:lang w:eastAsia="zh-CN"/>
                    </w:rPr>
                  </w:pPr>
                  <w:r>
                    <w:rPr>
                      <w:rFonts w:hint="eastAsia"/>
                      <w:color w:val="auto"/>
                      <w:lang w:eastAsia="zh-CN"/>
                    </w:rPr>
                    <w:t>标准限值</w:t>
                  </w:r>
                </w:p>
              </w:tc>
              <w:tc>
                <w:tcPr>
                  <w:tcW w:w="1744" w:type="dxa"/>
                  <w:tcBorders>
                    <w:tl2br w:val="nil"/>
                    <w:tr2bl w:val="nil"/>
                  </w:tcBorders>
                  <w:vAlign w:val="center"/>
                </w:tcPr>
                <w:p w14:paraId="7F766675">
                  <w:pPr>
                    <w:pStyle w:val="19"/>
                    <w:tabs>
                      <w:tab w:val="left" w:pos="420"/>
                      <w:tab w:val="left" w:pos="747"/>
                    </w:tabs>
                    <w:bidi w:val="0"/>
                    <w:rPr>
                      <w:rFonts w:hint="default"/>
                      <w:color w:val="auto"/>
                      <w:lang w:val="en-US" w:eastAsia="zh-CN"/>
                    </w:rPr>
                  </w:pPr>
                  <w:r>
                    <w:rPr>
                      <w:rFonts w:hint="eastAsia"/>
                      <w:color w:val="auto"/>
                      <w:lang w:val="en-US" w:eastAsia="zh-CN"/>
                    </w:rPr>
                    <w:t>mg/L</w:t>
                  </w:r>
                </w:p>
              </w:tc>
              <w:tc>
                <w:tcPr>
                  <w:tcW w:w="791" w:type="dxa"/>
                  <w:tcBorders>
                    <w:tl2br w:val="nil"/>
                    <w:tr2bl w:val="nil"/>
                  </w:tcBorders>
                  <w:vAlign w:val="center"/>
                </w:tcPr>
                <w:p w14:paraId="5787EDE0">
                  <w:pPr>
                    <w:pStyle w:val="19"/>
                    <w:tabs>
                      <w:tab w:val="left" w:pos="420"/>
                      <w:tab w:val="left" w:pos="747"/>
                    </w:tabs>
                    <w:bidi w:val="0"/>
                    <w:rPr>
                      <w:rFonts w:hint="eastAsia"/>
                      <w:color w:val="auto"/>
                    </w:rPr>
                  </w:pPr>
                  <w:r>
                    <w:rPr>
                      <w:rFonts w:hint="eastAsia"/>
                      <w:color w:val="auto"/>
                    </w:rPr>
                    <w:t>6</w:t>
                  </w:r>
                  <w:r>
                    <w:rPr>
                      <w:rFonts w:hint="eastAsia"/>
                      <w:color w:val="auto"/>
                      <w:lang w:val="en-US" w:eastAsia="zh-CN"/>
                    </w:rPr>
                    <w:t>~</w:t>
                  </w:r>
                  <w:r>
                    <w:rPr>
                      <w:rFonts w:hint="eastAsia"/>
                      <w:color w:val="auto"/>
                    </w:rPr>
                    <w:t>9</w:t>
                  </w:r>
                </w:p>
              </w:tc>
              <w:tc>
                <w:tcPr>
                  <w:tcW w:w="791" w:type="dxa"/>
                  <w:tcBorders>
                    <w:tl2br w:val="nil"/>
                    <w:tr2bl w:val="nil"/>
                  </w:tcBorders>
                  <w:vAlign w:val="center"/>
                </w:tcPr>
                <w:p w14:paraId="0FB5316B">
                  <w:pPr>
                    <w:pStyle w:val="19"/>
                    <w:bidi w:val="0"/>
                    <w:rPr>
                      <w:rFonts w:hint="eastAsia"/>
                      <w:color w:val="auto"/>
                      <w:lang w:val="en-US" w:eastAsia="zh-CN"/>
                    </w:rPr>
                  </w:pPr>
                  <w:r>
                    <w:rPr>
                      <w:rFonts w:hint="eastAsia"/>
                      <w:color w:val="auto"/>
                      <w:lang w:val="en-US" w:eastAsia="zh-CN"/>
                    </w:rPr>
                    <w:t>50</w:t>
                  </w:r>
                </w:p>
              </w:tc>
              <w:tc>
                <w:tcPr>
                  <w:tcW w:w="791" w:type="dxa"/>
                  <w:tcBorders>
                    <w:tl2br w:val="nil"/>
                    <w:tr2bl w:val="nil"/>
                  </w:tcBorders>
                  <w:vAlign w:val="center"/>
                </w:tcPr>
                <w:p w14:paraId="2C7301E1">
                  <w:pPr>
                    <w:pStyle w:val="19"/>
                    <w:bidi w:val="0"/>
                    <w:rPr>
                      <w:rFonts w:hint="eastAsia"/>
                      <w:color w:val="auto"/>
                      <w:lang w:val="en-US" w:eastAsia="zh-CN"/>
                    </w:rPr>
                  </w:pPr>
                  <w:r>
                    <w:rPr>
                      <w:rFonts w:hint="eastAsia"/>
                      <w:color w:val="auto"/>
                      <w:lang w:val="en-US" w:eastAsia="zh-CN"/>
                    </w:rPr>
                    <w:t>30</w:t>
                  </w:r>
                </w:p>
              </w:tc>
              <w:tc>
                <w:tcPr>
                  <w:tcW w:w="791" w:type="dxa"/>
                  <w:tcBorders>
                    <w:tl2br w:val="nil"/>
                    <w:tr2bl w:val="nil"/>
                  </w:tcBorders>
                  <w:vAlign w:val="center"/>
                </w:tcPr>
                <w:p w14:paraId="4E4087F6">
                  <w:pPr>
                    <w:pStyle w:val="19"/>
                    <w:bidi w:val="0"/>
                    <w:rPr>
                      <w:rFonts w:hint="default"/>
                      <w:color w:val="auto"/>
                      <w:lang w:val="en-US" w:eastAsia="zh-CN"/>
                    </w:rPr>
                  </w:pPr>
                  <w:r>
                    <w:rPr>
                      <w:rFonts w:hint="eastAsia"/>
                      <w:color w:val="auto"/>
                      <w:lang w:val="en-US" w:eastAsia="zh-CN"/>
                    </w:rPr>
                    <w:t>/</w:t>
                  </w:r>
                </w:p>
              </w:tc>
              <w:tc>
                <w:tcPr>
                  <w:tcW w:w="791" w:type="dxa"/>
                  <w:tcBorders>
                    <w:tl2br w:val="nil"/>
                    <w:tr2bl w:val="nil"/>
                  </w:tcBorders>
                  <w:vAlign w:val="center"/>
                </w:tcPr>
                <w:p w14:paraId="57FAD048">
                  <w:pPr>
                    <w:pStyle w:val="19"/>
                    <w:bidi w:val="0"/>
                    <w:rPr>
                      <w:rFonts w:hint="eastAsia"/>
                      <w:color w:val="auto"/>
                      <w:lang w:val="en-US" w:eastAsia="zh-CN"/>
                    </w:rPr>
                  </w:pPr>
                  <w:r>
                    <w:rPr>
                      <w:rFonts w:hint="eastAsia"/>
                      <w:color w:val="auto"/>
                      <w:lang w:val="en-US" w:eastAsia="zh-CN"/>
                    </w:rPr>
                    <w:t>500</w:t>
                  </w:r>
                </w:p>
              </w:tc>
              <w:tc>
                <w:tcPr>
                  <w:tcW w:w="879" w:type="dxa"/>
                  <w:tcBorders>
                    <w:tl2br w:val="nil"/>
                    <w:tr2bl w:val="nil"/>
                  </w:tcBorders>
                  <w:vAlign w:val="center"/>
                </w:tcPr>
                <w:p w14:paraId="109BF457">
                  <w:pPr>
                    <w:pStyle w:val="19"/>
                    <w:bidi w:val="0"/>
                    <w:rPr>
                      <w:rFonts w:hint="eastAsia"/>
                      <w:color w:val="auto"/>
                      <w:lang w:val="en-US" w:eastAsia="zh-CN"/>
                    </w:rPr>
                  </w:pPr>
                  <w:r>
                    <w:rPr>
                      <w:rFonts w:hint="eastAsia"/>
                      <w:color w:val="auto"/>
                      <w:lang w:val="en-US" w:eastAsia="zh-CN"/>
                    </w:rPr>
                    <w:t>8</w:t>
                  </w:r>
                </w:p>
              </w:tc>
              <w:tc>
                <w:tcPr>
                  <w:tcW w:w="709" w:type="dxa"/>
                  <w:tcBorders>
                    <w:tl2br w:val="nil"/>
                    <w:tr2bl w:val="nil"/>
                  </w:tcBorders>
                  <w:vAlign w:val="center"/>
                </w:tcPr>
                <w:p w14:paraId="2801D3B9">
                  <w:pPr>
                    <w:pStyle w:val="19"/>
                    <w:bidi w:val="0"/>
                    <w:rPr>
                      <w:rFonts w:hint="eastAsia"/>
                      <w:color w:val="auto"/>
                      <w:lang w:val="en-US" w:eastAsia="zh-CN"/>
                    </w:rPr>
                  </w:pPr>
                  <w:r>
                    <w:rPr>
                      <w:rFonts w:hint="eastAsia"/>
                      <w:color w:val="auto"/>
                      <w:lang w:val="en-US" w:eastAsia="zh-CN"/>
                    </w:rPr>
                    <w:t>100</w:t>
                  </w:r>
                </w:p>
              </w:tc>
            </w:tr>
          </w:tbl>
          <w:p w14:paraId="308FE5CC">
            <w:pPr>
              <w:pStyle w:val="6"/>
              <w:bidi w:val="0"/>
              <w:rPr>
                <w:color w:val="auto"/>
              </w:rPr>
            </w:pPr>
            <w:r>
              <w:rPr>
                <w:color w:val="auto"/>
              </w:rPr>
              <w:t>4.2.2废水主要污染防治措施及其可行性分析评述</w:t>
            </w:r>
          </w:p>
          <w:p w14:paraId="5A0D53AD">
            <w:pPr>
              <w:autoSpaceDE w:val="0"/>
              <w:autoSpaceDN w:val="0"/>
              <w:adjustRightInd w:val="0"/>
              <w:snapToGrid w:val="0"/>
              <w:ind w:firstLine="480"/>
              <w:jc w:val="left"/>
              <w:rPr>
                <w:color w:val="auto"/>
              </w:rPr>
            </w:pPr>
            <w:r>
              <w:rPr>
                <w:color w:val="auto"/>
              </w:rPr>
              <w:t>（1）废水处理系统</w:t>
            </w:r>
          </w:p>
          <w:p w14:paraId="45AE01D7">
            <w:pPr>
              <w:autoSpaceDE w:val="0"/>
              <w:autoSpaceDN w:val="0"/>
              <w:adjustRightInd w:val="0"/>
              <w:snapToGrid w:val="0"/>
              <w:ind w:firstLine="480"/>
              <w:jc w:val="left"/>
              <w:rPr>
                <w:color w:val="auto"/>
              </w:rPr>
            </w:pPr>
            <w:r>
              <w:rPr>
                <w:color w:val="auto"/>
              </w:rPr>
              <w:t>项目建设有15</w:t>
            </w:r>
            <w:r>
              <w:rPr>
                <w:rFonts w:hint="eastAsia"/>
                <w:color w:val="auto"/>
                <w:lang w:eastAsia="zh-CN"/>
              </w:rPr>
              <w:t>m³</w:t>
            </w:r>
            <w:r>
              <w:rPr>
                <w:color w:val="auto"/>
              </w:rPr>
              <w:t>/d的废水处理系统，纯水制备废水、酸洗工序废水与喷淋废水经废水处理系统处理，采用</w:t>
            </w:r>
            <w:r>
              <w:rPr>
                <w:rFonts w:hint="eastAsia"/>
                <w:color w:val="auto"/>
                <w:lang w:eastAsia="zh-CN"/>
              </w:rPr>
              <w:t>“</w:t>
            </w:r>
            <w:r>
              <w:rPr>
                <w:rFonts w:hint="eastAsia"/>
                <w:color w:val="auto"/>
                <w:highlight w:val="none"/>
                <w:lang w:eastAsia="zh-CN"/>
              </w:rPr>
              <w:t>pH</w:t>
            </w:r>
            <w:r>
              <w:rPr>
                <w:rFonts w:hint="eastAsia"/>
                <w:color w:val="auto"/>
                <w:lang w:eastAsia="zh-CN"/>
              </w:rPr>
              <w:t>调节池+混凝池1+絮凝池1+沉淀池1+缺氧池+好氧池+沉淀池2+</w:t>
            </w:r>
            <w:r>
              <w:rPr>
                <w:rFonts w:hint="eastAsia"/>
                <w:color w:val="auto"/>
                <w:highlight w:val="none"/>
                <w:lang w:eastAsia="zh-CN"/>
              </w:rPr>
              <w:t>MBR膜</w:t>
            </w:r>
            <w:r>
              <w:rPr>
                <w:rFonts w:hint="eastAsia"/>
                <w:color w:val="auto"/>
                <w:lang w:eastAsia="zh-CN"/>
              </w:rPr>
              <w:t>池+清水池”</w:t>
            </w:r>
            <w:r>
              <w:rPr>
                <w:color w:val="auto"/>
              </w:rPr>
              <w:t>处理的工艺。</w:t>
            </w:r>
          </w:p>
          <w:p w14:paraId="63EFF868">
            <w:pPr>
              <w:ind w:firstLine="480"/>
              <w:rPr>
                <w:color w:val="auto"/>
              </w:rPr>
            </w:pPr>
            <w:r>
              <w:rPr>
                <w:rFonts w:ascii="Cambria Math" w:hAnsi="Cambria Math" w:cs="Cambria Math"/>
                <w:color w:val="auto"/>
              </w:rPr>
              <w:t>①</w:t>
            </w:r>
            <w:r>
              <w:rPr>
                <w:color w:val="auto"/>
              </w:rPr>
              <w:t>新建废水处理系统处理工艺原理</w:t>
            </w:r>
          </w:p>
          <w:p w14:paraId="6178CAE1">
            <w:pPr>
              <w:ind w:firstLine="480"/>
              <w:rPr>
                <w:color w:val="auto"/>
              </w:rPr>
            </w:pPr>
            <w:r>
              <w:rPr>
                <w:color w:val="auto"/>
              </w:rPr>
              <w:t>pH调节池投加NaOH调节废水pH值，将酸性或碱性废水调整到适宜后续处理的酸碱度范围，避免极端pH对后续处理单元产生不利影响。</w:t>
            </w:r>
          </w:p>
          <w:p w14:paraId="0737C74F">
            <w:pPr>
              <w:ind w:firstLine="480"/>
              <w:rPr>
                <w:color w:val="auto"/>
              </w:rPr>
            </w:pPr>
            <w:r>
              <w:rPr>
                <w:color w:val="auto"/>
              </w:rPr>
              <w:t>化学混凝法能够有效地去除废水中的有机物，很大程度上降低废水的COD。所谓化学混凝法是指通过向废水中投加絮凝剂，利用絮凝剂的吸附架桥，压缩双电层及网捕作用，使水中胶体及悬浮物失稳、相互碰撞和凝聚转而形成絮凝体，再用沉淀或气浮工艺使颗粒从水中分离出来以达到净化水体的方法。</w:t>
            </w:r>
          </w:p>
          <w:p w14:paraId="506305B0">
            <w:pPr>
              <w:ind w:firstLine="480"/>
              <w:rPr>
                <w:color w:val="auto"/>
              </w:rPr>
            </w:pPr>
            <w:r>
              <w:rPr>
                <w:color w:val="auto"/>
              </w:rPr>
              <w:t>利用厌氧微生物的代谢作用，在无氧条件下将废水中的大分子有机物分解为小分子有机物或无机物（如甲烷、二氧化碳等），降低废水的有机物含量。通过好氧微生物的作用，在有氧环境下将废水中剩余的有机物进一步降解为二氧化碳和水等，同时对氨氮等也有一定去除效果。二次采用混凝沉淀法进一步去除废水中残留的悬浮物等杂质。经中转池暂时储存和中转废水，对废水进行短暂调节，实现污水无害化处理。</w:t>
            </w:r>
          </w:p>
          <w:p w14:paraId="130E54EF">
            <w:pPr>
              <w:ind w:firstLine="480"/>
              <w:rPr>
                <w:color w:val="auto"/>
              </w:rPr>
            </w:pPr>
            <w:r>
              <w:rPr>
                <w:rFonts w:ascii="Cambria Math" w:hAnsi="Cambria Math" w:cs="Cambria Math"/>
                <w:color w:val="auto"/>
              </w:rPr>
              <w:t>②</w:t>
            </w:r>
            <w:r>
              <w:rPr>
                <w:color w:val="auto"/>
              </w:rPr>
              <w:t>新建废水处理系统工艺概述</w:t>
            </w:r>
          </w:p>
          <w:p w14:paraId="34027F50">
            <w:pPr>
              <w:ind w:firstLine="480"/>
              <w:rPr>
                <w:color w:val="auto"/>
              </w:rPr>
            </w:pPr>
            <w:r>
              <w:rPr>
                <w:color w:val="auto"/>
              </w:rPr>
              <w:t>纯水废水、酸洗废水、喷淋塔废水及生产废水进入综合废水调节池进行水质调节然后经提升泵打入pH调节池内，通过加药设备加入液碱调节废水pH值至允许出水水质指标，加入PAC、PAM去除废水中的悬浮物以及部分有机物。而后经厌氧和好氧生物处理单元，降解去除有机污染物；出水流入二次混凝沉淀单元进行固液分离，沉淀池上清液排放。沉淀池污泥汇集至污泥管最终经污泥隔膜压滤机处理后外送处置。废水处理工艺流程图见下图。</w:t>
            </w:r>
          </w:p>
          <w:p w14:paraId="402AC086">
            <w:pPr>
              <w:ind w:firstLine="0" w:firstLineChars="0"/>
              <w:rPr>
                <w:color w:val="auto"/>
              </w:rPr>
            </w:pPr>
            <w:r>
              <w:rPr>
                <w:color w:val="auto"/>
              </w:rPr>
              <w:drawing>
                <wp:inline distT="0" distB="0" distL="114300" distR="114300">
                  <wp:extent cx="5501005" cy="744220"/>
                  <wp:effectExtent l="0" t="0" r="10795" b="508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25"/>
                          <a:stretch>
                            <a:fillRect/>
                          </a:stretch>
                        </pic:blipFill>
                        <pic:spPr>
                          <a:xfrm>
                            <a:off x="0" y="0"/>
                            <a:ext cx="5501005" cy="744220"/>
                          </a:xfrm>
                          <a:prstGeom prst="rect">
                            <a:avLst/>
                          </a:prstGeom>
                          <a:noFill/>
                          <a:ln>
                            <a:noFill/>
                          </a:ln>
                        </pic:spPr>
                      </pic:pic>
                    </a:graphicData>
                  </a:graphic>
                </wp:inline>
              </w:drawing>
            </w:r>
          </w:p>
          <w:p w14:paraId="4D91929A">
            <w:pPr>
              <w:pStyle w:val="10"/>
              <w:ind w:firstLine="0" w:firstLineChars="0"/>
              <w:rPr>
                <w:rFonts w:hint="eastAsia" w:eastAsia="黑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eastAsia="zh-CN"/>
              </w:rPr>
              <w:t>污水处理工艺流程图</w:t>
            </w:r>
          </w:p>
          <w:p w14:paraId="0E848BCD">
            <w:pPr>
              <w:pStyle w:val="5"/>
              <w:bidi w:val="0"/>
              <w:rPr>
                <w:color w:val="auto"/>
              </w:rPr>
            </w:pPr>
            <w:r>
              <w:rPr>
                <w:color w:val="auto"/>
              </w:rPr>
              <w:t>③新建废水处理系统废水处理效率</w:t>
            </w:r>
          </w:p>
          <w:p w14:paraId="2525B3EE">
            <w:pPr>
              <w:pStyle w:val="5"/>
              <w:bidi w:val="0"/>
              <w:rPr>
                <w:color w:val="auto"/>
              </w:rPr>
            </w:pPr>
            <w:r>
              <w:rPr>
                <w:color w:val="auto"/>
              </w:rPr>
              <w:t>根据废水处理系统设计厂家提供资料</w:t>
            </w:r>
            <w:r>
              <w:rPr>
                <w:rFonts w:hint="eastAsia"/>
                <w:color w:val="auto"/>
                <w:lang w:eastAsia="zh-CN"/>
              </w:rPr>
              <w:t>和本项目废水达标要求</w:t>
            </w:r>
            <w:r>
              <w:rPr>
                <w:color w:val="auto"/>
              </w:rPr>
              <w:t>，项目废水处理系统污染物处理效率见下表。</w:t>
            </w:r>
          </w:p>
          <w:p w14:paraId="26942B1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11</w:t>
            </w:r>
            <w:r>
              <w:rPr>
                <w:color w:val="auto"/>
              </w:rPr>
              <w:fldChar w:fldCharType="end"/>
            </w:r>
            <w:r>
              <w:rPr>
                <w:color w:val="auto"/>
              </w:rPr>
              <w:t>废水处理系统污染物设计处理效率一览表</w:t>
            </w:r>
          </w:p>
          <w:tbl>
            <w:tblPr>
              <w:tblStyle w:val="16"/>
              <w:tblW w:w="84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118"/>
              <w:gridCol w:w="1236"/>
              <w:gridCol w:w="1407"/>
              <w:gridCol w:w="1407"/>
              <w:gridCol w:w="1408"/>
            </w:tblGrid>
            <w:tr w14:paraId="171F3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7" w:type="dxa"/>
                  <w:tcBorders>
                    <w:tl2br w:val="nil"/>
                    <w:tr2bl w:val="nil"/>
                  </w:tcBorders>
                </w:tcPr>
                <w:p w14:paraId="40ECE63A">
                  <w:pPr>
                    <w:pStyle w:val="19"/>
                    <w:tabs>
                      <w:tab w:val="left" w:pos="420"/>
                      <w:tab w:val="left" w:pos="747"/>
                    </w:tabs>
                    <w:bidi w:val="0"/>
                    <w:rPr>
                      <w:color w:val="auto"/>
                    </w:rPr>
                  </w:pPr>
                  <w:r>
                    <w:rPr>
                      <w:color w:val="auto"/>
                    </w:rPr>
                    <w:t>污染物</w:t>
                  </w:r>
                </w:p>
              </w:tc>
              <w:tc>
                <w:tcPr>
                  <w:tcW w:w="1118" w:type="dxa"/>
                  <w:tcBorders>
                    <w:tl2br w:val="nil"/>
                    <w:tr2bl w:val="nil"/>
                  </w:tcBorders>
                  <w:vAlign w:val="center"/>
                </w:tcPr>
                <w:p w14:paraId="443823E6">
                  <w:pPr>
                    <w:pStyle w:val="19"/>
                    <w:tabs>
                      <w:tab w:val="left" w:pos="420"/>
                      <w:tab w:val="left" w:pos="747"/>
                    </w:tabs>
                    <w:bidi w:val="0"/>
                    <w:rPr>
                      <w:color w:val="auto"/>
                    </w:rPr>
                  </w:pPr>
                  <w:r>
                    <w:rPr>
                      <w:rFonts w:hint="eastAsia"/>
                      <w:color w:val="auto"/>
                      <w:lang w:val="en-US" w:eastAsia="zh-CN"/>
                    </w:rPr>
                    <w:t>COD</w:t>
                  </w:r>
                </w:p>
              </w:tc>
              <w:tc>
                <w:tcPr>
                  <w:tcW w:w="1236" w:type="dxa"/>
                  <w:tcBorders>
                    <w:tl2br w:val="nil"/>
                    <w:tr2bl w:val="nil"/>
                  </w:tcBorders>
                  <w:vAlign w:val="center"/>
                </w:tcPr>
                <w:p w14:paraId="058BC1EF">
                  <w:pPr>
                    <w:pStyle w:val="19"/>
                    <w:tabs>
                      <w:tab w:val="left" w:pos="420"/>
                      <w:tab w:val="left" w:pos="747"/>
                    </w:tabs>
                    <w:bidi w:val="0"/>
                    <w:rPr>
                      <w:color w:val="auto"/>
                    </w:rPr>
                  </w:pPr>
                  <w:r>
                    <w:rPr>
                      <w:rFonts w:hint="eastAsia"/>
                      <w:color w:val="auto"/>
                      <w:lang w:val="en-US" w:eastAsia="zh-CN"/>
                    </w:rPr>
                    <w:t>SS</w:t>
                  </w:r>
                </w:p>
              </w:tc>
              <w:tc>
                <w:tcPr>
                  <w:tcW w:w="1407" w:type="dxa"/>
                  <w:tcBorders>
                    <w:tl2br w:val="nil"/>
                    <w:tr2bl w:val="nil"/>
                  </w:tcBorders>
                  <w:vAlign w:val="center"/>
                </w:tcPr>
                <w:p w14:paraId="795F41CA">
                  <w:pPr>
                    <w:pStyle w:val="19"/>
                    <w:tabs>
                      <w:tab w:val="left" w:pos="420"/>
                      <w:tab w:val="left" w:pos="747"/>
                    </w:tabs>
                    <w:bidi w:val="0"/>
                    <w:rPr>
                      <w:color w:val="auto"/>
                    </w:rPr>
                  </w:pPr>
                  <w:r>
                    <w:rPr>
                      <w:rFonts w:hint="eastAsia"/>
                      <w:color w:val="auto"/>
                      <w:lang w:val="en-US" w:eastAsia="zh-CN"/>
                    </w:rPr>
                    <w:t>TDS</w:t>
                  </w:r>
                </w:p>
              </w:tc>
              <w:tc>
                <w:tcPr>
                  <w:tcW w:w="1407" w:type="dxa"/>
                  <w:tcBorders>
                    <w:tl2br w:val="nil"/>
                    <w:tr2bl w:val="nil"/>
                  </w:tcBorders>
                  <w:vAlign w:val="center"/>
                </w:tcPr>
                <w:p w14:paraId="39CAE601">
                  <w:pPr>
                    <w:pStyle w:val="19"/>
                    <w:tabs>
                      <w:tab w:val="left" w:pos="420"/>
                      <w:tab w:val="left" w:pos="747"/>
                    </w:tabs>
                    <w:bidi w:val="0"/>
                    <w:rPr>
                      <w:color w:val="auto"/>
                    </w:rPr>
                  </w:pPr>
                  <w:r>
                    <w:rPr>
                      <w:rFonts w:hint="eastAsia"/>
                      <w:color w:val="auto"/>
                      <w:lang w:val="en-US" w:eastAsia="zh-CN"/>
                    </w:rPr>
                    <w:t>BOD5</w:t>
                  </w:r>
                </w:p>
              </w:tc>
              <w:tc>
                <w:tcPr>
                  <w:tcW w:w="1408" w:type="dxa"/>
                  <w:tcBorders>
                    <w:tl2br w:val="nil"/>
                    <w:tr2bl w:val="nil"/>
                  </w:tcBorders>
                  <w:vAlign w:val="center"/>
                </w:tcPr>
                <w:p w14:paraId="3AD5C64A">
                  <w:pPr>
                    <w:pStyle w:val="19"/>
                    <w:tabs>
                      <w:tab w:val="left" w:pos="420"/>
                      <w:tab w:val="left" w:pos="747"/>
                    </w:tabs>
                    <w:bidi w:val="0"/>
                    <w:rPr>
                      <w:color w:val="auto"/>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r>
            <w:tr w14:paraId="5C26E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7" w:type="dxa"/>
                  <w:tcBorders>
                    <w:tl2br w:val="nil"/>
                    <w:tr2bl w:val="nil"/>
                  </w:tcBorders>
                </w:tcPr>
                <w:p w14:paraId="4FD5CB6D">
                  <w:pPr>
                    <w:pStyle w:val="19"/>
                    <w:tabs>
                      <w:tab w:val="left" w:pos="420"/>
                      <w:tab w:val="left" w:pos="747"/>
                    </w:tabs>
                    <w:bidi w:val="0"/>
                    <w:rPr>
                      <w:color w:val="auto"/>
                    </w:rPr>
                  </w:pPr>
                  <w:r>
                    <w:rPr>
                      <w:color w:val="auto"/>
                    </w:rPr>
                    <w:t>设计处理效率（%）</w:t>
                  </w:r>
                </w:p>
              </w:tc>
              <w:tc>
                <w:tcPr>
                  <w:tcW w:w="1118" w:type="dxa"/>
                  <w:tcBorders>
                    <w:tl2br w:val="nil"/>
                    <w:tr2bl w:val="nil"/>
                  </w:tcBorders>
                  <w:vAlign w:val="center"/>
                </w:tcPr>
                <w:p w14:paraId="24590812">
                  <w:pPr>
                    <w:pStyle w:val="19"/>
                    <w:bidi w:val="0"/>
                    <w:rPr>
                      <w:color w:val="auto"/>
                    </w:rPr>
                  </w:pPr>
                  <w:r>
                    <w:rPr>
                      <w:rFonts w:hint="eastAsia"/>
                      <w:color w:val="auto"/>
                      <w:lang w:val="en-US" w:eastAsia="zh-CN"/>
                    </w:rPr>
                    <w:t>90</w:t>
                  </w:r>
                </w:p>
              </w:tc>
              <w:tc>
                <w:tcPr>
                  <w:tcW w:w="1236" w:type="dxa"/>
                  <w:tcBorders>
                    <w:tl2br w:val="nil"/>
                    <w:tr2bl w:val="nil"/>
                  </w:tcBorders>
                  <w:vAlign w:val="center"/>
                </w:tcPr>
                <w:p w14:paraId="4B24BE35">
                  <w:pPr>
                    <w:pStyle w:val="19"/>
                    <w:bidi w:val="0"/>
                    <w:rPr>
                      <w:color w:val="auto"/>
                    </w:rPr>
                  </w:pPr>
                  <w:r>
                    <w:rPr>
                      <w:rFonts w:hint="eastAsia"/>
                      <w:color w:val="auto"/>
                      <w:lang w:val="en-US" w:eastAsia="zh-CN"/>
                    </w:rPr>
                    <w:t>94</w:t>
                  </w:r>
                </w:p>
              </w:tc>
              <w:tc>
                <w:tcPr>
                  <w:tcW w:w="1407" w:type="dxa"/>
                  <w:tcBorders>
                    <w:tl2br w:val="nil"/>
                    <w:tr2bl w:val="nil"/>
                  </w:tcBorders>
                  <w:vAlign w:val="center"/>
                </w:tcPr>
                <w:p w14:paraId="0500F095">
                  <w:pPr>
                    <w:pStyle w:val="19"/>
                    <w:bidi w:val="0"/>
                    <w:rPr>
                      <w:color w:val="auto"/>
                    </w:rPr>
                  </w:pPr>
                  <w:r>
                    <w:rPr>
                      <w:rFonts w:hint="eastAsia"/>
                      <w:color w:val="auto"/>
                      <w:lang w:val="en-US" w:eastAsia="zh-CN"/>
                    </w:rPr>
                    <w:t>60</w:t>
                  </w:r>
                </w:p>
              </w:tc>
              <w:tc>
                <w:tcPr>
                  <w:tcW w:w="1407" w:type="dxa"/>
                  <w:tcBorders>
                    <w:tl2br w:val="nil"/>
                    <w:tr2bl w:val="nil"/>
                  </w:tcBorders>
                  <w:vAlign w:val="center"/>
                </w:tcPr>
                <w:p w14:paraId="37A90675">
                  <w:pPr>
                    <w:pStyle w:val="19"/>
                    <w:bidi w:val="0"/>
                    <w:rPr>
                      <w:color w:val="auto"/>
                    </w:rPr>
                  </w:pPr>
                  <w:r>
                    <w:rPr>
                      <w:rFonts w:hint="eastAsia"/>
                      <w:color w:val="auto"/>
                      <w:lang w:val="en-US" w:eastAsia="zh-CN"/>
                    </w:rPr>
                    <w:t>30</w:t>
                  </w:r>
                </w:p>
              </w:tc>
              <w:tc>
                <w:tcPr>
                  <w:tcW w:w="1408" w:type="dxa"/>
                  <w:tcBorders>
                    <w:tl2br w:val="nil"/>
                    <w:tr2bl w:val="nil"/>
                  </w:tcBorders>
                  <w:vAlign w:val="center"/>
                </w:tcPr>
                <w:p w14:paraId="212B399C">
                  <w:pPr>
                    <w:pStyle w:val="19"/>
                    <w:bidi w:val="0"/>
                    <w:rPr>
                      <w:color w:val="auto"/>
                    </w:rPr>
                  </w:pPr>
                  <w:r>
                    <w:rPr>
                      <w:rFonts w:hint="eastAsia"/>
                      <w:color w:val="auto"/>
                      <w:lang w:val="en-US" w:eastAsia="zh-CN"/>
                    </w:rPr>
                    <w:t>50</w:t>
                  </w:r>
                </w:p>
              </w:tc>
            </w:tr>
          </w:tbl>
          <w:p w14:paraId="02FEB5F6">
            <w:pPr>
              <w:pStyle w:val="5"/>
              <w:bidi w:val="0"/>
              <w:rPr>
                <w:color w:val="auto"/>
              </w:rPr>
            </w:pPr>
            <w:r>
              <w:rPr>
                <w:color w:val="auto"/>
              </w:rPr>
              <w:t>④厂区现有综合废水处理站工艺流程</w:t>
            </w:r>
          </w:p>
          <w:p w14:paraId="6F92344F">
            <w:pPr>
              <w:pStyle w:val="5"/>
              <w:bidi w:val="0"/>
              <w:rPr>
                <w:color w:val="auto"/>
              </w:rPr>
            </w:pPr>
            <w:r>
              <w:rPr>
                <w:color w:val="auto"/>
              </w:rPr>
              <w:t>厂区现有综合废水处理站工艺流程见下图。</w:t>
            </w:r>
          </w:p>
          <w:p w14:paraId="4C764025">
            <w:pPr>
              <w:ind w:firstLine="480"/>
              <w:jc w:val="center"/>
              <w:rPr>
                <w:rFonts w:eastAsiaTheme="minorEastAsia"/>
                <w:color w:val="auto"/>
              </w:rPr>
            </w:pPr>
            <w:r>
              <w:rPr>
                <w:rFonts w:eastAsiaTheme="minorEastAsia"/>
                <w:color w:val="auto"/>
              </w:rPr>
              <w:drawing>
                <wp:inline distT="0" distB="0" distL="114300" distR="114300">
                  <wp:extent cx="2879090" cy="7595870"/>
                  <wp:effectExtent l="0" t="0" r="3810" b="11430"/>
                  <wp:docPr id="129" name="图片 1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
                          <pic:cNvPicPr>
                            <a:picLocks noChangeAspect="1"/>
                          </pic:cNvPicPr>
                        </pic:nvPicPr>
                        <pic:blipFill>
                          <a:blip r:embed="rId26"/>
                          <a:stretch>
                            <a:fillRect/>
                          </a:stretch>
                        </pic:blipFill>
                        <pic:spPr>
                          <a:xfrm>
                            <a:off x="0" y="0"/>
                            <a:ext cx="2879090" cy="7595870"/>
                          </a:xfrm>
                          <a:prstGeom prst="rect">
                            <a:avLst/>
                          </a:prstGeom>
                        </pic:spPr>
                      </pic:pic>
                    </a:graphicData>
                  </a:graphic>
                </wp:inline>
              </w:drawing>
            </w:r>
          </w:p>
          <w:p w14:paraId="087920BE">
            <w:pPr>
              <w:pStyle w:val="10"/>
              <w:ind w:firstLine="480"/>
              <w:jc w:val="center"/>
              <w:rPr>
                <w:rFonts w:hint="eastAsia" w:eastAsia="黑体"/>
                <w:color w:val="auto"/>
                <w:lang w:eastAsia="zh-CN"/>
              </w:rPr>
            </w:pPr>
            <w:r>
              <w:rPr>
                <w:color w:val="auto"/>
              </w:rPr>
              <w:t xml:space="preserve">图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eastAsia="zh-CN"/>
              </w:rPr>
              <w:t>现有污水处理站污水处理工艺图</w:t>
            </w:r>
          </w:p>
          <w:p w14:paraId="44B145CD">
            <w:pPr>
              <w:ind w:firstLine="480"/>
              <w:rPr>
                <w:color w:val="auto"/>
              </w:rPr>
            </w:pPr>
            <w:r>
              <w:rPr>
                <w:rFonts w:ascii="Cambria Math" w:hAnsi="Cambria Math" w:cs="Cambria Math"/>
                <w:color w:val="auto"/>
              </w:rPr>
              <w:t>⑤</w:t>
            </w:r>
            <w:r>
              <w:rPr>
                <w:color w:val="auto"/>
              </w:rPr>
              <w:t>厂区现有综合废水处理站废水处理效率</w:t>
            </w:r>
          </w:p>
          <w:p w14:paraId="259AA838">
            <w:pPr>
              <w:ind w:firstLine="480"/>
              <w:rPr>
                <w:color w:val="auto"/>
              </w:rPr>
            </w:pPr>
            <w:r>
              <w:rPr>
                <w:color w:val="auto"/>
              </w:rPr>
              <w:t>厂区现有综合废水处理站废水处理效率如下：</w:t>
            </w:r>
          </w:p>
          <w:p w14:paraId="50CAAE4B">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color w:val="auto"/>
              </w:rPr>
              <w:t>综合废水处理系统污染物处理效率一览表</w:t>
            </w:r>
          </w:p>
          <w:tbl>
            <w:tblPr>
              <w:tblStyle w:val="16"/>
              <w:tblW w:w="83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322"/>
              <w:gridCol w:w="1461"/>
              <w:gridCol w:w="1664"/>
              <w:gridCol w:w="1664"/>
            </w:tblGrid>
            <w:tr w14:paraId="67F47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08" w:type="dxa"/>
                  <w:tcBorders>
                    <w:tl2br w:val="nil"/>
                    <w:tr2bl w:val="nil"/>
                  </w:tcBorders>
                </w:tcPr>
                <w:p w14:paraId="69FEAB5B">
                  <w:pPr>
                    <w:pStyle w:val="19"/>
                    <w:tabs>
                      <w:tab w:val="left" w:pos="420"/>
                      <w:tab w:val="left" w:pos="747"/>
                    </w:tabs>
                    <w:bidi w:val="0"/>
                    <w:rPr>
                      <w:rFonts w:ascii="Calibri" w:hAnsi="Calibri"/>
                      <w:b/>
                      <w:bCs/>
                      <w:color w:val="auto"/>
                    </w:rPr>
                  </w:pPr>
                  <w:r>
                    <w:rPr>
                      <w:color w:val="auto"/>
                    </w:rPr>
                    <w:t>污染物</w:t>
                  </w:r>
                </w:p>
              </w:tc>
              <w:tc>
                <w:tcPr>
                  <w:tcW w:w="1322" w:type="dxa"/>
                  <w:tcBorders>
                    <w:tl2br w:val="nil"/>
                    <w:tr2bl w:val="nil"/>
                  </w:tcBorders>
                </w:tcPr>
                <w:p w14:paraId="0190BDEC">
                  <w:pPr>
                    <w:pStyle w:val="19"/>
                    <w:tabs>
                      <w:tab w:val="left" w:pos="420"/>
                      <w:tab w:val="left" w:pos="747"/>
                    </w:tabs>
                    <w:bidi w:val="0"/>
                    <w:rPr>
                      <w:rFonts w:ascii="Calibri" w:hAnsi="Calibri"/>
                      <w:b/>
                      <w:bCs/>
                      <w:color w:val="auto"/>
                    </w:rPr>
                  </w:pPr>
                  <w:r>
                    <w:rPr>
                      <w:color w:val="auto"/>
                    </w:rPr>
                    <w:t>COD</w:t>
                  </w:r>
                </w:p>
              </w:tc>
              <w:tc>
                <w:tcPr>
                  <w:tcW w:w="1461" w:type="dxa"/>
                  <w:tcBorders>
                    <w:tl2br w:val="nil"/>
                    <w:tr2bl w:val="nil"/>
                  </w:tcBorders>
                </w:tcPr>
                <w:p w14:paraId="612AC6B3">
                  <w:pPr>
                    <w:pStyle w:val="19"/>
                    <w:tabs>
                      <w:tab w:val="left" w:pos="420"/>
                      <w:tab w:val="left" w:pos="747"/>
                    </w:tabs>
                    <w:bidi w:val="0"/>
                    <w:rPr>
                      <w:rFonts w:ascii="Calibri" w:hAnsi="Calibri"/>
                      <w:b/>
                      <w:bCs/>
                      <w:color w:val="auto"/>
                    </w:rPr>
                  </w:pPr>
                  <w:r>
                    <w:rPr>
                      <w:color w:val="auto"/>
                    </w:rPr>
                    <w:t>BOD</w:t>
                  </w:r>
                </w:p>
              </w:tc>
              <w:tc>
                <w:tcPr>
                  <w:tcW w:w="1664" w:type="dxa"/>
                  <w:tcBorders>
                    <w:tl2br w:val="nil"/>
                    <w:tr2bl w:val="nil"/>
                  </w:tcBorders>
                </w:tcPr>
                <w:p w14:paraId="00EB5A51">
                  <w:pPr>
                    <w:pStyle w:val="19"/>
                    <w:tabs>
                      <w:tab w:val="left" w:pos="420"/>
                      <w:tab w:val="left" w:pos="747"/>
                    </w:tabs>
                    <w:bidi w:val="0"/>
                    <w:rPr>
                      <w:rFonts w:ascii="Calibri" w:hAnsi="Calibri"/>
                      <w:b/>
                      <w:bCs/>
                      <w:color w:val="auto"/>
                    </w:rPr>
                  </w:pPr>
                  <w:r>
                    <w:rPr>
                      <w:color w:val="auto"/>
                    </w:rPr>
                    <w:t>SS</w:t>
                  </w:r>
                </w:p>
              </w:tc>
              <w:tc>
                <w:tcPr>
                  <w:tcW w:w="1664" w:type="dxa"/>
                  <w:tcBorders>
                    <w:tl2br w:val="nil"/>
                    <w:tr2bl w:val="nil"/>
                  </w:tcBorders>
                </w:tcPr>
                <w:p w14:paraId="73E80EF2">
                  <w:pPr>
                    <w:pStyle w:val="19"/>
                    <w:tabs>
                      <w:tab w:val="left" w:pos="420"/>
                      <w:tab w:val="left" w:pos="747"/>
                    </w:tabs>
                    <w:bidi w:val="0"/>
                    <w:rPr>
                      <w:rFonts w:ascii="Calibri" w:hAnsi="Calibri"/>
                      <w:b/>
                      <w:bCs/>
                      <w:color w:val="auto"/>
                    </w:rPr>
                  </w:pPr>
                  <w:r>
                    <w:rPr>
                      <w:color w:val="auto"/>
                    </w:rPr>
                    <w:t>氨氮</w:t>
                  </w:r>
                </w:p>
              </w:tc>
            </w:tr>
            <w:tr w14:paraId="785FA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08" w:type="dxa"/>
                  <w:tcBorders>
                    <w:tl2br w:val="nil"/>
                    <w:tr2bl w:val="nil"/>
                  </w:tcBorders>
                </w:tcPr>
                <w:p w14:paraId="205BB6E8">
                  <w:pPr>
                    <w:pStyle w:val="19"/>
                    <w:tabs>
                      <w:tab w:val="left" w:pos="420"/>
                      <w:tab w:val="left" w:pos="747"/>
                    </w:tabs>
                    <w:bidi w:val="0"/>
                    <w:rPr>
                      <w:rFonts w:ascii="Calibri" w:hAnsi="Calibri"/>
                      <w:color w:val="auto"/>
                    </w:rPr>
                  </w:pPr>
                  <w:r>
                    <w:rPr>
                      <w:color w:val="auto"/>
                    </w:rPr>
                    <w:t>处理效率（%）</w:t>
                  </w:r>
                </w:p>
              </w:tc>
              <w:tc>
                <w:tcPr>
                  <w:tcW w:w="1322" w:type="dxa"/>
                  <w:tcBorders>
                    <w:tl2br w:val="nil"/>
                    <w:tr2bl w:val="nil"/>
                  </w:tcBorders>
                </w:tcPr>
                <w:p w14:paraId="48A3590E">
                  <w:pPr>
                    <w:pStyle w:val="19"/>
                    <w:tabs>
                      <w:tab w:val="left" w:pos="420"/>
                      <w:tab w:val="left" w:pos="747"/>
                    </w:tabs>
                    <w:bidi w:val="0"/>
                    <w:rPr>
                      <w:rFonts w:ascii="Calibri" w:hAnsi="Calibri"/>
                      <w:color w:val="auto"/>
                    </w:rPr>
                  </w:pPr>
                  <w:r>
                    <w:rPr>
                      <w:color w:val="auto"/>
                    </w:rPr>
                    <w:t>30</w:t>
                  </w:r>
                </w:p>
              </w:tc>
              <w:tc>
                <w:tcPr>
                  <w:tcW w:w="1461" w:type="dxa"/>
                  <w:tcBorders>
                    <w:tl2br w:val="nil"/>
                    <w:tr2bl w:val="nil"/>
                  </w:tcBorders>
                </w:tcPr>
                <w:p w14:paraId="5705CEA4">
                  <w:pPr>
                    <w:pStyle w:val="19"/>
                    <w:tabs>
                      <w:tab w:val="left" w:pos="420"/>
                      <w:tab w:val="left" w:pos="747"/>
                    </w:tabs>
                    <w:bidi w:val="0"/>
                    <w:rPr>
                      <w:rFonts w:ascii="Calibri" w:hAnsi="Calibri"/>
                      <w:color w:val="auto"/>
                    </w:rPr>
                  </w:pPr>
                  <w:r>
                    <w:rPr>
                      <w:color w:val="auto"/>
                    </w:rPr>
                    <w:t>20</w:t>
                  </w:r>
                </w:p>
              </w:tc>
              <w:tc>
                <w:tcPr>
                  <w:tcW w:w="1664" w:type="dxa"/>
                  <w:tcBorders>
                    <w:tl2br w:val="nil"/>
                    <w:tr2bl w:val="nil"/>
                  </w:tcBorders>
                </w:tcPr>
                <w:p w14:paraId="053EC63A">
                  <w:pPr>
                    <w:pStyle w:val="19"/>
                    <w:tabs>
                      <w:tab w:val="left" w:pos="420"/>
                      <w:tab w:val="left" w:pos="747"/>
                    </w:tabs>
                    <w:bidi w:val="0"/>
                    <w:rPr>
                      <w:rFonts w:ascii="Calibri" w:hAnsi="Calibri"/>
                      <w:color w:val="auto"/>
                    </w:rPr>
                  </w:pPr>
                  <w:r>
                    <w:rPr>
                      <w:color w:val="auto"/>
                    </w:rPr>
                    <w:t>80</w:t>
                  </w:r>
                </w:p>
              </w:tc>
              <w:tc>
                <w:tcPr>
                  <w:tcW w:w="1664" w:type="dxa"/>
                  <w:tcBorders>
                    <w:tl2br w:val="nil"/>
                    <w:tr2bl w:val="nil"/>
                  </w:tcBorders>
                </w:tcPr>
                <w:p w14:paraId="4C4C5FE7">
                  <w:pPr>
                    <w:pStyle w:val="19"/>
                    <w:tabs>
                      <w:tab w:val="left" w:pos="420"/>
                      <w:tab w:val="left" w:pos="747"/>
                    </w:tabs>
                    <w:bidi w:val="0"/>
                    <w:rPr>
                      <w:rFonts w:ascii="Calibri" w:hAnsi="Calibri"/>
                      <w:color w:val="auto"/>
                    </w:rPr>
                  </w:pPr>
                  <w:r>
                    <w:rPr>
                      <w:color w:val="auto"/>
                    </w:rPr>
                    <w:t>25</w:t>
                  </w:r>
                </w:p>
              </w:tc>
            </w:tr>
          </w:tbl>
          <w:p w14:paraId="40B577C7">
            <w:pPr>
              <w:ind w:firstLine="480"/>
              <w:rPr>
                <w:color w:val="auto"/>
              </w:rPr>
            </w:pPr>
            <w:r>
              <w:rPr>
                <w:color w:val="auto"/>
              </w:rPr>
              <w:fldChar w:fldCharType="begin"/>
            </w:r>
            <w:r>
              <w:rPr>
                <w:color w:val="auto"/>
              </w:rPr>
              <w:instrText xml:space="preserve"> = 6 \* GB3 \* MERGEFORMAT </w:instrText>
            </w:r>
            <w:r>
              <w:rPr>
                <w:color w:val="auto"/>
              </w:rPr>
              <w:fldChar w:fldCharType="separate"/>
            </w:r>
            <w:r>
              <w:rPr>
                <w:rFonts w:ascii="Cambria Math" w:hAnsi="Cambria Math" w:cs="Cambria Math"/>
                <w:color w:val="auto"/>
              </w:rPr>
              <w:t>⑥</w:t>
            </w:r>
            <w:r>
              <w:rPr>
                <w:color w:val="auto"/>
              </w:rPr>
              <w:fldChar w:fldCharType="end"/>
            </w:r>
            <w:r>
              <w:rPr>
                <w:color w:val="auto"/>
              </w:rPr>
              <w:t>厂区现有A/O一体化污水处理设备处理效率</w:t>
            </w:r>
          </w:p>
          <w:p w14:paraId="2F596154">
            <w:pPr>
              <w:ind w:firstLine="480"/>
              <w:rPr>
                <w:color w:val="auto"/>
              </w:rPr>
            </w:pPr>
            <w:r>
              <w:rPr>
                <w:color w:val="auto"/>
              </w:rPr>
              <w:t>厂区现有A/O一体化污水处理设备处理效率如下：</w:t>
            </w:r>
          </w:p>
          <w:p w14:paraId="67F47655">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13</w:t>
            </w:r>
            <w:r>
              <w:rPr>
                <w:color w:val="auto"/>
              </w:rPr>
              <w:fldChar w:fldCharType="end"/>
            </w:r>
            <w:r>
              <w:rPr>
                <w:color w:val="auto"/>
              </w:rPr>
              <w:t>A/O一体化污水处理设备污染物处理效率一览表</w:t>
            </w:r>
          </w:p>
          <w:tbl>
            <w:tblPr>
              <w:tblStyle w:val="16"/>
              <w:tblW w:w="83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322"/>
              <w:gridCol w:w="1461"/>
              <w:gridCol w:w="1664"/>
              <w:gridCol w:w="1664"/>
            </w:tblGrid>
            <w:tr w14:paraId="740EF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208" w:type="dxa"/>
                  <w:tcBorders>
                    <w:tl2br w:val="nil"/>
                    <w:tr2bl w:val="nil"/>
                  </w:tcBorders>
                </w:tcPr>
                <w:p w14:paraId="536B6230">
                  <w:pPr>
                    <w:pStyle w:val="19"/>
                    <w:tabs>
                      <w:tab w:val="left" w:pos="420"/>
                      <w:tab w:val="left" w:pos="747"/>
                    </w:tabs>
                    <w:bidi w:val="0"/>
                    <w:rPr>
                      <w:rFonts w:ascii="Calibri" w:hAnsi="Calibri"/>
                      <w:b/>
                      <w:bCs/>
                      <w:color w:val="auto"/>
                    </w:rPr>
                  </w:pPr>
                  <w:r>
                    <w:rPr>
                      <w:color w:val="auto"/>
                    </w:rPr>
                    <w:t>污染物</w:t>
                  </w:r>
                </w:p>
              </w:tc>
              <w:tc>
                <w:tcPr>
                  <w:tcW w:w="1322" w:type="dxa"/>
                  <w:tcBorders>
                    <w:tl2br w:val="nil"/>
                    <w:tr2bl w:val="nil"/>
                  </w:tcBorders>
                </w:tcPr>
                <w:p w14:paraId="505AD957">
                  <w:pPr>
                    <w:pStyle w:val="19"/>
                    <w:tabs>
                      <w:tab w:val="left" w:pos="420"/>
                      <w:tab w:val="left" w:pos="747"/>
                    </w:tabs>
                    <w:bidi w:val="0"/>
                    <w:rPr>
                      <w:rFonts w:ascii="Calibri" w:hAnsi="Calibri"/>
                      <w:b/>
                      <w:bCs/>
                      <w:color w:val="auto"/>
                    </w:rPr>
                  </w:pPr>
                  <w:r>
                    <w:rPr>
                      <w:color w:val="auto"/>
                    </w:rPr>
                    <w:t>COD</w:t>
                  </w:r>
                </w:p>
              </w:tc>
              <w:tc>
                <w:tcPr>
                  <w:tcW w:w="1461" w:type="dxa"/>
                  <w:tcBorders>
                    <w:tl2br w:val="nil"/>
                    <w:tr2bl w:val="nil"/>
                  </w:tcBorders>
                </w:tcPr>
                <w:p w14:paraId="6FBA9219">
                  <w:pPr>
                    <w:pStyle w:val="19"/>
                    <w:tabs>
                      <w:tab w:val="left" w:pos="420"/>
                      <w:tab w:val="left" w:pos="747"/>
                    </w:tabs>
                    <w:bidi w:val="0"/>
                    <w:rPr>
                      <w:rFonts w:ascii="Calibri" w:hAnsi="Calibri"/>
                      <w:b/>
                      <w:bCs/>
                      <w:color w:val="auto"/>
                    </w:rPr>
                  </w:pPr>
                  <w:r>
                    <w:rPr>
                      <w:color w:val="auto"/>
                    </w:rPr>
                    <w:t>BOD</w:t>
                  </w:r>
                </w:p>
              </w:tc>
              <w:tc>
                <w:tcPr>
                  <w:tcW w:w="1664" w:type="dxa"/>
                  <w:tcBorders>
                    <w:tl2br w:val="nil"/>
                    <w:tr2bl w:val="nil"/>
                  </w:tcBorders>
                </w:tcPr>
                <w:p w14:paraId="07C95698">
                  <w:pPr>
                    <w:pStyle w:val="19"/>
                    <w:tabs>
                      <w:tab w:val="left" w:pos="420"/>
                      <w:tab w:val="left" w:pos="747"/>
                    </w:tabs>
                    <w:bidi w:val="0"/>
                    <w:rPr>
                      <w:rFonts w:ascii="Calibri" w:hAnsi="Calibri"/>
                      <w:b/>
                      <w:bCs/>
                      <w:color w:val="auto"/>
                    </w:rPr>
                  </w:pPr>
                  <w:r>
                    <w:rPr>
                      <w:color w:val="auto"/>
                    </w:rPr>
                    <w:t>SS</w:t>
                  </w:r>
                </w:p>
              </w:tc>
              <w:tc>
                <w:tcPr>
                  <w:tcW w:w="1664" w:type="dxa"/>
                  <w:tcBorders>
                    <w:tl2br w:val="nil"/>
                    <w:tr2bl w:val="nil"/>
                  </w:tcBorders>
                </w:tcPr>
                <w:p w14:paraId="60718C72">
                  <w:pPr>
                    <w:pStyle w:val="19"/>
                    <w:tabs>
                      <w:tab w:val="left" w:pos="420"/>
                      <w:tab w:val="left" w:pos="747"/>
                    </w:tabs>
                    <w:bidi w:val="0"/>
                    <w:rPr>
                      <w:rFonts w:ascii="Calibri" w:hAnsi="Calibri"/>
                      <w:b/>
                      <w:bCs/>
                      <w:color w:val="auto"/>
                    </w:rPr>
                  </w:pPr>
                  <w:r>
                    <w:rPr>
                      <w:color w:val="auto"/>
                    </w:rPr>
                    <w:t>氨氮</w:t>
                  </w:r>
                </w:p>
              </w:tc>
            </w:tr>
            <w:tr w14:paraId="0D27E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208" w:type="dxa"/>
                  <w:tcBorders>
                    <w:tl2br w:val="nil"/>
                    <w:tr2bl w:val="nil"/>
                  </w:tcBorders>
                </w:tcPr>
                <w:p w14:paraId="59C127EE">
                  <w:pPr>
                    <w:pStyle w:val="19"/>
                    <w:tabs>
                      <w:tab w:val="left" w:pos="420"/>
                      <w:tab w:val="left" w:pos="747"/>
                    </w:tabs>
                    <w:bidi w:val="0"/>
                    <w:rPr>
                      <w:rFonts w:ascii="Calibri" w:hAnsi="Calibri"/>
                      <w:color w:val="auto"/>
                    </w:rPr>
                  </w:pPr>
                  <w:r>
                    <w:rPr>
                      <w:color w:val="auto"/>
                    </w:rPr>
                    <w:t>处理效率（%）</w:t>
                  </w:r>
                </w:p>
              </w:tc>
              <w:tc>
                <w:tcPr>
                  <w:tcW w:w="1322" w:type="dxa"/>
                  <w:tcBorders>
                    <w:tl2br w:val="nil"/>
                    <w:tr2bl w:val="nil"/>
                  </w:tcBorders>
                </w:tcPr>
                <w:p w14:paraId="26E42361">
                  <w:pPr>
                    <w:pStyle w:val="19"/>
                    <w:tabs>
                      <w:tab w:val="left" w:pos="420"/>
                      <w:tab w:val="left" w:pos="747"/>
                    </w:tabs>
                    <w:bidi w:val="0"/>
                    <w:rPr>
                      <w:rFonts w:ascii="Calibri" w:hAnsi="Calibri"/>
                      <w:color w:val="auto"/>
                    </w:rPr>
                  </w:pPr>
                  <w:r>
                    <w:rPr>
                      <w:color w:val="auto"/>
                    </w:rPr>
                    <w:t>85</w:t>
                  </w:r>
                </w:p>
              </w:tc>
              <w:tc>
                <w:tcPr>
                  <w:tcW w:w="1461" w:type="dxa"/>
                  <w:tcBorders>
                    <w:tl2br w:val="nil"/>
                    <w:tr2bl w:val="nil"/>
                  </w:tcBorders>
                </w:tcPr>
                <w:p w14:paraId="3A4F79D6">
                  <w:pPr>
                    <w:pStyle w:val="19"/>
                    <w:tabs>
                      <w:tab w:val="left" w:pos="420"/>
                      <w:tab w:val="left" w:pos="747"/>
                    </w:tabs>
                    <w:bidi w:val="0"/>
                    <w:rPr>
                      <w:rFonts w:ascii="Calibri" w:hAnsi="Calibri"/>
                      <w:color w:val="auto"/>
                    </w:rPr>
                  </w:pPr>
                  <w:r>
                    <w:rPr>
                      <w:color w:val="auto"/>
                    </w:rPr>
                    <w:t>90</w:t>
                  </w:r>
                </w:p>
              </w:tc>
              <w:tc>
                <w:tcPr>
                  <w:tcW w:w="1664" w:type="dxa"/>
                  <w:tcBorders>
                    <w:tl2br w:val="nil"/>
                    <w:tr2bl w:val="nil"/>
                  </w:tcBorders>
                </w:tcPr>
                <w:p w14:paraId="74E971FF">
                  <w:pPr>
                    <w:pStyle w:val="19"/>
                    <w:tabs>
                      <w:tab w:val="left" w:pos="420"/>
                      <w:tab w:val="left" w:pos="747"/>
                    </w:tabs>
                    <w:bidi w:val="0"/>
                    <w:rPr>
                      <w:rFonts w:ascii="Calibri" w:hAnsi="Calibri"/>
                      <w:color w:val="auto"/>
                    </w:rPr>
                  </w:pPr>
                  <w:r>
                    <w:rPr>
                      <w:color w:val="auto"/>
                    </w:rPr>
                    <w:t>85</w:t>
                  </w:r>
                </w:p>
              </w:tc>
              <w:tc>
                <w:tcPr>
                  <w:tcW w:w="1664" w:type="dxa"/>
                  <w:tcBorders>
                    <w:tl2br w:val="nil"/>
                    <w:tr2bl w:val="nil"/>
                  </w:tcBorders>
                </w:tcPr>
                <w:p w14:paraId="75641B99">
                  <w:pPr>
                    <w:pStyle w:val="19"/>
                    <w:tabs>
                      <w:tab w:val="left" w:pos="420"/>
                      <w:tab w:val="left" w:pos="747"/>
                    </w:tabs>
                    <w:bidi w:val="0"/>
                    <w:rPr>
                      <w:rFonts w:ascii="Calibri" w:hAnsi="Calibri"/>
                      <w:color w:val="auto"/>
                    </w:rPr>
                  </w:pPr>
                  <w:r>
                    <w:rPr>
                      <w:color w:val="auto"/>
                    </w:rPr>
                    <w:t>15</w:t>
                  </w:r>
                </w:p>
              </w:tc>
            </w:tr>
          </w:tbl>
          <w:p w14:paraId="1C5E7736">
            <w:pPr>
              <w:ind w:firstLine="480"/>
              <w:rPr>
                <w:color w:val="auto"/>
              </w:rPr>
            </w:pPr>
            <w:r>
              <w:rPr>
                <w:color w:val="auto"/>
              </w:rPr>
              <w:fldChar w:fldCharType="begin"/>
            </w:r>
            <w:r>
              <w:rPr>
                <w:color w:val="auto"/>
              </w:rPr>
              <w:instrText xml:space="preserve"> = 7 \* GB3 \* MERGEFORMAT </w:instrText>
            </w:r>
            <w:r>
              <w:rPr>
                <w:color w:val="auto"/>
              </w:rPr>
              <w:fldChar w:fldCharType="separate"/>
            </w:r>
            <w:r>
              <w:rPr>
                <w:rFonts w:ascii="Cambria Math" w:hAnsi="Cambria Math" w:cs="Cambria Math"/>
                <w:color w:val="auto"/>
              </w:rPr>
              <w:t>⑦</w:t>
            </w:r>
            <w:r>
              <w:rPr>
                <w:color w:val="auto"/>
              </w:rPr>
              <w:fldChar w:fldCharType="end"/>
            </w:r>
            <w:r>
              <w:rPr>
                <w:color w:val="auto"/>
              </w:rPr>
              <w:t>处理措施可行性</w:t>
            </w:r>
          </w:p>
          <w:p w14:paraId="7E259FF0">
            <w:pPr>
              <w:ind w:firstLine="480"/>
              <w:rPr>
                <w:color w:val="auto"/>
              </w:rPr>
            </w:pPr>
            <w:r>
              <w:rPr>
                <w:color w:val="auto"/>
              </w:rPr>
              <w:t>本项目生产废水主要为酸洗废水、纯水制备废水与喷淋塔废水，其中酸洗废水中主要污染物为盐酸与草酸，纯水制备废水中主要污染物为TDS、喷淋塔废水中主要污染物为有机物与</w:t>
            </w:r>
            <w:r>
              <w:rPr>
                <w:rFonts w:hint="eastAsia"/>
                <w:color w:val="auto"/>
                <w:lang w:eastAsia="zh-CN"/>
              </w:rPr>
              <w:t>氯化物</w:t>
            </w:r>
            <w:r>
              <w:rPr>
                <w:color w:val="auto"/>
              </w:rPr>
              <w:t>、草酸</w:t>
            </w:r>
            <w:r>
              <w:rPr>
                <w:rFonts w:hint="eastAsia"/>
                <w:color w:val="auto"/>
                <w:lang w:eastAsia="zh-CN"/>
              </w:rPr>
              <w:t>盐</w:t>
            </w:r>
            <w:r>
              <w:rPr>
                <w:color w:val="auto"/>
              </w:rPr>
              <w:t>、硫酸</w:t>
            </w:r>
            <w:r>
              <w:rPr>
                <w:rFonts w:hint="eastAsia"/>
                <w:color w:val="auto"/>
                <w:lang w:eastAsia="zh-CN"/>
              </w:rPr>
              <w:t>盐</w:t>
            </w:r>
            <w:r>
              <w:rPr>
                <w:color w:val="auto"/>
              </w:rPr>
              <w:t>等。项目生产废水经综合废水调节池调节后，主要污染物为pH值、COD、SS、NH</w:t>
            </w:r>
            <w:r>
              <w:rPr>
                <w:color w:val="auto"/>
                <w:vertAlign w:val="subscript"/>
              </w:rPr>
              <w:t>3</w:t>
            </w:r>
            <w:r>
              <w:rPr>
                <w:color w:val="auto"/>
              </w:rPr>
              <w:t>-N、BOD</w:t>
            </w:r>
            <w:r>
              <w:rPr>
                <w:color w:val="auto"/>
                <w:vertAlign w:val="subscript"/>
              </w:rPr>
              <w:t>5</w:t>
            </w:r>
            <w:r>
              <w:rPr>
                <w:color w:val="auto"/>
              </w:rPr>
              <w:t>、TDS等，项目废水处理系统中pH调节沉淀池中通过投加液碱、PAC、PAM可调节pH值并去除废水中的TDS与部分有机物，可满足包头市比亚迪矿用车有限公司综合污水处理站进水需求。为了进一步降低生产废水污染物排放浓度，后续采用厌氧和好氧生物处理单元，降解去除有机污染物。项目生产废水经废水处理系统处理后排入厂内现有综合废水处理站进行处理，</w:t>
            </w:r>
            <w:r>
              <w:rPr>
                <w:rFonts w:hint="eastAsia"/>
                <w:color w:val="auto"/>
                <w:lang w:eastAsia="zh-CN"/>
              </w:rPr>
              <w:t>处理后的废水中各污染物可达标排放。处置措施可行</w:t>
            </w:r>
            <w:r>
              <w:rPr>
                <w:color w:val="auto"/>
              </w:rPr>
              <w:t>。</w:t>
            </w:r>
          </w:p>
          <w:p w14:paraId="259110DB">
            <w:pPr>
              <w:pStyle w:val="5"/>
              <w:bidi w:val="0"/>
              <w:rPr>
                <w:color w:val="auto"/>
              </w:rPr>
            </w:pPr>
            <w:r>
              <w:rPr>
                <w:color w:val="auto"/>
              </w:rPr>
              <w:t>（2）生产废水依托可行性分析</w:t>
            </w:r>
          </w:p>
          <w:p w14:paraId="241FEA1E">
            <w:pPr>
              <w:pStyle w:val="5"/>
              <w:bidi w:val="0"/>
              <w:rPr>
                <w:color w:val="auto"/>
              </w:rPr>
            </w:pPr>
            <w:r>
              <w:rPr>
                <w:color w:val="auto"/>
              </w:rPr>
              <w:t>本项目生产废水经废水处理系统处理后排入厂内现有综合废水处理站进行处理，处理达标后经企业废水总排放口排入园区污水管网，进入包头装备制造产业园区水资源集中处置供应中心。根据水平衡分析，项目生产废水日最大产生量为</w:t>
            </w:r>
            <w:r>
              <w:rPr>
                <w:rFonts w:hint="eastAsia"/>
                <w:color w:val="auto"/>
                <w:lang w:val="en-US" w:eastAsia="zh-CN"/>
              </w:rPr>
              <w:t>10.47</w:t>
            </w:r>
            <w:r>
              <w:rPr>
                <w:rFonts w:hint="eastAsia"/>
                <w:color w:val="auto"/>
                <w:lang w:eastAsia="zh-CN"/>
              </w:rPr>
              <w:t>m³</w:t>
            </w:r>
            <w:r>
              <w:rPr>
                <w:color w:val="auto"/>
              </w:rPr>
              <w:t>/d。包头市比亚迪矿用车有限公司综合废水处理站设计规模为15</w:t>
            </w:r>
            <w:r>
              <w:rPr>
                <w:rFonts w:hint="eastAsia"/>
                <w:color w:val="auto"/>
                <w:lang w:eastAsia="zh-CN"/>
              </w:rPr>
              <w:t>m³</w:t>
            </w:r>
            <w:r>
              <w:rPr>
                <w:color w:val="auto"/>
              </w:rPr>
              <w:t>/h，现状新能源汽车动力电池超</w:t>
            </w:r>
            <w:r>
              <w:rPr>
                <w:rFonts w:hint="eastAsia"/>
                <w:color w:val="auto"/>
              </w:rPr>
              <w:t>薄</w:t>
            </w:r>
            <w:r>
              <w:rPr>
                <w:color w:val="auto"/>
              </w:rPr>
              <w:t>铜箔项目废水排放量为1.73</w:t>
            </w:r>
            <w:r>
              <w:rPr>
                <w:rFonts w:hint="eastAsia"/>
                <w:color w:val="auto"/>
                <w:lang w:eastAsia="zh-CN"/>
              </w:rPr>
              <w:t>m³</w:t>
            </w:r>
            <w:r>
              <w:rPr>
                <w:color w:val="auto"/>
              </w:rPr>
              <w:t>/h，尚余18.27</w:t>
            </w:r>
            <w:r>
              <w:rPr>
                <w:rFonts w:hint="eastAsia"/>
                <w:color w:val="auto"/>
                <w:lang w:eastAsia="zh-CN"/>
              </w:rPr>
              <w:t>m³</w:t>
            </w:r>
            <w:r>
              <w:rPr>
                <w:color w:val="auto"/>
              </w:rPr>
              <w:t>/h（438.53</w:t>
            </w:r>
            <w:r>
              <w:rPr>
                <w:rFonts w:hint="eastAsia"/>
                <w:color w:val="auto"/>
                <w:lang w:eastAsia="zh-CN"/>
              </w:rPr>
              <w:t>m³</w:t>
            </w:r>
            <w:r>
              <w:rPr>
                <w:color w:val="auto"/>
              </w:rPr>
              <w:t>/d）的余量，剩余容量可接纳本项目产生的生产废水。本项目生产废水主要污染物为pH值、</w:t>
            </w:r>
            <w:r>
              <w:rPr>
                <w:color w:val="auto"/>
                <w:highlight w:val="none"/>
              </w:rPr>
              <w:t>COD</w:t>
            </w:r>
            <w:r>
              <w:rPr>
                <w:color w:val="auto"/>
              </w:rPr>
              <w:t>、BOD</w:t>
            </w:r>
            <w:r>
              <w:rPr>
                <w:color w:val="auto"/>
                <w:vertAlign w:val="subscript"/>
              </w:rPr>
              <w:t>5</w:t>
            </w:r>
            <w:r>
              <w:rPr>
                <w:color w:val="auto"/>
              </w:rPr>
              <w:t>、氨氮、SS、TDS等，废水处理系统设计各污染物出水水质浓度小于包头市比亚迪矿用车有限公司综合废水处理站进水水质要求。包头市比亚迪矿用车有限公司综合废水处理站采用化学沉淀法工艺，废</w:t>
            </w:r>
            <w:r>
              <w:rPr>
                <w:color w:val="auto"/>
                <w:highlight w:val="none"/>
              </w:rPr>
              <w:t>水经</w:t>
            </w:r>
            <w:r>
              <w:rPr>
                <w:color w:val="auto"/>
              </w:rPr>
              <w:t>处理后满足《电镀污染物排放标准》（GB21900-2008）表3水污染物特别排放限值后排入园区污水管网。包头市比亚迪矿用车有限公司已取得排污许可证。因此，本项目生产废水经废水处理系统处理后排入包头市比亚迪矿用车有限公司综合污水处理站处理可行。</w:t>
            </w:r>
          </w:p>
          <w:p w14:paraId="4A7E08A6">
            <w:pPr>
              <w:pStyle w:val="5"/>
              <w:bidi w:val="0"/>
              <w:rPr>
                <w:color w:val="auto"/>
              </w:rPr>
            </w:pPr>
            <w:r>
              <w:rPr>
                <w:color w:val="auto"/>
              </w:rPr>
              <w:t>（2）生活污水污染防治措施</w:t>
            </w:r>
          </w:p>
          <w:p w14:paraId="45C6F188">
            <w:pPr>
              <w:pStyle w:val="5"/>
              <w:bidi w:val="0"/>
              <w:rPr>
                <w:color w:val="auto"/>
              </w:rPr>
            </w:pPr>
            <w:r>
              <w:rPr>
                <w:color w:val="auto"/>
              </w:rPr>
              <w:t>项目生活污水经厂内1套100</w:t>
            </w:r>
            <w:r>
              <w:rPr>
                <w:rFonts w:hint="eastAsia"/>
                <w:color w:val="auto"/>
                <w:lang w:eastAsia="zh-CN"/>
              </w:rPr>
              <w:t>m³</w:t>
            </w:r>
            <w:r>
              <w:rPr>
                <w:color w:val="auto"/>
              </w:rPr>
              <w:t>/d的A/O法一体化污水处理设备预处理。A/O法即厌氧-好氧工艺，主要是利用微生物在厌氧和好氧环境下的代谢作用，将污水中的有机物、氮、磷等污染物进行去除，从而达到净化污水的目的。现厂区A/O法一体化污水处理设备仅处理</w:t>
            </w:r>
            <w:r>
              <w:rPr>
                <w:rFonts w:hint="eastAsia"/>
                <w:color w:val="auto"/>
                <w:lang w:eastAsia="zh-CN"/>
              </w:rPr>
              <w:t>“</w:t>
            </w:r>
            <w:r>
              <w:rPr>
                <w:color w:val="auto"/>
              </w:rPr>
              <w:t>电解铜箔项目</w:t>
            </w:r>
            <w:r>
              <w:rPr>
                <w:rFonts w:hint="eastAsia"/>
                <w:color w:val="auto"/>
                <w:lang w:eastAsia="zh-CN"/>
              </w:rPr>
              <w:t>”</w:t>
            </w:r>
            <w:r>
              <w:rPr>
                <w:color w:val="auto"/>
              </w:rPr>
              <w:t>产生的生活污水1.87</w:t>
            </w:r>
            <w:r>
              <w:rPr>
                <w:rFonts w:hint="eastAsia"/>
                <w:color w:val="auto"/>
                <w:lang w:eastAsia="zh-CN"/>
              </w:rPr>
              <w:t>m³</w:t>
            </w:r>
            <w:r>
              <w:rPr>
                <w:color w:val="auto"/>
              </w:rPr>
              <w:t>/h（44.88</w:t>
            </w:r>
            <w:r>
              <w:rPr>
                <w:rFonts w:hint="eastAsia"/>
                <w:color w:val="auto"/>
                <w:lang w:eastAsia="zh-CN"/>
              </w:rPr>
              <w:t>m³</w:t>
            </w:r>
            <w:r>
              <w:rPr>
                <w:color w:val="auto"/>
              </w:rPr>
              <w:t>/d），则A/O法一体化污水处理设备剩余处理量为55.12</w:t>
            </w:r>
            <w:r>
              <w:rPr>
                <w:rFonts w:hint="eastAsia"/>
                <w:color w:val="auto"/>
                <w:lang w:eastAsia="zh-CN"/>
              </w:rPr>
              <w:t>m³</w:t>
            </w:r>
            <w:r>
              <w:rPr>
                <w:color w:val="auto"/>
              </w:rPr>
              <w:t>/d，本项目生活污水产生量为4.8</w:t>
            </w:r>
            <w:r>
              <w:rPr>
                <w:rFonts w:hint="eastAsia"/>
                <w:color w:val="auto"/>
                <w:lang w:eastAsia="zh-CN"/>
              </w:rPr>
              <w:t>m³</w:t>
            </w:r>
            <w:r>
              <w:rPr>
                <w:color w:val="auto"/>
              </w:rPr>
              <w:t>/d，所以A/O法一体化污水处理设备完全可以接纳本项目产生的生活污水。</w:t>
            </w:r>
          </w:p>
          <w:p w14:paraId="1A9EB557">
            <w:pPr>
              <w:pStyle w:val="5"/>
              <w:bidi w:val="0"/>
              <w:rPr>
                <w:color w:val="auto"/>
              </w:rPr>
            </w:pPr>
            <w:r>
              <w:rPr>
                <w:color w:val="auto"/>
              </w:rPr>
              <w:t>（3）废水接管可行性分析</w:t>
            </w:r>
          </w:p>
          <w:p w14:paraId="75BA33D4">
            <w:pPr>
              <w:pStyle w:val="5"/>
              <w:bidi w:val="0"/>
              <w:rPr>
                <w:color w:val="auto"/>
              </w:rPr>
            </w:pPr>
            <w:r>
              <w:rPr>
                <w:color w:val="auto"/>
              </w:rPr>
              <w:t>①包头装备制造产业园区水资源集中处置供应中心工艺</w:t>
            </w:r>
          </w:p>
          <w:p w14:paraId="59058301">
            <w:pPr>
              <w:pStyle w:val="5"/>
              <w:bidi w:val="0"/>
              <w:rPr>
                <w:color w:val="auto"/>
              </w:rPr>
            </w:pPr>
            <w:r>
              <w:rPr>
                <w:color w:val="auto"/>
              </w:rPr>
              <w:t>包头装备制造产业园区水资源集中处置供应中心位于青山区赛罕路东侧，四道沙河西侧，是包头市现有规模最大的污水处理厂，该厂于2000年11月正式投入运行。主要服务范围为青山区钢铁大街以北，富强路以东区域。包头装备制造产业园区水资源集中处置供应中心厂区占地面积9.64公顷，建筑面积2万多平方米，是包头市第一座设备先进、设施完善的以二级处理等级建设运行的城市现代化污水处理厂，设计规模为日处理污水7万</w:t>
            </w:r>
            <w:r>
              <w:rPr>
                <w:rFonts w:hint="eastAsia"/>
                <w:color w:val="auto"/>
                <w:lang w:eastAsia="zh-CN"/>
              </w:rPr>
              <w:t>m³</w:t>
            </w:r>
            <w:r>
              <w:rPr>
                <w:color w:val="auto"/>
              </w:rPr>
              <w:t>，日处理中水4.5万</w:t>
            </w:r>
            <w:r>
              <w:rPr>
                <w:rFonts w:hint="eastAsia"/>
                <w:color w:val="auto"/>
                <w:lang w:eastAsia="zh-CN"/>
              </w:rPr>
              <w:t>m³</w:t>
            </w:r>
            <w:r>
              <w:rPr>
                <w:color w:val="auto"/>
              </w:rPr>
              <w:t>。污水采用传统活性污泥处理工艺，污泥采用浓缩-螺滤脱水工艺，中水处理采用沉淀-过滤-消毒工艺。包头装备制造产业园区水资源集中处置供应中心出水达到国家一级A标准，处理工艺为改良A</w:t>
            </w:r>
            <w:r>
              <w:rPr>
                <w:color w:val="auto"/>
                <w:vertAlign w:val="superscript"/>
              </w:rPr>
              <w:t>2</w:t>
            </w:r>
            <w:r>
              <w:rPr>
                <w:color w:val="auto"/>
              </w:rPr>
              <w:t>/O。目前园区污水管网已经随园区道路铺设完成。</w:t>
            </w:r>
          </w:p>
          <w:p w14:paraId="458AB983">
            <w:pPr>
              <w:pStyle w:val="5"/>
              <w:bidi w:val="0"/>
              <w:rPr>
                <w:color w:val="auto"/>
              </w:rPr>
            </w:pPr>
            <w:r>
              <w:rPr>
                <w:color w:val="auto"/>
              </w:rPr>
              <w:t>②水质净化厂排水情况</w:t>
            </w:r>
          </w:p>
          <w:p w14:paraId="54353E01">
            <w:pPr>
              <w:pStyle w:val="5"/>
              <w:bidi w:val="0"/>
              <w:rPr>
                <w:color w:val="auto"/>
              </w:rPr>
            </w:pPr>
            <w:r>
              <w:rPr>
                <w:color w:val="auto"/>
              </w:rPr>
              <w:t>经包头装备制造产业园区水资源集中处置供应中心处理后中水8万t/d回用于绿化和电厂。外排最大量为2万t/d流入四道沙河，经二道沙河截流渠汇入尾闾管线，最终汇入二道沙河。</w:t>
            </w:r>
          </w:p>
          <w:p w14:paraId="75228ACA">
            <w:pPr>
              <w:pStyle w:val="5"/>
              <w:bidi w:val="0"/>
              <w:rPr>
                <w:color w:val="auto"/>
              </w:rPr>
            </w:pPr>
            <w:r>
              <w:rPr>
                <w:color w:val="auto"/>
              </w:rPr>
              <w:t>本项目建成后</w:t>
            </w:r>
            <w:r>
              <w:rPr>
                <w:rFonts w:hint="eastAsia"/>
                <w:color w:val="auto"/>
                <w:lang w:eastAsia="zh-CN"/>
              </w:rPr>
              <w:t>排入</w:t>
            </w:r>
            <w:r>
              <w:rPr>
                <w:color w:val="auto"/>
              </w:rPr>
              <w:t>企业</w:t>
            </w:r>
            <w:r>
              <w:rPr>
                <w:color w:val="auto"/>
                <w:highlight w:val="none"/>
              </w:rPr>
              <w:t>废水总排放口</w:t>
            </w:r>
            <w:r>
              <w:rPr>
                <w:rFonts w:hint="eastAsia"/>
                <w:color w:val="auto"/>
                <w:highlight w:val="none"/>
                <w:lang w:eastAsia="zh-CN"/>
              </w:rPr>
              <w:t>的</w:t>
            </w:r>
            <w:r>
              <w:rPr>
                <w:color w:val="auto"/>
                <w:highlight w:val="none"/>
              </w:rPr>
              <w:t>废水</w:t>
            </w:r>
            <w:r>
              <w:rPr>
                <w:rFonts w:hint="eastAsia"/>
                <w:color w:val="auto"/>
                <w:highlight w:val="none"/>
                <w:lang w:eastAsia="zh-CN"/>
              </w:rPr>
              <w:t>总</w:t>
            </w:r>
            <w:r>
              <w:rPr>
                <w:color w:val="auto"/>
                <w:highlight w:val="none"/>
              </w:rPr>
              <w:t>量</w:t>
            </w:r>
            <w:r>
              <w:rPr>
                <w:color w:val="auto"/>
              </w:rPr>
              <w:t>为</w:t>
            </w:r>
            <w:r>
              <w:rPr>
                <w:rFonts w:hint="eastAsia"/>
                <w:color w:val="auto"/>
                <w:lang w:eastAsia="zh-CN"/>
              </w:rPr>
              <w:t>5033.28m³</w:t>
            </w:r>
            <w:r>
              <w:rPr>
                <w:color w:val="auto"/>
              </w:rPr>
              <w:t>/a（1</w:t>
            </w:r>
            <w:r>
              <w:rPr>
                <w:rFonts w:hint="eastAsia"/>
                <w:color w:val="auto"/>
                <w:lang w:val="en-US" w:eastAsia="zh-CN"/>
              </w:rPr>
              <w:t>5.27</w:t>
            </w:r>
            <w:r>
              <w:rPr>
                <w:rFonts w:hint="eastAsia"/>
                <w:color w:val="auto"/>
                <w:lang w:eastAsia="zh-CN"/>
              </w:rPr>
              <w:t>m³</w:t>
            </w:r>
            <w:r>
              <w:rPr>
                <w:color w:val="auto"/>
              </w:rPr>
              <w:t>/d），包头装备制造产业园区水资源集中处置供应中心完全可以接纳本项目的废水；本项目排放水质满足《电镀污染物排放标准》（GB21900-2008）表2新建企业水污染物排放限值，其中BOD</w:t>
            </w:r>
            <w:r>
              <w:rPr>
                <w:color w:val="auto"/>
                <w:vertAlign w:val="subscript"/>
              </w:rPr>
              <w:t>5</w:t>
            </w:r>
            <w:r>
              <w:rPr>
                <w:color w:val="auto"/>
              </w:rPr>
              <w:t>和动植物油满足《污水综合排放标准》（GB8978-1996）三级标准，项目排放的废水对包头装备制造产业园区水资源集中处置供应中心不会构成冲击和影响。目前包头装备制造产业园区水资源集中处置供应中心收纳污水6万</w:t>
            </w:r>
            <w:r>
              <w:rPr>
                <w:rFonts w:hint="eastAsia"/>
                <w:color w:val="auto"/>
                <w:lang w:eastAsia="zh-CN"/>
              </w:rPr>
              <w:t>m³</w:t>
            </w:r>
            <w:r>
              <w:rPr>
                <w:color w:val="auto"/>
              </w:rPr>
              <w:t>/d，剩余处理能力4万</w:t>
            </w:r>
            <w:r>
              <w:rPr>
                <w:rFonts w:hint="eastAsia"/>
                <w:color w:val="auto"/>
                <w:lang w:eastAsia="zh-CN"/>
              </w:rPr>
              <w:t>m³</w:t>
            </w:r>
            <w:r>
              <w:rPr>
                <w:color w:val="auto"/>
              </w:rPr>
              <w:t>/d，且一直运行稳定，因此项目废水进入园区污水管网排至包头装备制造产业园区水资源集中处置供应中心可行。</w:t>
            </w:r>
          </w:p>
          <w:p w14:paraId="7C64104E">
            <w:pPr>
              <w:pStyle w:val="5"/>
              <w:bidi w:val="0"/>
              <w:rPr>
                <w:rFonts w:hint="eastAsia"/>
                <w:color w:val="auto"/>
              </w:rPr>
            </w:pPr>
            <w:r>
              <w:rPr>
                <w:rFonts w:hint="eastAsia"/>
                <w:color w:val="auto"/>
              </w:rPr>
              <w:t>本项目生产废水（</w:t>
            </w:r>
            <w:r>
              <w:rPr>
                <w:color w:val="auto"/>
              </w:rPr>
              <w:t>纯水制备废水、酸洗工序废水与喷淋废水</w:t>
            </w:r>
            <w:r>
              <w:rPr>
                <w:rFonts w:hint="eastAsia"/>
                <w:color w:val="auto"/>
              </w:rPr>
              <w:t>）排入</w:t>
            </w:r>
            <w:r>
              <w:rPr>
                <w:color w:val="auto"/>
              </w:rPr>
              <w:t>新建废水处理系统</w:t>
            </w:r>
            <w:r>
              <w:rPr>
                <w:rFonts w:hint="eastAsia"/>
                <w:color w:val="auto"/>
              </w:rPr>
              <w:t>处理后再进入</w:t>
            </w:r>
            <w:r>
              <w:rPr>
                <w:color w:val="auto"/>
              </w:rPr>
              <w:t>厂内现有综合废水处理站进行处理，处理达标后经企业废水总排放口排入园区污水管网</w:t>
            </w:r>
            <w:r>
              <w:rPr>
                <w:rFonts w:hint="eastAsia"/>
                <w:color w:val="auto"/>
              </w:rPr>
              <w:t>，生活污水经厂区内现有</w:t>
            </w:r>
            <w:r>
              <w:rPr>
                <w:color w:val="auto"/>
              </w:rPr>
              <w:t>100</w:t>
            </w:r>
            <w:r>
              <w:rPr>
                <w:rFonts w:hint="eastAsia"/>
                <w:color w:val="auto"/>
                <w:lang w:eastAsia="zh-CN"/>
              </w:rPr>
              <w:t>m³</w:t>
            </w:r>
            <w:r>
              <w:rPr>
                <w:color w:val="auto"/>
              </w:rPr>
              <w:t>/d的A/O法一体化污水处理设备预处理</w:t>
            </w:r>
            <w:r>
              <w:rPr>
                <w:rFonts w:hint="eastAsia"/>
                <w:color w:val="auto"/>
              </w:rPr>
              <w:t>后</w:t>
            </w:r>
            <w:r>
              <w:rPr>
                <w:color w:val="auto"/>
              </w:rPr>
              <w:t>经企业废水总排放口</w:t>
            </w:r>
            <w:r>
              <w:rPr>
                <w:rFonts w:hint="eastAsia"/>
                <w:color w:val="auto"/>
              </w:rPr>
              <w:t>排入园区污水管网。</w:t>
            </w:r>
          </w:p>
          <w:p w14:paraId="530FA659">
            <w:pPr>
              <w:pStyle w:val="5"/>
              <w:bidi w:val="0"/>
              <w:rPr>
                <w:color w:val="auto"/>
              </w:rPr>
            </w:pPr>
            <w:r>
              <w:rPr>
                <w:rFonts w:hint="eastAsia"/>
                <w:color w:val="auto"/>
              </w:rPr>
              <w:t>根据</w:t>
            </w:r>
            <w:r>
              <w:rPr>
                <w:rFonts w:hint="eastAsia"/>
                <w:color w:val="auto"/>
                <w:lang w:eastAsia="zh-CN"/>
              </w:rPr>
              <w:t>《</w:t>
            </w:r>
            <w:r>
              <w:rPr>
                <w:rFonts w:hint="eastAsia"/>
                <w:color w:val="auto"/>
              </w:rPr>
              <w:t>排污单位自行监测技术指南</w:t>
            </w:r>
            <w:r>
              <w:rPr>
                <w:rFonts w:hint="eastAsia"/>
                <w:color w:val="auto"/>
                <w:lang w:val="en-US" w:eastAsia="zh-CN"/>
              </w:rPr>
              <w:t xml:space="preserve"> 总则</w:t>
            </w:r>
            <w:r>
              <w:rPr>
                <w:rFonts w:hint="eastAsia"/>
                <w:color w:val="auto"/>
              </w:rPr>
              <w:t>》（HJ 819-2017）</w:t>
            </w:r>
            <w:r>
              <w:rPr>
                <w:rFonts w:hint="eastAsia"/>
                <w:color w:val="auto"/>
                <w:lang w:eastAsia="zh-CN"/>
              </w:rPr>
              <w:t>制定本项目环境监测计划如下：</w:t>
            </w:r>
          </w:p>
          <w:p w14:paraId="0F6541A3">
            <w:pPr>
              <w:pStyle w:val="10"/>
              <w:bidi w:val="0"/>
              <w:rPr>
                <w:b w:val="0"/>
                <w:bCs w:val="0"/>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14</w:t>
            </w:r>
            <w:r>
              <w:rPr>
                <w:color w:val="auto"/>
              </w:rPr>
              <w:fldChar w:fldCharType="end"/>
            </w:r>
            <w:r>
              <w:rPr>
                <w:rFonts w:hint="eastAsia"/>
                <w:b w:val="0"/>
                <w:bCs w:val="0"/>
                <w:color w:val="auto"/>
              </w:rPr>
              <w:t>废水监测计划</w:t>
            </w:r>
          </w:p>
          <w:tbl>
            <w:tblPr>
              <w:tblStyle w:val="16"/>
              <w:tblW w:w="862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724"/>
              <w:gridCol w:w="1724"/>
              <w:gridCol w:w="3448"/>
            </w:tblGrid>
            <w:tr w14:paraId="795D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1F3C6D67">
                  <w:pPr>
                    <w:pStyle w:val="19"/>
                    <w:tabs>
                      <w:tab w:val="left" w:pos="420"/>
                      <w:tab w:val="left" w:pos="747"/>
                    </w:tabs>
                    <w:bidi w:val="0"/>
                    <w:rPr>
                      <w:rFonts w:ascii="Calibri" w:hAnsi="Calibri"/>
                      <w:b w:val="0"/>
                      <w:color w:val="auto"/>
                    </w:rPr>
                  </w:pPr>
                  <w:r>
                    <w:rPr>
                      <w:rFonts w:hint="eastAsia"/>
                      <w:b w:val="0"/>
                      <w:color w:val="auto"/>
                    </w:rPr>
                    <w:t>监测点位</w:t>
                  </w:r>
                </w:p>
              </w:tc>
              <w:tc>
                <w:tcPr>
                  <w:tcW w:w="1724"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2AF83DF8">
                  <w:pPr>
                    <w:pStyle w:val="19"/>
                    <w:tabs>
                      <w:tab w:val="left" w:pos="420"/>
                      <w:tab w:val="left" w:pos="747"/>
                    </w:tabs>
                    <w:bidi w:val="0"/>
                    <w:rPr>
                      <w:rFonts w:ascii="Calibri" w:hAnsi="Calibri"/>
                      <w:b w:val="0"/>
                      <w:color w:val="auto"/>
                    </w:rPr>
                  </w:pPr>
                  <w:r>
                    <w:rPr>
                      <w:b w:val="0"/>
                      <w:color w:val="auto"/>
                    </w:rPr>
                    <w:t>污染物</w:t>
                  </w:r>
                </w:p>
              </w:tc>
              <w:tc>
                <w:tcPr>
                  <w:tcW w:w="1724"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01F83B81">
                  <w:pPr>
                    <w:pStyle w:val="19"/>
                    <w:tabs>
                      <w:tab w:val="left" w:pos="420"/>
                      <w:tab w:val="left" w:pos="747"/>
                    </w:tabs>
                    <w:bidi w:val="0"/>
                    <w:rPr>
                      <w:rFonts w:ascii="Calibri" w:hAnsi="Calibri"/>
                      <w:b w:val="0"/>
                      <w:color w:val="auto"/>
                    </w:rPr>
                  </w:pPr>
                  <w:r>
                    <w:rPr>
                      <w:rFonts w:hint="eastAsia"/>
                      <w:b w:val="0"/>
                      <w:color w:val="auto"/>
                    </w:rPr>
                    <w:t>监测频次</w:t>
                  </w:r>
                </w:p>
              </w:tc>
              <w:tc>
                <w:tcPr>
                  <w:tcW w:w="3448"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20B438B3">
                  <w:pPr>
                    <w:pStyle w:val="19"/>
                    <w:tabs>
                      <w:tab w:val="left" w:pos="420"/>
                      <w:tab w:val="left" w:pos="747"/>
                    </w:tabs>
                    <w:bidi w:val="0"/>
                    <w:rPr>
                      <w:rFonts w:hint="eastAsia"/>
                      <w:b w:val="0"/>
                      <w:color w:val="auto"/>
                    </w:rPr>
                  </w:pPr>
                  <w:r>
                    <w:rPr>
                      <w:rFonts w:hint="eastAsia"/>
                      <w:b w:val="0"/>
                      <w:color w:val="auto"/>
                    </w:rPr>
                    <w:t>执行标准</w:t>
                  </w:r>
                </w:p>
              </w:tc>
            </w:tr>
            <w:tr w14:paraId="1B2B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Merge w:val="restart"/>
                  <w:tcBorders>
                    <w:top w:val="single" w:color="000000" w:sz="4" w:space="0"/>
                    <w:left w:val="single" w:color="000000" w:sz="12" w:space="0"/>
                    <w:right w:val="single" w:color="000000" w:sz="4" w:space="0"/>
                  </w:tcBorders>
                  <w:shd w:val="clear" w:color="auto" w:fill="FFFFFF"/>
                  <w:vAlign w:val="center"/>
                </w:tcPr>
                <w:p w14:paraId="04214E32">
                  <w:pPr>
                    <w:pStyle w:val="19"/>
                    <w:bidi w:val="0"/>
                    <w:rPr>
                      <w:rFonts w:hint="eastAsia"/>
                      <w:b w:val="0"/>
                      <w:color w:val="auto"/>
                      <w:lang w:eastAsia="zh-CN"/>
                    </w:rPr>
                  </w:pPr>
                  <w:r>
                    <w:rPr>
                      <w:rFonts w:hint="eastAsia"/>
                      <w:b w:val="0"/>
                      <w:color w:val="auto"/>
                      <w:lang w:eastAsia="zh-CN"/>
                    </w:rPr>
                    <w:t>厂区污水总排口</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7F235">
                  <w:pPr>
                    <w:pStyle w:val="19"/>
                    <w:bidi w:val="0"/>
                    <w:rPr>
                      <w:rFonts w:hint="default"/>
                      <w:b w:val="0"/>
                      <w:color w:val="auto"/>
                      <w:lang w:val="en-US" w:eastAsia="zh-CN"/>
                    </w:rPr>
                  </w:pPr>
                  <w:r>
                    <w:rPr>
                      <w:rFonts w:hint="eastAsia"/>
                      <w:b w:val="0"/>
                      <w:color w:val="auto"/>
                      <w:lang w:val="en-US" w:eastAsia="zh-CN"/>
                    </w:rPr>
                    <w:t>COD、pH</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46C9B">
                  <w:pPr>
                    <w:pStyle w:val="19"/>
                    <w:bidi w:val="0"/>
                    <w:rPr>
                      <w:rFonts w:hint="eastAsia" w:eastAsia="宋体"/>
                      <w:b w:val="0"/>
                      <w:color w:val="auto"/>
                      <w:lang w:eastAsia="zh-CN"/>
                    </w:rPr>
                  </w:pPr>
                  <w:r>
                    <w:rPr>
                      <w:rFonts w:hint="eastAsia"/>
                      <w:b w:val="0"/>
                      <w:color w:val="auto"/>
                    </w:rPr>
                    <w:t>1次/</w:t>
                  </w:r>
                  <w:r>
                    <w:rPr>
                      <w:rFonts w:hint="eastAsia"/>
                      <w:b w:val="0"/>
                      <w:color w:val="auto"/>
                      <w:lang w:eastAsia="zh-CN"/>
                    </w:rPr>
                    <w:t>天</w:t>
                  </w:r>
                </w:p>
              </w:tc>
              <w:tc>
                <w:tcPr>
                  <w:tcW w:w="3448"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3140946">
                  <w:pPr>
                    <w:pStyle w:val="19"/>
                    <w:bidi w:val="0"/>
                    <w:rPr>
                      <w:b w:val="0"/>
                      <w:color w:val="auto"/>
                    </w:rPr>
                  </w:pPr>
                  <w:r>
                    <w:rPr>
                      <w:b w:val="0"/>
                      <w:color w:val="auto"/>
                    </w:rPr>
                    <w:t>《电镀污染物排放标准》（GB21900-2008）表3水污染物特别排放限值</w:t>
                  </w:r>
                </w:p>
              </w:tc>
            </w:tr>
            <w:tr w14:paraId="5897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Merge w:val="continue"/>
                  <w:tcBorders>
                    <w:left w:val="single" w:color="000000" w:sz="12" w:space="0"/>
                    <w:right w:val="single" w:color="000000" w:sz="4" w:space="0"/>
                  </w:tcBorders>
                  <w:shd w:val="clear" w:color="auto" w:fill="FFFFFF"/>
                  <w:vAlign w:val="center"/>
                </w:tcPr>
                <w:p w14:paraId="39BDB89F">
                  <w:pPr>
                    <w:pStyle w:val="19"/>
                    <w:bidi w:val="0"/>
                    <w:rPr>
                      <w:rFonts w:hint="eastAsia"/>
                      <w:b w:val="0"/>
                      <w:color w:val="auto"/>
                      <w:lang w:eastAsia="zh-CN"/>
                    </w:rPr>
                  </w:pP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28EAE">
                  <w:pPr>
                    <w:pStyle w:val="19"/>
                    <w:bidi w:val="0"/>
                    <w:rPr>
                      <w:rFonts w:hint="eastAsia"/>
                      <w:b w:val="0"/>
                      <w:color w:val="auto"/>
                      <w:lang w:val="en-US" w:eastAsia="zh-CN"/>
                    </w:rPr>
                  </w:pPr>
                  <w:r>
                    <w:rPr>
                      <w:rFonts w:hint="eastAsia"/>
                      <w:b w:val="0"/>
                      <w:color w:val="auto"/>
                      <w:lang w:val="en-US" w:eastAsia="zh-CN"/>
                    </w:rPr>
                    <w:t>氨氮、SS</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50FE0">
                  <w:pPr>
                    <w:pStyle w:val="19"/>
                    <w:bidi w:val="0"/>
                    <w:rPr>
                      <w:rFonts w:hint="eastAsia"/>
                      <w:b w:val="0"/>
                      <w:color w:val="auto"/>
                    </w:rPr>
                  </w:pPr>
                  <w:r>
                    <w:rPr>
                      <w:rFonts w:hint="eastAsia"/>
                      <w:b w:val="0"/>
                      <w:color w:val="auto"/>
                      <w:lang w:val="en-US" w:eastAsia="zh-CN"/>
                    </w:rPr>
                    <w:t>1次/月</w:t>
                  </w:r>
                </w:p>
              </w:tc>
              <w:tc>
                <w:tcPr>
                  <w:tcW w:w="3448"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A0BF739">
                  <w:pPr>
                    <w:pStyle w:val="19"/>
                    <w:bidi w:val="0"/>
                    <w:rPr>
                      <w:b w:val="0"/>
                      <w:color w:val="auto"/>
                    </w:rPr>
                  </w:pPr>
                  <w:r>
                    <w:rPr>
                      <w:b w:val="0"/>
                      <w:color w:val="auto"/>
                    </w:rPr>
                    <w:t>《电镀污染物排放标准》（GB21900-2008）表3水污染物特别排放限值</w:t>
                  </w:r>
                </w:p>
              </w:tc>
            </w:tr>
            <w:tr w14:paraId="1002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Merge w:val="continue"/>
                  <w:tcBorders>
                    <w:left w:val="single" w:color="000000" w:sz="12" w:space="0"/>
                    <w:bottom w:val="single" w:color="000000" w:sz="4" w:space="0"/>
                    <w:right w:val="single" w:color="000000" w:sz="4" w:space="0"/>
                  </w:tcBorders>
                  <w:shd w:val="clear" w:color="auto" w:fill="FFFFFF"/>
                  <w:vAlign w:val="center"/>
                </w:tcPr>
                <w:p w14:paraId="194A1CA0">
                  <w:pPr>
                    <w:pStyle w:val="19"/>
                    <w:bidi w:val="0"/>
                    <w:rPr>
                      <w:rFonts w:hint="eastAsia"/>
                      <w:b w:val="0"/>
                      <w:color w:val="auto"/>
                      <w:lang w:eastAsia="zh-CN"/>
                    </w:rPr>
                  </w:pP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1A99E9">
                  <w:pPr>
                    <w:pStyle w:val="19"/>
                    <w:bidi w:val="0"/>
                    <w:rPr>
                      <w:rFonts w:hint="eastAsia"/>
                      <w:b w:val="0"/>
                      <w:color w:val="auto"/>
                      <w:lang w:val="en-US" w:eastAsia="zh-CN"/>
                    </w:rPr>
                  </w:pPr>
                  <w:r>
                    <w:rPr>
                      <w:rFonts w:hint="eastAsia"/>
                      <w:b w:val="0"/>
                      <w:color w:val="auto"/>
                      <w:lang w:val="en-US" w:eastAsia="zh-CN"/>
                    </w:rPr>
                    <w:t>BOD、TDS</w:t>
                  </w:r>
                </w:p>
              </w:tc>
              <w:tc>
                <w:tcPr>
                  <w:tcW w:w="17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B504E">
                  <w:pPr>
                    <w:pStyle w:val="19"/>
                    <w:bidi w:val="0"/>
                    <w:rPr>
                      <w:rFonts w:hint="default" w:eastAsia="宋体"/>
                      <w:b w:val="0"/>
                      <w:color w:val="auto"/>
                      <w:lang w:val="en-US" w:eastAsia="zh-CN"/>
                    </w:rPr>
                  </w:pPr>
                  <w:r>
                    <w:rPr>
                      <w:rFonts w:hint="eastAsia"/>
                      <w:b w:val="0"/>
                      <w:color w:val="auto"/>
                      <w:lang w:val="en-US" w:eastAsia="zh-CN"/>
                    </w:rPr>
                    <w:t>1次/半年</w:t>
                  </w:r>
                </w:p>
              </w:tc>
              <w:tc>
                <w:tcPr>
                  <w:tcW w:w="3448"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345F897">
                  <w:pPr>
                    <w:pStyle w:val="19"/>
                    <w:bidi w:val="0"/>
                    <w:rPr>
                      <w:b w:val="0"/>
                      <w:color w:val="auto"/>
                    </w:rPr>
                  </w:pPr>
                  <w:r>
                    <w:rPr>
                      <w:color w:val="auto"/>
                    </w:rPr>
                    <w:t>《污水综合排放标准》（GB8978-1996）三级标准</w:t>
                  </w:r>
                </w:p>
              </w:tc>
            </w:tr>
            <w:tr w14:paraId="2D99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0" w:type="dxa"/>
                  <w:gridSpan w:val="4"/>
                  <w:tcBorders>
                    <w:top w:val="single" w:color="000000" w:sz="4" w:space="0"/>
                    <w:left w:val="single" w:color="000000" w:sz="12" w:space="0"/>
                    <w:bottom w:val="single" w:color="000000" w:sz="12" w:space="0"/>
                    <w:right w:val="single" w:color="000000" w:sz="12" w:space="0"/>
                  </w:tcBorders>
                  <w:shd w:val="clear" w:color="auto" w:fill="FFFFFF"/>
                  <w:vAlign w:val="center"/>
                </w:tcPr>
                <w:p w14:paraId="56F8F174">
                  <w:pPr>
                    <w:pStyle w:val="19"/>
                    <w:bidi w:val="0"/>
                    <w:rPr>
                      <w:rFonts w:hint="eastAsia" w:eastAsia="宋体"/>
                      <w:b w:val="0"/>
                      <w:color w:val="auto"/>
                      <w:lang w:eastAsia="zh-CN"/>
                    </w:rPr>
                  </w:pPr>
                  <w:r>
                    <w:rPr>
                      <w:rFonts w:hint="eastAsia"/>
                      <w:b w:val="0"/>
                      <w:color w:val="auto"/>
                      <w:lang w:eastAsia="zh-CN"/>
                    </w:rPr>
                    <w:t>监测计划根据企业现有废水排放监测要求制定</w:t>
                  </w:r>
                </w:p>
              </w:tc>
            </w:tr>
          </w:tbl>
          <w:p w14:paraId="1EDD8803">
            <w:pPr>
              <w:pStyle w:val="4"/>
              <w:bidi w:val="0"/>
              <w:rPr>
                <w:color w:val="auto"/>
              </w:rPr>
            </w:pPr>
            <w:r>
              <w:rPr>
                <w:color w:val="auto"/>
              </w:rPr>
              <w:t>4.3噪声</w:t>
            </w:r>
          </w:p>
          <w:p w14:paraId="6A3BF13B">
            <w:pPr>
              <w:pStyle w:val="6"/>
              <w:bidi w:val="0"/>
              <w:rPr>
                <w:color w:val="auto"/>
              </w:rPr>
            </w:pPr>
            <w:r>
              <w:rPr>
                <w:color w:val="auto"/>
              </w:rPr>
              <w:t>4.3.1噪声源强分析</w:t>
            </w:r>
          </w:p>
          <w:p w14:paraId="38FF5AE8">
            <w:pPr>
              <w:pStyle w:val="5"/>
              <w:bidi w:val="0"/>
              <w:rPr>
                <w:color w:val="auto"/>
              </w:rPr>
            </w:pPr>
            <w:r>
              <w:rPr>
                <w:color w:val="auto"/>
              </w:rPr>
              <w:t>（1）噪声源</w:t>
            </w:r>
          </w:p>
          <w:p w14:paraId="311795FB">
            <w:pPr>
              <w:pStyle w:val="5"/>
              <w:bidi w:val="0"/>
              <w:rPr>
                <w:color w:val="auto"/>
              </w:rPr>
            </w:pPr>
            <w:r>
              <w:rPr>
                <w:color w:val="auto"/>
              </w:rPr>
              <w:t>项目噪声源主要为抛光机、喷砂机、小型液压机、氩弧焊机、除尘风机等设备运行时产生的噪声，其源强在70-90dB（A）左右。</w:t>
            </w:r>
          </w:p>
        </w:tc>
      </w:tr>
    </w:tbl>
    <w:p w14:paraId="51602047">
      <w:pPr>
        <w:ind w:firstLine="643"/>
        <w:rPr>
          <w:rFonts w:eastAsiaTheme="minorEastAsia"/>
          <w:b/>
          <w:bCs/>
          <w:color w:val="auto"/>
          <w:sz w:val="32"/>
          <w:szCs w:val="40"/>
        </w:rPr>
        <w:sectPr>
          <w:headerReference r:id="rId5" w:type="default"/>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3531"/>
      </w:tblGrid>
      <w:tr w14:paraId="5F1F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39221691">
            <w:pPr>
              <w:ind w:firstLine="643"/>
              <w:rPr>
                <w:rFonts w:ascii="Calibri" w:hAnsi="Calibri" w:eastAsiaTheme="minorEastAsia"/>
                <w:b/>
                <w:bCs/>
                <w:color w:val="auto"/>
                <w:sz w:val="32"/>
                <w:szCs w:val="40"/>
              </w:rPr>
            </w:pPr>
          </w:p>
        </w:tc>
        <w:tc>
          <w:tcPr>
            <w:tcW w:w="13531" w:type="dxa"/>
          </w:tcPr>
          <w:p w14:paraId="6B7423DE">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15</w:t>
            </w:r>
            <w:r>
              <w:rPr>
                <w:color w:val="auto"/>
              </w:rPr>
              <w:fldChar w:fldCharType="end"/>
            </w:r>
            <w:r>
              <w:rPr>
                <w:color w:val="auto"/>
              </w:rPr>
              <w:t>项目噪声源强调查清单（室内）</w:t>
            </w:r>
          </w:p>
          <w:tbl>
            <w:tblPr>
              <w:tblStyle w:val="1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784"/>
              <w:gridCol w:w="1048"/>
              <w:gridCol w:w="1003"/>
              <w:gridCol w:w="840"/>
              <w:gridCol w:w="1349"/>
              <w:gridCol w:w="785"/>
              <w:gridCol w:w="780"/>
              <w:gridCol w:w="769"/>
              <w:gridCol w:w="790"/>
              <w:gridCol w:w="866"/>
              <w:gridCol w:w="788"/>
              <w:gridCol w:w="866"/>
              <w:gridCol w:w="866"/>
              <w:gridCol w:w="788"/>
            </w:tblGrid>
            <w:tr w14:paraId="15C27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85" w:type="dxa"/>
                  <w:vMerge w:val="restart"/>
                  <w:tcBorders>
                    <w:tl2br w:val="nil"/>
                    <w:tr2bl w:val="nil"/>
                  </w:tcBorders>
                  <w:vAlign w:val="center"/>
                </w:tcPr>
                <w:p w14:paraId="6E10A6ED">
                  <w:pPr>
                    <w:pStyle w:val="19"/>
                    <w:tabs>
                      <w:tab w:val="left" w:pos="420"/>
                      <w:tab w:val="left" w:pos="747"/>
                    </w:tabs>
                    <w:bidi w:val="0"/>
                    <w:rPr>
                      <w:rFonts w:ascii="Calibri" w:hAnsi="Calibri"/>
                      <w:b/>
                      <w:bCs/>
                      <w:color w:val="auto"/>
                    </w:rPr>
                  </w:pPr>
                  <w:r>
                    <w:rPr>
                      <w:color w:val="auto"/>
                    </w:rPr>
                    <w:t>序号</w:t>
                  </w:r>
                </w:p>
              </w:tc>
              <w:tc>
                <w:tcPr>
                  <w:tcW w:w="784" w:type="dxa"/>
                  <w:vMerge w:val="restart"/>
                  <w:tcBorders>
                    <w:tl2br w:val="nil"/>
                    <w:tr2bl w:val="nil"/>
                  </w:tcBorders>
                  <w:vAlign w:val="center"/>
                </w:tcPr>
                <w:p w14:paraId="06EEB1AA">
                  <w:pPr>
                    <w:pStyle w:val="19"/>
                    <w:tabs>
                      <w:tab w:val="left" w:pos="420"/>
                      <w:tab w:val="left" w:pos="747"/>
                    </w:tabs>
                    <w:bidi w:val="0"/>
                    <w:rPr>
                      <w:rFonts w:ascii="Calibri" w:hAnsi="Calibri"/>
                      <w:b/>
                      <w:bCs/>
                      <w:color w:val="auto"/>
                    </w:rPr>
                  </w:pPr>
                  <w:r>
                    <w:rPr>
                      <w:color w:val="auto"/>
                    </w:rPr>
                    <w:t>建筑名称</w:t>
                  </w:r>
                </w:p>
              </w:tc>
              <w:tc>
                <w:tcPr>
                  <w:tcW w:w="1048" w:type="dxa"/>
                  <w:vMerge w:val="restart"/>
                  <w:tcBorders>
                    <w:tl2br w:val="nil"/>
                    <w:tr2bl w:val="nil"/>
                  </w:tcBorders>
                  <w:vAlign w:val="center"/>
                </w:tcPr>
                <w:p w14:paraId="5E0A186B">
                  <w:pPr>
                    <w:pStyle w:val="19"/>
                    <w:tabs>
                      <w:tab w:val="left" w:pos="420"/>
                      <w:tab w:val="left" w:pos="747"/>
                    </w:tabs>
                    <w:bidi w:val="0"/>
                    <w:rPr>
                      <w:rFonts w:ascii="Calibri" w:hAnsi="Calibri"/>
                      <w:b/>
                      <w:bCs/>
                      <w:color w:val="auto"/>
                    </w:rPr>
                  </w:pPr>
                  <w:r>
                    <w:rPr>
                      <w:color w:val="auto"/>
                    </w:rPr>
                    <w:t>声源名称</w:t>
                  </w:r>
                </w:p>
              </w:tc>
              <w:tc>
                <w:tcPr>
                  <w:tcW w:w="1003" w:type="dxa"/>
                  <w:vMerge w:val="restart"/>
                  <w:tcBorders>
                    <w:tl2br w:val="nil"/>
                    <w:tr2bl w:val="nil"/>
                  </w:tcBorders>
                  <w:vAlign w:val="center"/>
                </w:tcPr>
                <w:p w14:paraId="38B00926">
                  <w:pPr>
                    <w:pStyle w:val="19"/>
                    <w:tabs>
                      <w:tab w:val="left" w:pos="420"/>
                      <w:tab w:val="left" w:pos="747"/>
                    </w:tabs>
                    <w:bidi w:val="0"/>
                    <w:rPr>
                      <w:rFonts w:ascii="Calibri" w:hAnsi="Calibri"/>
                      <w:b/>
                      <w:bCs/>
                      <w:color w:val="auto"/>
                    </w:rPr>
                  </w:pPr>
                  <w:r>
                    <w:rPr>
                      <w:color w:val="auto"/>
                    </w:rPr>
                    <w:t>型号</w:t>
                  </w:r>
                </w:p>
              </w:tc>
              <w:tc>
                <w:tcPr>
                  <w:tcW w:w="840" w:type="dxa"/>
                  <w:vMerge w:val="restart"/>
                  <w:tcBorders>
                    <w:tl2br w:val="nil"/>
                    <w:tr2bl w:val="nil"/>
                  </w:tcBorders>
                  <w:vAlign w:val="center"/>
                </w:tcPr>
                <w:p w14:paraId="1B41AF17">
                  <w:pPr>
                    <w:pStyle w:val="19"/>
                    <w:tabs>
                      <w:tab w:val="left" w:pos="420"/>
                      <w:tab w:val="left" w:pos="747"/>
                    </w:tabs>
                    <w:bidi w:val="0"/>
                    <w:rPr>
                      <w:rFonts w:ascii="Calibri" w:hAnsi="Calibri"/>
                      <w:b/>
                      <w:bCs/>
                      <w:color w:val="auto"/>
                    </w:rPr>
                  </w:pPr>
                  <w:r>
                    <w:rPr>
                      <w:color w:val="auto"/>
                    </w:rPr>
                    <w:t>声功率级dB（A）</w:t>
                  </w:r>
                </w:p>
              </w:tc>
              <w:tc>
                <w:tcPr>
                  <w:tcW w:w="1349" w:type="dxa"/>
                  <w:vMerge w:val="restart"/>
                  <w:tcBorders>
                    <w:tl2br w:val="nil"/>
                    <w:tr2bl w:val="nil"/>
                  </w:tcBorders>
                  <w:vAlign w:val="center"/>
                </w:tcPr>
                <w:p w14:paraId="6FAFB12B">
                  <w:pPr>
                    <w:pStyle w:val="19"/>
                    <w:tabs>
                      <w:tab w:val="left" w:pos="420"/>
                      <w:tab w:val="left" w:pos="747"/>
                    </w:tabs>
                    <w:bidi w:val="0"/>
                    <w:rPr>
                      <w:rFonts w:ascii="Calibri" w:hAnsi="Calibri"/>
                      <w:b/>
                      <w:bCs/>
                      <w:color w:val="auto"/>
                    </w:rPr>
                  </w:pPr>
                  <w:r>
                    <w:rPr>
                      <w:color w:val="auto"/>
                    </w:rPr>
                    <w:t>声源控制措施</w:t>
                  </w:r>
                </w:p>
              </w:tc>
              <w:tc>
                <w:tcPr>
                  <w:tcW w:w="2334" w:type="dxa"/>
                  <w:gridSpan w:val="3"/>
                  <w:tcBorders>
                    <w:tl2br w:val="nil"/>
                    <w:tr2bl w:val="nil"/>
                  </w:tcBorders>
                  <w:vAlign w:val="center"/>
                </w:tcPr>
                <w:p w14:paraId="322CF72C">
                  <w:pPr>
                    <w:pStyle w:val="19"/>
                    <w:tabs>
                      <w:tab w:val="left" w:pos="420"/>
                      <w:tab w:val="left" w:pos="747"/>
                    </w:tabs>
                    <w:bidi w:val="0"/>
                    <w:rPr>
                      <w:rFonts w:ascii="Calibri" w:hAnsi="Calibri"/>
                      <w:b/>
                      <w:bCs/>
                      <w:color w:val="auto"/>
                    </w:rPr>
                  </w:pPr>
                  <w:r>
                    <w:rPr>
                      <w:color w:val="auto"/>
                    </w:rPr>
                    <w:t>空间相对位置/m</w:t>
                  </w:r>
                </w:p>
              </w:tc>
              <w:tc>
                <w:tcPr>
                  <w:tcW w:w="790" w:type="dxa"/>
                  <w:vMerge w:val="restart"/>
                  <w:tcBorders>
                    <w:tl2br w:val="nil"/>
                    <w:tr2bl w:val="nil"/>
                  </w:tcBorders>
                  <w:vAlign w:val="center"/>
                </w:tcPr>
                <w:p w14:paraId="7FDF05AE">
                  <w:pPr>
                    <w:pStyle w:val="19"/>
                    <w:tabs>
                      <w:tab w:val="left" w:pos="420"/>
                      <w:tab w:val="left" w:pos="747"/>
                    </w:tabs>
                    <w:bidi w:val="0"/>
                    <w:rPr>
                      <w:rFonts w:ascii="Calibri" w:hAnsi="Calibri"/>
                      <w:b/>
                      <w:bCs/>
                      <w:color w:val="auto"/>
                    </w:rPr>
                  </w:pPr>
                  <w:r>
                    <w:rPr>
                      <w:color w:val="auto"/>
                    </w:rPr>
                    <w:t>距室内边界距离m</w:t>
                  </w:r>
                </w:p>
              </w:tc>
              <w:tc>
                <w:tcPr>
                  <w:tcW w:w="866" w:type="dxa"/>
                  <w:vMerge w:val="restart"/>
                  <w:tcBorders>
                    <w:tl2br w:val="nil"/>
                    <w:tr2bl w:val="nil"/>
                  </w:tcBorders>
                  <w:vAlign w:val="center"/>
                </w:tcPr>
                <w:p w14:paraId="75DDD2CC">
                  <w:pPr>
                    <w:pStyle w:val="19"/>
                    <w:tabs>
                      <w:tab w:val="left" w:pos="420"/>
                      <w:tab w:val="left" w:pos="747"/>
                    </w:tabs>
                    <w:bidi w:val="0"/>
                    <w:rPr>
                      <w:rFonts w:ascii="Calibri" w:hAnsi="Calibri"/>
                      <w:b/>
                      <w:bCs/>
                      <w:color w:val="auto"/>
                    </w:rPr>
                  </w:pPr>
                  <w:r>
                    <w:rPr>
                      <w:color w:val="auto"/>
                    </w:rPr>
                    <w:t>室内边界声级dB（A）</w:t>
                  </w:r>
                </w:p>
              </w:tc>
              <w:tc>
                <w:tcPr>
                  <w:tcW w:w="788" w:type="dxa"/>
                  <w:vMerge w:val="restart"/>
                  <w:tcBorders>
                    <w:tl2br w:val="nil"/>
                    <w:tr2bl w:val="nil"/>
                  </w:tcBorders>
                  <w:vAlign w:val="center"/>
                </w:tcPr>
                <w:p w14:paraId="5971DF5F">
                  <w:pPr>
                    <w:pStyle w:val="19"/>
                    <w:tabs>
                      <w:tab w:val="left" w:pos="420"/>
                      <w:tab w:val="left" w:pos="747"/>
                    </w:tabs>
                    <w:bidi w:val="0"/>
                    <w:rPr>
                      <w:rFonts w:ascii="Calibri" w:hAnsi="Calibri"/>
                      <w:b/>
                      <w:bCs/>
                      <w:color w:val="auto"/>
                    </w:rPr>
                  </w:pPr>
                  <w:r>
                    <w:rPr>
                      <w:color w:val="auto"/>
                    </w:rPr>
                    <w:t>运行时段</w:t>
                  </w:r>
                </w:p>
              </w:tc>
              <w:tc>
                <w:tcPr>
                  <w:tcW w:w="866" w:type="dxa"/>
                  <w:vMerge w:val="restart"/>
                  <w:tcBorders>
                    <w:tl2br w:val="nil"/>
                    <w:tr2bl w:val="nil"/>
                  </w:tcBorders>
                  <w:vAlign w:val="center"/>
                </w:tcPr>
                <w:p w14:paraId="3FAFE0D7">
                  <w:pPr>
                    <w:pStyle w:val="19"/>
                    <w:tabs>
                      <w:tab w:val="left" w:pos="420"/>
                      <w:tab w:val="left" w:pos="747"/>
                    </w:tabs>
                    <w:bidi w:val="0"/>
                    <w:rPr>
                      <w:rFonts w:ascii="Calibri" w:hAnsi="Calibri"/>
                      <w:b/>
                      <w:bCs/>
                      <w:color w:val="auto"/>
                    </w:rPr>
                  </w:pPr>
                  <w:r>
                    <w:rPr>
                      <w:color w:val="auto"/>
                    </w:rPr>
                    <w:t>建筑物插入损失dB（A）</w:t>
                  </w:r>
                </w:p>
              </w:tc>
              <w:tc>
                <w:tcPr>
                  <w:tcW w:w="1654" w:type="dxa"/>
                  <w:gridSpan w:val="2"/>
                  <w:tcBorders>
                    <w:tl2br w:val="nil"/>
                    <w:tr2bl w:val="nil"/>
                  </w:tcBorders>
                  <w:vAlign w:val="center"/>
                </w:tcPr>
                <w:p w14:paraId="15BCDEF5">
                  <w:pPr>
                    <w:pStyle w:val="19"/>
                    <w:tabs>
                      <w:tab w:val="left" w:pos="420"/>
                      <w:tab w:val="left" w:pos="747"/>
                    </w:tabs>
                    <w:bidi w:val="0"/>
                    <w:rPr>
                      <w:rFonts w:ascii="Calibri" w:hAnsi="Calibri"/>
                      <w:b/>
                      <w:bCs/>
                      <w:color w:val="auto"/>
                    </w:rPr>
                  </w:pPr>
                  <w:r>
                    <w:rPr>
                      <w:color w:val="auto"/>
                    </w:rPr>
                    <w:t>建筑物外噪声</w:t>
                  </w:r>
                </w:p>
              </w:tc>
            </w:tr>
            <w:tr w14:paraId="58476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85" w:type="dxa"/>
                  <w:vMerge w:val="continue"/>
                  <w:tcBorders>
                    <w:tl2br w:val="nil"/>
                    <w:tr2bl w:val="nil"/>
                  </w:tcBorders>
                  <w:vAlign w:val="center"/>
                </w:tcPr>
                <w:p w14:paraId="773721FE">
                  <w:pPr>
                    <w:rPr>
                      <w:rFonts w:ascii="Calibri" w:hAnsi="Calibri"/>
                      <w:b/>
                      <w:bCs/>
                      <w:color w:val="auto"/>
                    </w:rPr>
                  </w:pPr>
                </w:p>
              </w:tc>
              <w:tc>
                <w:tcPr>
                  <w:tcW w:w="784" w:type="dxa"/>
                  <w:vMerge w:val="continue"/>
                  <w:tcBorders>
                    <w:tl2br w:val="nil"/>
                    <w:tr2bl w:val="nil"/>
                  </w:tcBorders>
                  <w:vAlign w:val="center"/>
                </w:tcPr>
                <w:p w14:paraId="3BC8D0BF">
                  <w:pPr>
                    <w:rPr>
                      <w:rFonts w:ascii="Calibri" w:hAnsi="Calibri"/>
                      <w:b/>
                      <w:bCs/>
                      <w:color w:val="auto"/>
                    </w:rPr>
                  </w:pPr>
                </w:p>
              </w:tc>
              <w:tc>
                <w:tcPr>
                  <w:tcW w:w="1048" w:type="dxa"/>
                  <w:vMerge w:val="continue"/>
                  <w:tcBorders>
                    <w:tl2br w:val="nil"/>
                    <w:tr2bl w:val="nil"/>
                  </w:tcBorders>
                  <w:vAlign w:val="center"/>
                </w:tcPr>
                <w:p w14:paraId="7E946E93">
                  <w:pPr>
                    <w:rPr>
                      <w:rFonts w:ascii="Calibri" w:hAnsi="Calibri"/>
                      <w:b/>
                      <w:bCs/>
                      <w:color w:val="auto"/>
                    </w:rPr>
                  </w:pPr>
                </w:p>
              </w:tc>
              <w:tc>
                <w:tcPr>
                  <w:tcW w:w="1003" w:type="dxa"/>
                  <w:vMerge w:val="continue"/>
                  <w:tcBorders>
                    <w:tl2br w:val="nil"/>
                    <w:tr2bl w:val="nil"/>
                  </w:tcBorders>
                  <w:vAlign w:val="center"/>
                </w:tcPr>
                <w:p w14:paraId="01E9ED27">
                  <w:pPr>
                    <w:rPr>
                      <w:rFonts w:ascii="Calibri" w:hAnsi="Calibri"/>
                      <w:b/>
                      <w:bCs/>
                      <w:color w:val="auto"/>
                    </w:rPr>
                  </w:pPr>
                </w:p>
              </w:tc>
              <w:tc>
                <w:tcPr>
                  <w:tcW w:w="840" w:type="dxa"/>
                  <w:vMerge w:val="continue"/>
                  <w:tcBorders>
                    <w:tl2br w:val="nil"/>
                    <w:tr2bl w:val="nil"/>
                  </w:tcBorders>
                  <w:vAlign w:val="center"/>
                </w:tcPr>
                <w:p w14:paraId="213EE1F0">
                  <w:pPr>
                    <w:rPr>
                      <w:rFonts w:ascii="Calibri" w:hAnsi="Calibri"/>
                      <w:b/>
                      <w:bCs/>
                      <w:color w:val="auto"/>
                    </w:rPr>
                  </w:pPr>
                </w:p>
              </w:tc>
              <w:tc>
                <w:tcPr>
                  <w:tcW w:w="1349" w:type="dxa"/>
                  <w:vMerge w:val="continue"/>
                  <w:tcBorders>
                    <w:tl2br w:val="nil"/>
                    <w:tr2bl w:val="nil"/>
                  </w:tcBorders>
                  <w:vAlign w:val="center"/>
                </w:tcPr>
                <w:p w14:paraId="22D8F384">
                  <w:pPr>
                    <w:rPr>
                      <w:rFonts w:ascii="Calibri" w:hAnsi="Calibri"/>
                      <w:b/>
                      <w:bCs/>
                      <w:color w:val="auto"/>
                    </w:rPr>
                  </w:pPr>
                </w:p>
              </w:tc>
              <w:tc>
                <w:tcPr>
                  <w:tcW w:w="785" w:type="dxa"/>
                  <w:tcBorders>
                    <w:tl2br w:val="nil"/>
                    <w:tr2bl w:val="nil"/>
                  </w:tcBorders>
                  <w:vAlign w:val="center"/>
                </w:tcPr>
                <w:p w14:paraId="1CB27D0E">
                  <w:pPr>
                    <w:pStyle w:val="19"/>
                    <w:tabs>
                      <w:tab w:val="left" w:pos="420"/>
                      <w:tab w:val="left" w:pos="747"/>
                    </w:tabs>
                    <w:bidi w:val="0"/>
                    <w:rPr>
                      <w:rFonts w:ascii="Calibri" w:hAnsi="Calibri"/>
                      <w:b/>
                      <w:bCs/>
                      <w:color w:val="auto"/>
                    </w:rPr>
                  </w:pPr>
                  <w:r>
                    <w:rPr>
                      <w:color w:val="auto"/>
                    </w:rPr>
                    <w:t>X</w:t>
                  </w:r>
                </w:p>
              </w:tc>
              <w:tc>
                <w:tcPr>
                  <w:tcW w:w="780" w:type="dxa"/>
                  <w:tcBorders>
                    <w:tl2br w:val="nil"/>
                    <w:tr2bl w:val="nil"/>
                  </w:tcBorders>
                  <w:vAlign w:val="center"/>
                </w:tcPr>
                <w:p w14:paraId="2EE90102">
                  <w:pPr>
                    <w:pStyle w:val="19"/>
                    <w:tabs>
                      <w:tab w:val="left" w:pos="420"/>
                      <w:tab w:val="left" w:pos="747"/>
                    </w:tabs>
                    <w:bidi w:val="0"/>
                    <w:rPr>
                      <w:rFonts w:ascii="Calibri" w:hAnsi="Calibri"/>
                      <w:b/>
                      <w:bCs/>
                      <w:color w:val="auto"/>
                    </w:rPr>
                  </w:pPr>
                  <w:r>
                    <w:rPr>
                      <w:color w:val="auto"/>
                    </w:rPr>
                    <w:t>Y</w:t>
                  </w:r>
                </w:p>
              </w:tc>
              <w:tc>
                <w:tcPr>
                  <w:tcW w:w="769" w:type="dxa"/>
                  <w:tcBorders>
                    <w:tl2br w:val="nil"/>
                    <w:tr2bl w:val="nil"/>
                  </w:tcBorders>
                  <w:vAlign w:val="center"/>
                </w:tcPr>
                <w:p w14:paraId="1290451E">
                  <w:pPr>
                    <w:pStyle w:val="19"/>
                    <w:tabs>
                      <w:tab w:val="left" w:pos="420"/>
                      <w:tab w:val="left" w:pos="747"/>
                    </w:tabs>
                    <w:bidi w:val="0"/>
                    <w:rPr>
                      <w:rFonts w:ascii="Calibri" w:hAnsi="Calibri"/>
                      <w:b/>
                      <w:bCs/>
                      <w:color w:val="auto"/>
                    </w:rPr>
                  </w:pPr>
                  <w:r>
                    <w:rPr>
                      <w:color w:val="auto"/>
                    </w:rPr>
                    <w:t>Z</w:t>
                  </w:r>
                </w:p>
              </w:tc>
              <w:tc>
                <w:tcPr>
                  <w:tcW w:w="790" w:type="dxa"/>
                  <w:vMerge w:val="continue"/>
                  <w:tcBorders>
                    <w:tl2br w:val="nil"/>
                    <w:tr2bl w:val="nil"/>
                  </w:tcBorders>
                  <w:vAlign w:val="center"/>
                </w:tcPr>
                <w:p w14:paraId="0A8ABA17">
                  <w:pPr>
                    <w:rPr>
                      <w:rFonts w:ascii="Calibri" w:hAnsi="Calibri"/>
                      <w:b/>
                      <w:bCs/>
                      <w:color w:val="auto"/>
                    </w:rPr>
                  </w:pPr>
                </w:p>
              </w:tc>
              <w:tc>
                <w:tcPr>
                  <w:tcW w:w="866" w:type="dxa"/>
                  <w:vMerge w:val="continue"/>
                  <w:tcBorders>
                    <w:tl2br w:val="nil"/>
                    <w:tr2bl w:val="nil"/>
                  </w:tcBorders>
                  <w:vAlign w:val="center"/>
                </w:tcPr>
                <w:p w14:paraId="568D5EBC">
                  <w:pPr>
                    <w:rPr>
                      <w:rFonts w:ascii="Calibri" w:hAnsi="Calibri"/>
                      <w:b/>
                      <w:bCs/>
                      <w:color w:val="auto"/>
                    </w:rPr>
                  </w:pPr>
                </w:p>
              </w:tc>
              <w:tc>
                <w:tcPr>
                  <w:tcW w:w="788" w:type="dxa"/>
                  <w:vMerge w:val="continue"/>
                  <w:tcBorders>
                    <w:tl2br w:val="nil"/>
                    <w:tr2bl w:val="nil"/>
                  </w:tcBorders>
                  <w:vAlign w:val="center"/>
                </w:tcPr>
                <w:p w14:paraId="261B7132">
                  <w:pPr>
                    <w:rPr>
                      <w:rFonts w:ascii="Calibri" w:hAnsi="Calibri"/>
                      <w:b/>
                      <w:bCs/>
                      <w:color w:val="auto"/>
                    </w:rPr>
                  </w:pPr>
                </w:p>
              </w:tc>
              <w:tc>
                <w:tcPr>
                  <w:tcW w:w="866" w:type="dxa"/>
                  <w:vMerge w:val="continue"/>
                  <w:tcBorders>
                    <w:tl2br w:val="nil"/>
                    <w:tr2bl w:val="nil"/>
                  </w:tcBorders>
                  <w:vAlign w:val="center"/>
                </w:tcPr>
                <w:p w14:paraId="6CC30434">
                  <w:pPr>
                    <w:rPr>
                      <w:rFonts w:ascii="Calibri" w:hAnsi="Calibri"/>
                      <w:b/>
                      <w:bCs/>
                      <w:color w:val="auto"/>
                    </w:rPr>
                  </w:pPr>
                </w:p>
              </w:tc>
              <w:tc>
                <w:tcPr>
                  <w:tcW w:w="866" w:type="dxa"/>
                  <w:tcBorders>
                    <w:tl2br w:val="nil"/>
                    <w:tr2bl w:val="nil"/>
                  </w:tcBorders>
                  <w:vAlign w:val="center"/>
                </w:tcPr>
                <w:p w14:paraId="5281FEF4">
                  <w:pPr>
                    <w:pStyle w:val="19"/>
                    <w:tabs>
                      <w:tab w:val="left" w:pos="420"/>
                      <w:tab w:val="left" w:pos="747"/>
                    </w:tabs>
                    <w:bidi w:val="0"/>
                    <w:rPr>
                      <w:rFonts w:ascii="Calibri" w:hAnsi="Calibri"/>
                      <w:b/>
                      <w:bCs/>
                      <w:color w:val="auto"/>
                    </w:rPr>
                  </w:pPr>
                  <w:r>
                    <w:rPr>
                      <w:color w:val="auto"/>
                    </w:rPr>
                    <w:t>声压级dB（A）</w:t>
                  </w:r>
                </w:p>
              </w:tc>
              <w:tc>
                <w:tcPr>
                  <w:tcW w:w="788" w:type="dxa"/>
                  <w:tcBorders>
                    <w:tl2br w:val="nil"/>
                    <w:tr2bl w:val="nil"/>
                  </w:tcBorders>
                  <w:vAlign w:val="center"/>
                </w:tcPr>
                <w:p w14:paraId="15042CF2">
                  <w:pPr>
                    <w:pStyle w:val="19"/>
                    <w:tabs>
                      <w:tab w:val="left" w:pos="420"/>
                      <w:tab w:val="left" w:pos="747"/>
                    </w:tabs>
                    <w:bidi w:val="0"/>
                    <w:rPr>
                      <w:rFonts w:ascii="Calibri" w:hAnsi="Calibri"/>
                      <w:b/>
                      <w:bCs/>
                      <w:color w:val="auto"/>
                    </w:rPr>
                  </w:pPr>
                  <w:r>
                    <w:rPr>
                      <w:color w:val="auto"/>
                    </w:rPr>
                    <w:t>建筑物外距离</w:t>
                  </w:r>
                </w:p>
              </w:tc>
            </w:tr>
            <w:tr w14:paraId="48AA9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350E6A53">
                  <w:pPr>
                    <w:pStyle w:val="19"/>
                    <w:tabs>
                      <w:tab w:val="left" w:pos="420"/>
                      <w:tab w:val="left" w:pos="747"/>
                    </w:tabs>
                    <w:bidi w:val="0"/>
                    <w:rPr>
                      <w:rFonts w:ascii="Calibri" w:hAnsi="Calibri"/>
                      <w:color w:val="auto"/>
                    </w:rPr>
                  </w:pPr>
                  <w:r>
                    <w:rPr>
                      <w:color w:val="auto"/>
                    </w:rPr>
                    <w:t>1</w:t>
                  </w:r>
                </w:p>
              </w:tc>
              <w:tc>
                <w:tcPr>
                  <w:tcW w:w="784" w:type="dxa"/>
                  <w:vMerge w:val="restart"/>
                  <w:tcBorders>
                    <w:tl2br w:val="nil"/>
                    <w:tr2bl w:val="nil"/>
                  </w:tcBorders>
                  <w:vAlign w:val="center"/>
                </w:tcPr>
                <w:p w14:paraId="6D1B1BCF">
                  <w:pPr>
                    <w:pStyle w:val="19"/>
                    <w:tabs>
                      <w:tab w:val="left" w:pos="420"/>
                      <w:tab w:val="left" w:pos="747"/>
                    </w:tabs>
                    <w:bidi w:val="0"/>
                    <w:rPr>
                      <w:rFonts w:ascii="Calibri" w:hAnsi="Calibri"/>
                      <w:color w:val="auto"/>
                    </w:rPr>
                  </w:pPr>
                  <w:r>
                    <w:rPr>
                      <w:color w:val="auto"/>
                    </w:rPr>
                    <w:t>生产车间</w:t>
                  </w:r>
                </w:p>
              </w:tc>
              <w:tc>
                <w:tcPr>
                  <w:tcW w:w="1048" w:type="dxa"/>
                  <w:tcBorders>
                    <w:tl2br w:val="nil"/>
                    <w:tr2bl w:val="nil"/>
                  </w:tcBorders>
                  <w:vAlign w:val="center"/>
                </w:tcPr>
                <w:p w14:paraId="7A49CCD1">
                  <w:pPr>
                    <w:pStyle w:val="19"/>
                    <w:tabs>
                      <w:tab w:val="left" w:pos="420"/>
                      <w:tab w:val="left" w:pos="747"/>
                    </w:tabs>
                    <w:bidi w:val="0"/>
                    <w:rPr>
                      <w:rFonts w:ascii="Calibri" w:hAnsi="Calibri"/>
                      <w:color w:val="auto"/>
                    </w:rPr>
                  </w:pPr>
                  <w:r>
                    <w:rPr>
                      <w:color w:val="auto"/>
                    </w:rPr>
                    <w:t>抛光机</w:t>
                  </w:r>
                </w:p>
              </w:tc>
              <w:tc>
                <w:tcPr>
                  <w:tcW w:w="1003" w:type="dxa"/>
                  <w:tcBorders>
                    <w:tl2br w:val="nil"/>
                    <w:tr2bl w:val="nil"/>
                  </w:tcBorders>
                  <w:vAlign w:val="center"/>
                </w:tcPr>
                <w:p w14:paraId="0C8614DE">
                  <w:pPr>
                    <w:pStyle w:val="19"/>
                    <w:tabs>
                      <w:tab w:val="left" w:pos="420"/>
                      <w:tab w:val="left" w:pos="747"/>
                    </w:tabs>
                    <w:bidi w:val="0"/>
                    <w:rPr>
                      <w:rFonts w:ascii="Calibri" w:hAnsi="Calibri"/>
                      <w:color w:val="auto"/>
                    </w:rPr>
                  </w:pPr>
                  <w:r>
                    <w:rPr>
                      <w:color w:val="auto"/>
                    </w:rPr>
                    <w:t>/</w:t>
                  </w:r>
                </w:p>
              </w:tc>
              <w:tc>
                <w:tcPr>
                  <w:tcW w:w="840" w:type="dxa"/>
                  <w:tcBorders>
                    <w:tl2br w:val="nil"/>
                    <w:tr2bl w:val="nil"/>
                  </w:tcBorders>
                  <w:vAlign w:val="center"/>
                </w:tcPr>
                <w:p w14:paraId="53401457">
                  <w:pPr>
                    <w:pStyle w:val="19"/>
                    <w:tabs>
                      <w:tab w:val="left" w:pos="420"/>
                      <w:tab w:val="left" w:pos="747"/>
                    </w:tabs>
                    <w:bidi w:val="0"/>
                    <w:rPr>
                      <w:rFonts w:ascii="Calibri" w:hAnsi="Calibri"/>
                      <w:color w:val="auto"/>
                    </w:rPr>
                  </w:pPr>
                  <w:r>
                    <w:rPr>
                      <w:color w:val="auto"/>
                    </w:rPr>
                    <w:t>70</w:t>
                  </w:r>
                </w:p>
              </w:tc>
              <w:tc>
                <w:tcPr>
                  <w:tcW w:w="1349" w:type="dxa"/>
                  <w:tcBorders>
                    <w:tl2br w:val="nil"/>
                    <w:tr2bl w:val="nil"/>
                  </w:tcBorders>
                  <w:vAlign w:val="center"/>
                </w:tcPr>
                <w:p w14:paraId="1C92C2B4">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46E7BCE2">
                  <w:pPr>
                    <w:pStyle w:val="19"/>
                    <w:tabs>
                      <w:tab w:val="left" w:pos="420"/>
                      <w:tab w:val="left" w:pos="747"/>
                    </w:tabs>
                    <w:bidi w:val="0"/>
                    <w:rPr>
                      <w:rFonts w:ascii="Calibri" w:hAnsi="Calibri"/>
                      <w:color w:val="auto"/>
                    </w:rPr>
                  </w:pPr>
                  <w:r>
                    <w:rPr>
                      <w:color w:val="auto"/>
                    </w:rPr>
                    <w:t>-2.6</w:t>
                  </w:r>
                </w:p>
              </w:tc>
              <w:tc>
                <w:tcPr>
                  <w:tcW w:w="780" w:type="dxa"/>
                  <w:tcBorders>
                    <w:tl2br w:val="nil"/>
                    <w:tr2bl w:val="nil"/>
                  </w:tcBorders>
                  <w:vAlign w:val="center"/>
                </w:tcPr>
                <w:p w14:paraId="22CAC624">
                  <w:pPr>
                    <w:pStyle w:val="19"/>
                    <w:tabs>
                      <w:tab w:val="left" w:pos="420"/>
                      <w:tab w:val="left" w:pos="747"/>
                    </w:tabs>
                    <w:bidi w:val="0"/>
                    <w:rPr>
                      <w:rFonts w:ascii="Calibri" w:hAnsi="Calibri"/>
                      <w:color w:val="auto"/>
                    </w:rPr>
                  </w:pPr>
                  <w:r>
                    <w:rPr>
                      <w:color w:val="auto"/>
                    </w:rPr>
                    <w:t>5.6</w:t>
                  </w:r>
                </w:p>
              </w:tc>
              <w:tc>
                <w:tcPr>
                  <w:tcW w:w="769" w:type="dxa"/>
                  <w:tcBorders>
                    <w:tl2br w:val="nil"/>
                    <w:tr2bl w:val="nil"/>
                  </w:tcBorders>
                  <w:vAlign w:val="center"/>
                </w:tcPr>
                <w:p w14:paraId="579132B7">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23BC84B7">
                  <w:pPr>
                    <w:pStyle w:val="19"/>
                    <w:tabs>
                      <w:tab w:val="left" w:pos="420"/>
                      <w:tab w:val="left" w:pos="747"/>
                    </w:tabs>
                    <w:bidi w:val="0"/>
                    <w:rPr>
                      <w:rFonts w:ascii="Calibri" w:hAnsi="Calibri"/>
                      <w:color w:val="auto"/>
                    </w:rPr>
                  </w:pPr>
                  <w:r>
                    <w:rPr>
                      <w:color w:val="auto"/>
                    </w:rPr>
                    <w:t>5.3</w:t>
                  </w:r>
                </w:p>
              </w:tc>
              <w:tc>
                <w:tcPr>
                  <w:tcW w:w="866" w:type="dxa"/>
                  <w:tcBorders>
                    <w:tl2br w:val="nil"/>
                    <w:tr2bl w:val="nil"/>
                  </w:tcBorders>
                  <w:vAlign w:val="center"/>
                </w:tcPr>
                <w:p w14:paraId="1FC037F3">
                  <w:pPr>
                    <w:pStyle w:val="19"/>
                    <w:tabs>
                      <w:tab w:val="left" w:pos="420"/>
                      <w:tab w:val="left" w:pos="747"/>
                    </w:tabs>
                    <w:bidi w:val="0"/>
                    <w:rPr>
                      <w:rFonts w:ascii="Calibri" w:hAnsi="Calibri"/>
                      <w:color w:val="auto"/>
                    </w:rPr>
                  </w:pPr>
                  <w:r>
                    <w:rPr>
                      <w:color w:val="auto"/>
                    </w:rPr>
                    <w:t>66.7</w:t>
                  </w:r>
                </w:p>
              </w:tc>
              <w:tc>
                <w:tcPr>
                  <w:tcW w:w="788" w:type="dxa"/>
                  <w:tcBorders>
                    <w:tl2br w:val="nil"/>
                    <w:tr2bl w:val="nil"/>
                  </w:tcBorders>
                  <w:vAlign w:val="center"/>
                </w:tcPr>
                <w:p w14:paraId="4642D52C">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01F2CE12">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35166CBC">
                  <w:pPr>
                    <w:pStyle w:val="19"/>
                    <w:tabs>
                      <w:tab w:val="left" w:pos="420"/>
                      <w:tab w:val="left" w:pos="747"/>
                    </w:tabs>
                    <w:bidi w:val="0"/>
                    <w:rPr>
                      <w:rFonts w:ascii="Calibri" w:hAnsi="Calibri"/>
                      <w:color w:val="auto"/>
                    </w:rPr>
                  </w:pPr>
                  <w:r>
                    <w:rPr>
                      <w:color w:val="auto"/>
                    </w:rPr>
                    <w:t>40.7</w:t>
                  </w:r>
                </w:p>
              </w:tc>
              <w:tc>
                <w:tcPr>
                  <w:tcW w:w="788" w:type="dxa"/>
                  <w:tcBorders>
                    <w:tl2br w:val="nil"/>
                    <w:tr2bl w:val="nil"/>
                  </w:tcBorders>
                  <w:vAlign w:val="center"/>
                </w:tcPr>
                <w:p w14:paraId="0E7C34DB">
                  <w:pPr>
                    <w:pStyle w:val="19"/>
                    <w:tabs>
                      <w:tab w:val="left" w:pos="420"/>
                      <w:tab w:val="left" w:pos="747"/>
                    </w:tabs>
                    <w:bidi w:val="0"/>
                    <w:rPr>
                      <w:rFonts w:ascii="Calibri" w:hAnsi="Calibri"/>
                      <w:color w:val="auto"/>
                    </w:rPr>
                  </w:pPr>
                  <w:r>
                    <w:rPr>
                      <w:color w:val="auto"/>
                    </w:rPr>
                    <w:t>1</w:t>
                  </w:r>
                </w:p>
              </w:tc>
            </w:tr>
            <w:tr w14:paraId="0E4E3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428F6B31">
                  <w:pPr>
                    <w:pStyle w:val="19"/>
                    <w:tabs>
                      <w:tab w:val="left" w:pos="420"/>
                      <w:tab w:val="left" w:pos="747"/>
                    </w:tabs>
                    <w:bidi w:val="0"/>
                    <w:rPr>
                      <w:rFonts w:ascii="Calibri" w:hAnsi="Calibri"/>
                      <w:color w:val="auto"/>
                    </w:rPr>
                  </w:pPr>
                  <w:r>
                    <w:rPr>
                      <w:color w:val="auto"/>
                    </w:rPr>
                    <w:t>2</w:t>
                  </w:r>
                </w:p>
              </w:tc>
              <w:tc>
                <w:tcPr>
                  <w:tcW w:w="784" w:type="dxa"/>
                  <w:vMerge w:val="continue"/>
                  <w:tcBorders>
                    <w:tl2br w:val="nil"/>
                    <w:tr2bl w:val="nil"/>
                  </w:tcBorders>
                  <w:vAlign w:val="center"/>
                </w:tcPr>
                <w:p w14:paraId="2E735089">
                  <w:pPr>
                    <w:rPr>
                      <w:rFonts w:ascii="Calibri" w:hAnsi="Calibri"/>
                      <w:color w:val="auto"/>
                    </w:rPr>
                  </w:pPr>
                </w:p>
              </w:tc>
              <w:tc>
                <w:tcPr>
                  <w:tcW w:w="1048" w:type="dxa"/>
                  <w:tcBorders>
                    <w:tl2br w:val="nil"/>
                    <w:tr2bl w:val="nil"/>
                  </w:tcBorders>
                  <w:vAlign w:val="center"/>
                </w:tcPr>
                <w:p w14:paraId="341B5713">
                  <w:pPr>
                    <w:pStyle w:val="19"/>
                    <w:tabs>
                      <w:tab w:val="left" w:pos="420"/>
                      <w:tab w:val="left" w:pos="747"/>
                    </w:tabs>
                    <w:bidi w:val="0"/>
                    <w:rPr>
                      <w:rFonts w:ascii="Calibri" w:hAnsi="Calibri"/>
                      <w:color w:val="auto"/>
                    </w:rPr>
                  </w:pPr>
                  <w:r>
                    <w:rPr>
                      <w:color w:val="auto"/>
                    </w:rPr>
                    <w:t>喷砂机</w:t>
                  </w:r>
                </w:p>
              </w:tc>
              <w:tc>
                <w:tcPr>
                  <w:tcW w:w="1003" w:type="dxa"/>
                  <w:tcBorders>
                    <w:tl2br w:val="nil"/>
                    <w:tr2bl w:val="nil"/>
                  </w:tcBorders>
                  <w:vAlign w:val="center"/>
                </w:tcPr>
                <w:p w14:paraId="748990B6">
                  <w:pPr>
                    <w:pStyle w:val="19"/>
                    <w:tabs>
                      <w:tab w:val="left" w:pos="420"/>
                      <w:tab w:val="left" w:pos="747"/>
                    </w:tabs>
                    <w:bidi w:val="0"/>
                    <w:rPr>
                      <w:rFonts w:ascii="Calibri" w:hAnsi="Calibri"/>
                      <w:color w:val="auto"/>
                    </w:rPr>
                  </w:pPr>
                  <w:r>
                    <w:rPr>
                      <w:color w:val="auto"/>
                    </w:rPr>
                    <w:t>JCK-TBQL1000-2</w:t>
                  </w:r>
                </w:p>
              </w:tc>
              <w:tc>
                <w:tcPr>
                  <w:tcW w:w="840" w:type="dxa"/>
                  <w:tcBorders>
                    <w:tl2br w:val="nil"/>
                    <w:tr2bl w:val="nil"/>
                  </w:tcBorders>
                  <w:vAlign w:val="center"/>
                </w:tcPr>
                <w:p w14:paraId="57BCF977">
                  <w:pPr>
                    <w:pStyle w:val="19"/>
                    <w:tabs>
                      <w:tab w:val="left" w:pos="420"/>
                      <w:tab w:val="left" w:pos="747"/>
                    </w:tabs>
                    <w:bidi w:val="0"/>
                    <w:rPr>
                      <w:rFonts w:ascii="Calibri" w:hAnsi="Calibri"/>
                      <w:color w:val="auto"/>
                    </w:rPr>
                  </w:pPr>
                  <w:r>
                    <w:rPr>
                      <w:color w:val="auto"/>
                    </w:rPr>
                    <w:t>85</w:t>
                  </w:r>
                </w:p>
              </w:tc>
              <w:tc>
                <w:tcPr>
                  <w:tcW w:w="1349" w:type="dxa"/>
                  <w:tcBorders>
                    <w:tl2br w:val="nil"/>
                    <w:tr2bl w:val="nil"/>
                  </w:tcBorders>
                  <w:vAlign w:val="center"/>
                </w:tcPr>
                <w:p w14:paraId="721E7127">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21B09E65">
                  <w:pPr>
                    <w:pStyle w:val="19"/>
                    <w:tabs>
                      <w:tab w:val="left" w:pos="420"/>
                      <w:tab w:val="left" w:pos="747"/>
                    </w:tabs>
                    <w:bidi w:val="0"/>
                    <w:rPr>
                      <w:rFonts w:ascii="Calibri" w:hAnsi="Calibri"/>
                      <w:color w:val="auto"/>
                    </w:rPr>
                  </w:pPr>
                  <w:r>
                    <w:rPr>
                      <w:color w:val="auto"/>
                    </w:rPr>
                    <w:t>-5.1</w:t>
                  </w:r>
                </w:p>
              </w:tc>
              <w:tc>
                <w:tcPr>
                  <w:tcW w:w="780" w:type="dxa"/>
                  <w:tcBorders>
                    <w:tl2br w:val="nil"/>
                    <w:tr2bl w:val="nil"/>
                  </w:tcBorders>
                  <w:vAlign w:val="center"/>
                </w:tcPr>
                <w:p w14:paraId="3A051AFD">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0737E907">
                  <w:pPr>
                    <w:pStyle w:val="19"/>
                    <w:tabs>
                      <w:tab w:val="left" w:pos="420"/>
                      <w:tab w:val="left" w:pos="747"/>
                    </w:tabs>
                    <w:bidi w:val="0"/>
                    <w:rPr>
                      <w:rFonts w:ascii="Calibri" w:hAnsi="Calibri"/>
                      <w:color w:val="auto"/>
                    </w:rPr>
                  </w:pPr>
                  <w:r>
                    <w:rPr>
                      <w:color w:val="auto"/>
                    </w:rPr>
                    <w:t>5</w:t>
                  </w:r>
                </w:p>
              </w:tc>
              <w:tc>
                <w:tcPr>
                  <w:tcW w:w="790" w:type="dxa"/>
                  <w:tcBorders>
                    <w:tl2br w:val="nil"/>
                    <w:tr2bl w:val="nil"/>
                  </w:tcBorders>
                  <w:vAlign w:val="center"/>
                </w:tcPr>
                <w:p w14:paraId="6E34AC0C">
                  <w:pPr>
                    <w:pStyle w:val="19"/>
                    <w:tabs>
                      <w:tab w:val="left" w:pos="420"/>
                      <w:tab w:val="left" w:pos="747"/>
                    </w:tabs>
                    <w:bidi w:val="0"/>
                    <w:rPr>
                      <w:rFonts w:ascii="Calibri" w:hAnsi="Calibri"/>
                      <w:color w:val="auto"/>
                    </w:rPr>
                  </w:pPr>
                  <w:r>
                    <w:rPr>
                      <w:color w:val="auto"/>
                    </w:rPr>
                    <w:t>2</w:t>
                  </w:r>
                </w:p>
              </w:tc>
              <w:tc>
                <w:tcPr>
                  <w:tcW w:w="866" w:type="dxa"/>
                  <w:tcBorders>
                    <w:tl2br w:val="nil"/>
                    <w:tr2bl w:val="nil"/>
                  </w:tcBorders>
                  <w:vAlign w:val="center"/>
                </w:tcPr>
                <w:p w14:paraId="205908F6">
                  <w:pPr>
                    <w:pStyle w:val="19"/>
                    <w:tabs>
                      <w:tab w:val="left" w:pos="420"/>
                      <w:tab w:val="left" w:pos="747"/>
                    </w:tabs>
                    <w:bidi w:val="0"/>
                    <w:rPr>
                      <w:rFonts w:ascii="Calibri" w:hAnsi="Calibri"/>
                      <w:color w:val="auto"/>
                    </w:rPr>
                  </w:pPr>
                  <w:r>
                    <w:rPr>
                      <w:color w:val="auto"/>
                    </w:rPr>
                    <w:t>83.4</w:t>
                  </w:r>
                </w:p>
              </w:tc>
              <w:tc>
                <w:tcPr>
                  <w:tcW w:w="788" w:type="dxa"/>
                  <w:tcBorders>
                    <w:tl2br w:val="nil"/>
                    <w:tr2bl w:val="nil"/>
                  </w:tcBorders>
                  <w:vAlign w:val="center"/>
                </w:tcPr>
                <w:p w14:paraId="64331A3D">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2A32B1A5">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794B0271">
                  <w:pPr>
                    <w:pStyle w:val="19"/>
                    <w:tabs>
                      <w:tab w:val="left" w:pos="420"/>
                      <w:tab w:val="left" w:pos="747"/>
                    </w:tabs>
                    <w:bidi w:val="0"/>
                    <w:rPr>
                      <w:rFonts w:ascii="Calibri" w:hAnsi="Calibri"/>
                      <w:color w:val="auto"/>
                    </w:rPr>
                  </w:pPr>
                  <w:r>
                    <w:rPr>
                      <w:color w:val="auto"/>
                    </w:rPr>
                    <w:t>57.4</w:t>
                  </w:r>
                </w:p>
              </w:tc>
              <w:tc>
                <w:tcPr>
                  <w:tcW w:w="788" w:type="dxa"/>
                  <w:tcBorders>
                    <w:tl2br w:val="nil"/>
                    <w:tr2bl w:val="nil"/>
                  </w:tcBorders>
                  <w:vAlign w:val="center"/>
                </w:tcPr>
                <w:p w14:paraId="167AE616">
                  <w:pPr>
                    <w:pStyle w:val="19"/>
                    <w:tabs>
                      <w:tab w:val="left" w:pos="420"/>
                      <w:tab w:val="left" w:pos="747"/>
                    </w:tabs>
                    <w:bidi w:val="0"/>
                    <w:rPr>
                      <w:rFonts w:ascii="Calibri" w:hAnsi="Calibri"/>
                      <w:color w:val="auto"/>
                    </w:rPr>
                  </w:pPr>
                  <w:r>
                    <w:rPr>
                      <w:color w:val="auto"/>
                    </w:rPr>
                    <w:t>1</w:t>
                  </w:r>
                </w:p>
              </w:tc>
            </w:tr>
            <w:tr w14:paraId="1F606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097C274C">
                  <w:pPr>
                    <w:pStyle w:val="19"/>
                    <w:tabs>
                      <w:tab w:val="left" w:pos="420"/>
                      <w:tab w:val="left" w:pos="747"/>
                    </w:tabs>
                    <w:bidi w:val="0"/>
                    <w:rPr>
                      <w:rFonts w:ascii="Calibri" w:hAnsi="Calibri"/>
                      <w:color w:val="auto"/>
                    </w:rPr>
                  </w:pPr>
                  <w:r>
                    <w:rPr>
                      <w:color w:val="auto"/>
                    </w:rPr>
                    <w:t>3</w:t>
                  </w:r>
                </w:p>
              </w:tc>
              <w:tc>
                <w:tcPr>
                  <w:tcW w:w="784" w:type="dxa"/>
                  <w:vMerge w:val="continue"/>
                  <w:tcBorders>
                    <w:tl2br w:val="nil"/>
                    <w:tr2bl w:val="nil"/>
                  </w:tcBorders>
                  <w:vAlign w:val="center"/>
                </w:tcPr>
                <w:p w14:paraId="1282E8F8">
                  <w:pPr>
                    <w:rPr>
                      <w:rFonts w:ascii="Calibri" w:hAnsi="Calibri"/>
                      <w:color w:val="auto"/>
                    </w:rPr>
                  </w:pPr>
                </w:p>
              </w:tc>
              <w:tc>
                <w:tcPr>
                  <w:tcW w:w="1048" w:type="dxa"/>
                  <w:tcBorders>
                    <w:tl2br w:val="nil"/>
                    <w:tr2bl w:val="nil"/>
                  </w:tcBorders>
                  <w:vAlign w:val="center"/>
                </w:tcPr>
                <w:p w14:paraId="59D3BE23">
                  <w:pPr>
                    <w:pStyle w:val="19"/>
                    <w:tabs>
                      <w:tab w:val="left" w:pos="420"/>
                      <w:tab w:val="left" w:pos="747"/>
                    </w:tabs>
                    <w:bidi w:val="0"/>
                    <w:rPr>
                      <w:rFonts w:ascii="Calibri" w:hAnsi="Calibri"/>
                      <w:color w:val="auto"/>
                    </w:rPr>
                  </w:pPr>
                  <w:r>
                    <w:rPr>
                      <w:color w:val="auto"/>
                    </w:rPr>
                    <w:t>小型液压机</w:t>
                  </w:r>
                </w:p>
              </w:tc>
              <w:tc>
                <w:tcPr>
                  <w:tcW w:w="1003" w:type="dxa"/>
                  <w:tcBorders>
                    <w:tl2br w:val="nil"/>
                    <w:tr2bl w:val="nil"/>
                  </w:tcBorders>
                  <w:vAlign w:val="center"/>
                </w:tcPr>
                <w:p w14:paraId="5DAF509A">
                  <w:pPr>
                    <w:pStyle w:val="19"/>
                    <w:tabs>
                      <w:tab w:val="left" w:pos="420"/>
                      <w:tab w:val="left" w:pos="747"/>
                    </w:tabs>
                    <w:bidi w:val="0"/>
                    <w:rPr>
                      <w:rFonts w:ascii="Calibri" w:hAnsi="Calibri"/>
                      <w:color w:val="auto"/>
                    </w:rPr>
                  </w:pPr>
                  <w:r>
                    <w:rPr>
                      <w:color w:val="auto"/>
                    </w:rPr>
                    <w:t>200～500T</w:t>
                  </w:r>
                </w:p>
              </w:tc>
              <w:tc>
                <w:tcPr>
                  <w:tcW w:w="840" w:type="dxa"/>
                  <w:tcBorders>
                    <w:tl2br w:val="nil"/>
                    <w:tr2bl w:val="nil"/>
                  </w:tcBorders>
                  <w:vAlign w:val="center"/>
                </w:tcPr>
                <w:p w14:paraId="5B15DB5E">
                  <w:pPr>
                    <w:pStyle w:val="19"/>
                    <w:tabs>
                      <w:tab w:val="left" w:pos="420"/>
                      <w:tab w:val="left" w:pos="747"/>
                    </w:tabs>
                    <w:bidi w:val="0"/>
                    <w:rPr>
                      <w:rFonts w:ascii="Calibri" w:hAnsi="Calibri"/>
                      <w:color w:val="auto"/>
                    </w:rPr>
                  </w:pPr>
                  <w:r>
                    <w:rPr>
                      <w:color w:val="auto"/>
                    </w:rPr>
                    <w:t>90</w:t>
                  </w:r>
                </w:p>
              </w:tc>
              <w:tc>
                <w:tcPr>
                  <w:tcW w:w="1349" w:type="dxa"/>
                  <w:tcBorders>
                    <w:tl2br w:val="nil"/>
                    <w:tr2bl w:val="nil"/>
                  </w:tcBorders>
                  <w:vAlign w:val="center"/>
                </w:tcPr>
                <w:p w14:paraId="51DAD77E">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72DF53FF">
                  <w:pPr>
                    <w:pStyle w:val="19"/>
                    <w:tabs>
                      <w:tab w:val="left" w:pos="420"/>
                      <w:tab w:val="left" w:pos="747"/>
                    </w:tabs>
                    <w:bidi w:val="0"/>
                    <w:rPr>
                      <w:rFonts w:ascii="Calibri" w:hAnsi="Calibri"/>
                      <w:color w:val="auto"/>
                    </w:rPr>
                  </w:pPr>
                  <w:r>
                    <w:rPr>
                      <w:color w:val="auto"/>
                    </w:rPr>
                    <w:t>-2.6</w:t>
                  </w:r>
                </w:p>
              </w:tc>
              <w:tc>
                <w:tcPr>
                  <w:tcW w:w="780" w:type="dxa"/>
                  <w:tcBorders>
                    <w:tl2br w:val="nil"/>
                    <w:tr2bl w:val="nil"/>
                  </w:tcBorders>
                  <w:vAlign w:val="center"/>
                </w:tcPr>
                <w:p w14:paraId="390ED8B3">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6D5B3755">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4BA84914">
                  <w:pPr>
                    <w:pStyle w:val="19"/>
                    <w:tabs>
                      <w:tab w:val="left" w:pos="420"/>
                      <w:tab w:val="left" w:pos="747"/>
                    </w:tabs>
                    <w:bidi w:val="0"/>
                    <w:rPr>
                      <w:rFonts w:ascii="Calibri" w:hAnsi="Calibri"/>
                      <w:color w:val="auto"/>
                    </w:rPr>
                  </w:pPr>
                  <w:r>
                    <w:rPr>
                      <w:color w:val="auto"/>
                    </w:rPr>
                    <w:t>4.4</w:t>
                  </w:r>
                </w:p>
              </w:tc>
              <w:tc>
                <w:tcPr>
                  <w:tcW w:w="866" w:type="dxa"/>
                  <w:tcBorders>
                    <w:tl2br w:val="nil"/>
                    <w:tr2bl w:val="nil"/>
                  </w:tcBorders>
                  <w:vAlign w:val="center"/>
                </w:tcPr>
                <w:p w14:paraId="4A7EDADA">
                  <w:pPr>
                    <w:pStyle w:val="19"/>
                    <w:tabs>
                      <w:tab w:val="left" w:pos="420"/>
                      <w:tab w:val="left" w:pos="747"/>
                    </w:tabs>
                    <w:bidi w:val="0"/>
                    <w:rPr>
                      <w:rFonts w:ascii="Calibri" w:hAnsi="Calibri"/>
                      <w:color w:val="auto"/>
                    </w:rPr>
                  </w:pPr>
                  <w:r>
                    <w:rPr>
                      <w:color w:val="auto"/>
                    </w:rPr>
                    <w:t>85.3</w:t>
                  </w:r>
                </w:p>
              </w:tc>
              <w:tc>
                <w:tcPr>
                  <w:tcW w:w="788" w:type="dxa"/>
                  <w:tcBorders>
                    <w:tl2br w:val="nil"/>
                    <w:tr2bl w:val="nil"/>
                  </w:tcBorders>
                  <w:vAlign w:val="center"/>
                </w:tcPr>
                <w:p w14:paraId="36C9F10A">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67672E48">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5FB95F5F">
                  <w:pPr>
                    <w:pStyle w:val="19"/>
                    <w:tabs>
                      <w:tab w:val="left" w:pos="420"/>
                      <w:tab w:val="left" w:pos="747"/>
                    </w:tabs>
                    <w:bidi w:val="0"/>
                    <w:rPr>
                      <w:rFonts w:ascii="Calibri" w:hAnsi="Calibri"/>
                      <w:color w:val="auto"/>
                    </w:rPr>
                  </w:pPr>
                  <w:r>
                    <w:rPr>
                      <w:color w:val="auto"/>
                    </w:rPr>
                    <w:t>59.3</w:t>
                  </w:r>
                </w:p>
              </w:tc>
              <w:tc>
                <w:tcPr>
                  <w:tcW w:w="788" w:type="dxa"/>
                  <w:tcBorders>
                    <w:tl2br w:val="nil"/>
                    <w:tr2bl w:val="nil"/>
                  </w:tcBorders>
                  <w:vAlign w:val="center"/>
                </w:tcPr>
                <w:p w14:paraId="65EBFD48">
                  <w:pPr>
                    <w:pStyle w:val="19"/>
                    <w:tabs>
                      <w:tab w:val="left" w:pos="420"/>
                      <w:tab w:val="left" w:pos="747"/>
                    </w:tabs>
                    <w:bidi w:val="0"/>
                    <w:rPr>
                      <w:rFonts w:ascii="Calibri" w:hAnsi="Calibri"/>
                      <w:color w:val="auto"/>
                    </w:rPr>
                  </w:pPr>
                  <w:r>
                    <w:rPr>
                      <w:color w:val="auto"/>
                    </w:rPr>
                    <w:t>1</w:t>
                  </w:r>
                </w:p>
              </w:tc>
            </w:tr>
            <w:tr w14:paraId="08726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2BBCAD3D">
                  <w:pPr>
                    <w:pStyle w:val="19"/>
                    <w:tabs>
                      <w:tab w:val="left" w:pos="420"/>
                      <w:tab w:val="left" w:pos="747"/>
                    </w:tabs>
                    <w:bidi w:val="0"/>
                    <w:rPr>
                      <w:rFonts w:ascii="Calibri" w:hAnsi="Calibri"/>
                      <w:color w:val="auto"/>
                    </w:rPr>
                  </w:pPr>
                  <w:r>
                    <w:rPr>
                      <w:color w:val="auto"/>
                    </w:rPr>
                    <w:t>4</w:t>
                  </w:r>
                </w:p>
              </w:tc>
              <w:tc>
                <w:tcPr>
                  <w:tcW w:w="784" w:type="dxa"/>
                  <w:vMerge w:val="continue"/>
                  <w:tcBorders>
                    <w:tl2br w:val="nil"/>
                    <w:tr2bl w:val="nil"/>
                  </w:tcBorders>
                  <w:vAlign w:val="center"/>
                </w:tcPr>
                <w:p w14:paraId="059D917A">
                  <w:pPr>
                    <w:rPr>
                      <w:rFonts w:ascii="Calibri" w:hAnsi="Calibri"/>
                      <w:color w:val="auto"/>
                    </w:rPr>
                  </w:pPr>
                </w:p>
              </w:tc>
              <w:tc>
                <w:tcPr>
                  <w:tcW w:w="1048" w:type="dxa"/>
                  <w:tcBorders>
                    <w:tl2br w:val="nil"/>
                    <w:tr2bl w:val="nil"/>
                  </w:tcBorders>
                  <w:vAlign w:val="center"/>
                </w:tcPr>
                <w:p w14:paraId="77EFAB86">
                  <w:pPr>
                    <w:pStyle w:val="19"/>
                    <w:tabs>
                      <w:tab w:val="left" w:pos="420"/>
                      <w:tab w:val="left" w:pos="747"/>
                    </w:tabs>
                    <w:bidi w:val="0"/>
                    <w:rPr>
                      <w:rFonts w:ascii="Calibri" w:hAnsi="Calibri"/>
                      <w:color w:val="auto"/>
                    </w:rPr>
                  </w:pPr>
                  <w:r>
                    <w:rPr>
                      <w:color w:val="auto"/>
                    </w:rPr>
                    <w:t>液压校形机</w:t>
                  </w:r>
                </w:p>
              </w:tc>
              <w:tc>
                <w:tcPr>
                  <w:tcW w:w="1003" w:type="dxa"/>
                  <w:tcBorders>
                    <w:tl2br w:val="nil"/>
                    <w:tr2bl w:val="nil"/>
                  </w:tcBorders>
                  <w:vAlign w:val="center"/>
                </w:tcPr>
                <w:p w14:paraId="07ABBF94">
                  <w:pPr>
                    <w:pStyle w:val="19"/>
                    <w:tabs>
                      <w:tab w:val="left" w:pos="420"/>
                      <w:tab w:val="left" w:pos="747"/>
                    </w:tabs>
                    <w:bidi w:val="0"/>
                    <w:rPr>
                      <w:rFonts w:ascii="Calibri" w:hAnsi="Calibri"/>
                      <w:color w:val="auto"/>
                    </w:rPr>
                  </w:pPr>
                  <w:r>
                    <w:rPr>
                      <w:color w:val="auto"/>
                    </w:rPr>
                    <w:t>200～500TYL-32</w:t>
                  </w:r>
                </w:p>
              </w:tc>
              <w:tc>
                <w:tcPr>
                  <w:tcW w:w="840" w:type="dxa"/>
                  <w:tcBorders>
                    <w:tl2br w:val="nil"/>
                    <w:tr2bl w:val="nil"/>
                  </w:tcBorders>
                  <w:vAlign w:val="center"/>
                </w:tcPr>
                <w:p w14:paraId="4B6A4600">
                  <w:pPr>
                    <w:pStyle w:val="19"/>
                    <w:tabs>
                      <w:tab w:val="left" w:pos="420"/>
                      <w:tab w:val="left" w:pos="747"/>
                    </w:tabs>
                    <w:bidi w:val="0"/>
                    <w:rPr>
                      <w:rFonts w:ascii="Calibri" w:hAnsi="Calibri"/>
                      <w:color w:val="auto"/>
                    </w:rPr>
                  </w:pPr>
                  <w:r>
                    <w:rPr>
                      <w:color w:val="auto"/>
                    </w:rPr>
                    <w:t>90</w:t>
                  </w:r>
                </w:p>
              </w:tc>
              <w:tc>
                <w:tcPr>
                  <w:tcW w:w="1349" w:type="dxa"/>
                  <w:tcBorders>
                    <w:tl2br w:val="nil"/>
                    <w:tr2bl w:val="nil"/>
                  </w:tcBorders>
                  <w:vAlign w:val="center"/>
                </w:tcPr>
                <w:p w14:paraId="56060EA8">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3DD6BA18">
                  <w:pPr>
                    <w:pStyle w:val="19"/>
                    <w:tabs>
                      <w:tab w:val="left" w:pos="420"/>
                      <w:tab w:val="left" w:pos="747"/>
                    </w:tabs>
                    <w:bidi w:val="0"/>
                    <w:rPr>
                      <w:rFonts w:ascii="Calibri" w:hAnsi="Calibri"/>
                      <w:color w:val="auto"/>
                    </w:rPr>
                  </w:pPr>
                  <w:r>
                    <w:rPr>
                      <w:color w:val="auto"/>
                    </w:rPr>
                    <w:t>-2.6</w:t>
                  </w:r>
                </w:p>
              </w:tc>
              <w:tc>
                <w:tcPr>
                  <w:tcW w:w="780" w:type="dxa"/>
                  <w:tcBorders>
                    <w:tl2br w:val="nil"/>
                    <w:tr2bl w:val="nil"/>
                  </w:tcBorders>
                  <w:vAlign w:val="center"/>
                </w:tcPr>
                <w:p w14:paraId="47077F2F">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5E4B2CD7">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15A73482">
                  <w:pPr>
                    <w:pStyle w:val="19"/>
                    <w:tabs>
                      <w:tab w:val="left" w:pos="420"/>
                      <w:tab w:val="left" w:pos="747"/>
                    </w:tabs>
                    <w:bidi w:val="0"/>
                    <w:rPr>
                      <w:rFonts w:ascii="Calibri" w:hAnsi="Calibri"/>
                      <w:color w:val="auto"/>
                    </w:rPr>
                  </w:pPr>
                  <w:r>
                    <w:rPr>
                      <w:color w:val="auto"/>
                    </w:rPr>
                    <w:t>4.4</w:t>
                  </w:r>
                </w:p>
              </w:tc>
              <w:tc>
                <w:tcPr>
                  <w:tcW w:w="866" w:type="dxa"/>
                  <w:tcBorders>
                    <w:tl2br w:val="nil"/>
                    <w:tr2bl w:val="nil"/>
                  </w:tcBorders>
                  <w:vAlign w:val="center"/>
                </w:tcPr>
                <w:p w14:paraId="601DF4AB">
                  <w:pPr>
                    <w:pStyle w:val="19"/>
                    <w:tabs>
                      <w:tab w:val="left" w:pos="420"/>
                      <w:tab w:val="left" w:pos="747"/>
                    </w:tabs>
                    <w:bidi w:val="0"/>
                    <w:rPr>
                      <w:rFonts w:ascii="Calibri" w:hAnsi="Calibri"/>
                      <w:color w:val="auto"/>
                    </w:rPr>
                  </w:pPr>
                  <w:r>
                    <w:rPr>
                      <w:color w:val="auto"/>
                    </w:rPr>
                    <w:t>85.3</w:t>
                  </w:r>
                </w:p>
              </w:tc>
              <w:tc>
                <w:tcPr>
                  <w:tcW w:w="788" w:type="dxa"/>
                  <w:tcBorders>
                    <w:tl2br w:val="nil"/>
                    <w:tr2bl w:val="nil"/>
                  </w:tcBorders>
                  <w:vAlign w:val="center"/>
                </w:tcPr>
                <w:p w14:paraId="0D16C3DE">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1B966929">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19AE0880">
                  <w:pPr>
                    <w:pStyle w:val="19"/>
                    <w:tabs>
                      <w:tab w:val="left" w:pos="420"/>
                      <w:tab w:val="left" w:pos="747"/>
                    </w:tabs>
                    <w:bidi w:val="0"/>
                    <w:rPr>
                      <w:rFonts w:ascii="Calibri" w:hAnsi="Calibri"/>
                      <w:color w:val="auto"/>
                    </w:rPr>
                  </w:pPr>
                  <w:r>
                    <w:rPr>
                      <w:color w:val="auto"/>
                    </w:rPr>
                    <w:t>59.3</w:t>
                  </w:r>
                </w:p>
              </w:tc>
              <w:tc>
                <w:tcPr>
                  <w:tcW w:w="788" w:type="dxa"/>
                  <w:tcBorders>
                    <w:tl2br w:val="nil"/>
                    <w:tr2bl w:val="nil"/>
                  </w:tcBorders>
                  <w:vAlign w:val="center"/>
                </w:tcPr>
                <w:p w14:paraId="7F1F3521">
                  <w:pPr>
                    <w:pStyle w:val="19"/>
                    <w:tabs>
                      <w:tab w:val="left" w:pos="420"/>
                      <w:tab w:val="left" w:pos="747"/>
                    </w:tabs>
                    <w:bidi w:val="0"/>
                    <w:rPr>
                      <w:rFonts w:ascii="Calibri" w:hAnsi="Calibri"/>
                      <w:color w:val="auto"/>
                    </w:rPr>
                  </w:pPr>
                  <w:r>
                    <w:rPr>
                      <w:color w:val="auto"/>
                    </w:rPr>
                    <w:t>1</w:t>
                  </w:r>
                </w:p>
              </w:tc>
            </w:tr>
            <w:tr w14:paraId="0328E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55CE01D4">
                  <w:pPr>
                    <w:pStyle w:val="19"/>
                    <w:tabs>
                      <w:tab w:val="left" w:pos="420"/>
                      <w:tab w:val="left" w:pos="747"/>
                    </w:tabs>
                    <w:bidi w:val="0"/>
                    <w:rPr>
                      <w:rFonts w:ascii="Calibri" w:hAnsi="Calibri"/>
                      <w:color w:val="auto"/>
                    </w:rPr>
                  </w:pPr>
                  <w:r>
                    <w:rPr>
                      <w:color w:val="auto"/>
                    </w:rPr>
                    <w:t>5</w:t>
                  </w:r>
                </w:p>
              </w:tc>
              <w:tc>
                <w:tcPr>
                  <w:tcW w:w="784" w:type="dxa"/>
                  <w:vMerge w:val="continue"/>
                  <w:tcBorders>
                    <w:tl2br w:val="nil"/>
                    <w:tr2bl w:val="nil"/>
                  </w:tcBorders>
                  <w:vAlign w:val="center"/>
                </w:tcPr>
                <w:p w14:paraId="2C743B4E">
                  <w:pPr>
                    <w:rPr>
                      <w:rFonts w:ascii="Calibri" w:hAnsi="Calibri"/>
                      <w:color w:val="auto"/>
                    </w:rPr>
                  </w:pPr>
                </w:p>
              </w:tc>
              <w:tc>
                <w:tcPr>
                  <w:tcW w:w="1048" w:type="dxa"/>
                  <w:tcBorders>
                    <w:tl2br w:val="nil"/>
                    <w:tr2bl w:val="nil"/>
                  </w:tcBorders>
                  <w:vAlign w:val="center"/>
                </w:tcPr>
                <w:p w14:paraId="5EE4E285">
                  <w:pPr>
                    <w:pStyle w:val="19"/>
                    <w:tabs>
                      <w:tab w:val="left" w:pos="420"/>
                      <w:tab w:val="left" w:pos="747"/>
                    </w:tabs>
                    <w:bidi w:val="0"/>
                    <w:rPr>
                      <w:rFonts w:ascii="Calibri" w:hAnsi="Calibri"/>
                      <w:color w:val="auto"/>
                    </w:rPr>
                  </w:pPr>
                  <w:r>
                    <w:rPr>
                      <w:color w:val="auto"/>
                    </w:rPr>
                    <w:t>氩弧焊机</w:t>
                  </w:r>
                </w:p>
              </w:tc>
              <w:tc>
                <w:tcPr>
                  <w:tcW w:w="1003" w:type="dxa"/>
                  <w:tcBorders>
                    <w:tl2br w:val="nil"/>
                    <w:tr2bl w:val="nil"/>
                  </w:tcBorders>
                  <w:vAlign w:val="center"/>
                </w:tcPr>
                <w:p w14:paraId="0088B818">
                  <w:pPr>
                    <w:pStyle w:val="19"/>
                    <w:tabs>
                      <w:tab w:val="left" w:pos="420"/>
                      <w:tab w:val="left" w:pos="747"/>
                    </w:tabs>
                    <w:bidi w:val="0"/>
                    <w:rPr>
                      <w:rFonts w:ascii="Calibri" w:hAnsi="Calibri"/>
                      <w:color w:val="auto"/>
                    </w:rPr>
                  </w:pPr>
                  <w:r>
                    <w:rPr>
                      <w:color w:val="auto"/>
                    </w:rPr>
                    <w:t>TIG200S/A</w:t>
                  </w:r>
                </w:p>
              </w:tc>
              <w:tc>
                <w:tcPr>
                  <w:tcW w:w="840" w:type="dxa"/>
                  <w:tcBorders>
                    <w:tl2br w:val="nil"/>
                    <w:tr2bl w:val="nil"/>
                  </w:tcBorders>
                  <w:vAlign w:val="center"/>
                </w:tcPr>
                <w:p w14:paraId="747AEAE9">
                  <w:pPr>
                    <w:pStyle w:val="19"/>
                    <w:tabs>
                      <w:tab w:val="left" w:pos="420"/>
                      <w:tab w:val="left" w:pos="747"/>
                    </w:tabs>
                    <w:bidi w:val="0"/>
                    <w:rPr>
                      <w:rFonts w:ascii="Calibri" w:hAnsi="Calibri"/>
                      <w:color w:val="auto"/>
                    </w:rPr>
                  </w:pPr>
                  <w:r>
                    <w:rPr>
                      <w:color w:val="auto"/>
                    </w:rPr>
                    <w:t>80</w:t>
                  </w:r>
                </w:p>
              </w:tc>
              <w:tc>
                <w:tcPr>
                  <w:tcW w:w="1349" w:type="dxa"/>
                  <w:tcBorders>
                    <w:tl2br w:val="nil"/>
                    <w:tr2bl w:val="nil"/>
                  </w:tcBorders>
                  <w:vAlign w:val="center"/>
                </w:tcPr>
                <w:p w14:paraId="773250BE">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0939396E">
                  <w:pPr>
                    <w:pStyle w:val="19"/>
                    <w:tabs>
                      <w:tab w:val="left" w:pos="420"/>
                      <w:tab w:val="left" w:pos="747"/>
                    </w:tabs>
                    <w:bidi w:val="0"/>
                    <w:rPr>
                      <w:rFonts w:ascii="Calibri" w:hAnsi="Calibri"/>
                      <w:color w:val="auto"/>
                    </w:rPr>
                  </w:pPr>
                  <w:r>
                    <w:rPr>
                      <w:color w:val="auto"/>
                    </w:rPr>
                    <w:t>-2.1</w:t>
                  </w:r>
                </w:p>
              </w:tc>
              <w:tc>
                <w:tcPr>
                  <w:tcW w:w="780" w:type="dxa"/>
                  <w:tcBorders>
                    <w:tl2br w:val="nil"/>
                    <w:tr2bl w:val="nil"/>
                  </w:tcBorders>
                  <w:vAlign w:val="center"/>
                </w:tcPr>
                <w:p w14:paraId="0E18ED54">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212A1426">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5F4C73B5">
                  <w:pPr>
                    <w:pStyle w:val="19"/>
                    <w:tabs>
                      <w:tab w:val="left" w:pos="420"/>
                      <w:tab w:val="left" w:pos="747"/>
                    </w:tabs>
                    <w:bidi w:val="0"/>
                    <w:rPr>
                      <w:rFonts w:ascii="Calibri" w:hAnsi="Calibri"/>
                      <w:color w:val="auto"/>
                    </w:rPr>
                  </w:pPr>
                  <w:r>
                    <w:rPr>
                      <w:color w:val="auto"/>
                    </w:rPr>
                    <w:t>4.6</w:t>
                  </w:r>
                </w:p>
              </w:tc>
              <w:tc>
                <w:tcPr>
                  <w:tcW w:w="866" w:type="dxa"/>
                  <w:tcBorders>
                    <w:tl2br w:val="nil"/>
                    <w:tr2bl w:val="nil"/>
                  </w:tcBorders>
                  <w:vAlign w:val="center"/>
                </w:tcPr>
                <w:p w14:paraId="2EF5FF7D">
                  <w:pPr>
                    <w:pStyle w:val="19"/>
                    <w:tabs>
                      <w:tab w:val="left" w:pos="420"/>
                      <w:tab w:val="left" w:pos="747"/>
                    </w:tabs>
                    <w:bidi w:val="0"/>
                    <w:rPr>
                      <w:rFonts w:ascii="Calibri" w:hAnsi="Calibri"/>
                      <w:color w:val="auto"/>
                    </w:rPr>
                  </w:pPr>
                  <w:r>
                    <w:rPr>
                      <w:color w:val="auto"/>
                    </w:rPr>
                    <w:t>74.2</w:t>
                  </w:r>
                </w:p>
              </w:tc>
              <w:tc>
                <w:tcPr>
                  <w:tcW w:w="788" w:type="dxa"/>
                  <w:tcBorders>
                    <w:tl2br w:val="nil"/>
                    <w:tr2bl w:val="nil"/>
                  </w:tcBorders>
                  <w:vAlign w:val="center"/>
                </w:tcPr>
                <w:p w14:paraId="57BD0258">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282AEEA4">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5A6E38BB">
                  <w:pPr>
                    <w:pStyle w:val="19"/>
                    <w:tabs>
                      <w:tab w:val="left" w:pos="420"/>
                      <w:tab w:val="left" w:pos="747"/>
                    </w:tabs>
                    <w:bidi w:val="0"/>
                    <w:rPr>
                      <w:rFonts w:ascii="Calibri" w:hAnsi="Calibri"/>
                      <w:color w:val="auto"/>
                    </w:rPr>
                  </w:pPr>
                  <w:r>
                    <w:rPr>
                      <w:color w:val="auto"/>
                    </w:rPr>
                    <w:t>48.2</w:t>
                  </w:r>
                </w:p>
              </w:tc>
              <w:tc>
                <w:tcPr>
                  <w:tcW w:w="788" w:type="dxa"/>
                  <w:tcBorders>
                    <w:tl2br w:val="nil"/>
                    <w:tr2bl w:val="nil"/>
                  </w:tcBorders>
                  <w:vAlign w:val="center"/>
                </w:tcPr>
                <w:p w14:paraId="53B787A1">
                  <w:pPr>
                    <w:pStyle w:val="19"/>
                    <w:tabs>
                      <w:tab w:val="left" w:pos="420"/>
                      <w:tab w:val="left" w:pos="747"/>
                    </w:tabs>
                    <w:bidi w:val="0"/>
                    <w:rPr>
                      <w:rFonts w:ascii="Calibri" w:hAnsi="Calibri"/>
                      <w:color w:val="auto"/>
                    </w:rPr>
                  </w:pPr>
                  <w:r>
                    <w:rPr>
                      <w:color w:val="auto"/>
                    </w:rPr>
                    <w:t>1</w:t>
                  </w:r>
                </w:p>
              </w:tc>
            </w:tr>
            <w:tr w14:paraId="0221D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79ACE37D">
                  <w:pPr>
                    <w:pStyle w:val="19"/>
                    <w:tabs>
                      <w:tab w:val="left" w:pos="420"/>
                      <w:tab w:val="left" w:pos="747"/>
                    </w:tabs>
                    <w:bidi w:val="0"/>
                    <w:rPr>
                      <w:rFonts w:ascii="Calibri" w:hAnsi="Calibri"/>
                      <w:color w:val="auto"/>
                    </w:rPr>
                  </w:pPr>
                  <w:r>
                    <w:rPr>
                      <w:color w:val="auto"/>
                    </w:rPr>
                    <w:t>6</w:t>
                  </w:r>
                </w:p>
              </w:tc>
              <w:tc>
                <w:tcPr>
                  <w:tcW w:w="784" w:type="dxa"/>
                  <w:vMerge w:val="continue"/>
                  <w:tcBorders>
                    <w:tl2br w:val="nil"/>
                    <w:tr2bl w:val="nil"/>
                  </w:tcBorders>
                  <w:vAlign w:val="center"/>
                </w:tcPr>
                <w:p w14:paraId="590FE2CA">
                  <w:pPr>
                    <w:rPr>
                      <w:rFonts w:ascii="Calibri" w:hAnsi="Calibri"/>
                      <w:color w:val="auto"/>
                    </w:rPr>
                  </w:pPr>
                </w:p>
              </w:tc>
              <w:tc>
                <w:tcPr>
                  <w:tcW w:w="1048" w:type="dxa"/>
                  <w:tcBorders>
                    <w:tl2br w:val="nil"/>
                    <w:tr2bl w:val="nil"/>
                  </w:tcBorders>
                  <w:vAlign w:val="center"/>
                </w:tcPr>
                <w:p w14:paraId="74FBCF0E">
                  <w:pPr>
                    <w:pStyle w:val="19"/>
                    <w:tabs>
                      <w:tab w:val="left" w:pos="420"/>
                      <w:tab w:val="left" w:pos="747"/>
                    </w:tabs>
                    <w:bidi w:val="0"/>
                    <w:rPr>
                      <w:rFonts w:ascii="Calibri" w:hAnsi="Calibri"/>
                      <w:color w:val="auto"/>
                    </w:rPr>
                  </w:pPr>
                  <w:r>
                    <w:rPr>
                      <w:color w:val="auto"/>
                    </w:rPr>
                    <w:t>超声波清洗机</w:t>
                  </w:r>
                </w:p>
              </w:tc>
              <w:tc>
                <w:tcPr>
                  <w:tcW w:w="1003" w:type="dxa"/>
                  <w:tcBorders>
                    <w:tl2br w:val="nil"/>
                    <w:tr2bl w:val="nil"/>
                  </w:tcBorders>
                  <w:vAlign w:val="center"/>
                </w:tcPr>
                <w:p w14:paraId="0CCE8133">
                  <w:pPr>
                    <w:pStyle w:val="19"/>
                    <w:tabs>
                      <w:tab w:val="left" w:pos="420"/>
                      <w:tab w:val="left" w:pos="747"/>
                    </w:tabs>
                    <w:bidi w:val="0"/>
                    <w:rPr>
                      <w:rFonts w:ascii="Calibri" w:hAnsi="Calibri"/>
                      <w:color w:val="auto"/>
                    </w:rPr>
                  </w:pPr>
                  <w:r>
                    <w:rPr>
                      <w:color w:val="auto"/>
                    </w:rPr>
                    <w:t>FRQ-10100ST</w:t>
                  </w:r>
                </w:p>
              </w:tc>
              <w:tc>
                <w:tcPr>
                  <w:tcW w:w="840" w:type="dxa"/>
                  <w:tcBorders>
                    <w:tl2br w:val="nil"/>
                    <w:tr2bl w:val="nil"/>
                  </w:tcBorders>
                  <w:vAlign w:val="center"/>
                </w:tcPr>
                <w:p w14:paraId="222BA97F">
                  <w:pPr>
                    <w:pStyle w:val="19"/>
                    <w:tabs>
                      <w:tab w:val="left" w:pos="420"/>
                      <w:tab w:val="left" w:pos="747"/>
                    </w:tabs>
                    <w:bidi w:val="0"/>
                    <w:rPr>
                      <w:rFonts w:ascii="Calibri" w:hAnsi="Calibri"/>
                      <w:color w:val="auto"/>
                    </w:rPr>
                  </w:pPr>
                  <w:r>
                    <w:rPr>
                      <w:color w:val="auto"/>
                    </w:rPr>
                    <w:t>75</w:t>
                  </w:r>
                </w:p>
              </w:tc>
              <w:tc>
                <w:tcPr>
                  <w:tcW w:w="1349" w:type="dxa"/>
                  <w:tcBorders>
                    <w:tl2br w:val="nil"/>
                    <w:tr2bl w:val="nil"/>
                  </w:tcBorders>
                  <w:vAlign w:val="center"/>
                </w:tcPr>
                <w:p w14:paraId="094BB163">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561DEB70">
                  <w:pPr>
                    <w:pStyle w:val="19"/>
                    <w:tabs>
                      <w:tab w:val="left" w:pos="420"/>
                      <w:tab w:val="left" w:pos="747"/>
                    </w:tabs>
                    <w:bidi w:val="0"/>
                    <w:rPr>
                      <w:rFonts w:ascii="Calibri" w:hAnsi="Calibri"/>
                      <w:color w:val="auto"/>
                    </w:rPr>
                  </w:pPr>
                  <w:r>
                    <w:rPr>
                      <w:color w:val="auto"/>
                    </w:rPr>
                    <w:t>0</w:t>
                  </w:r>
                </w:p>
              </w:tc>
              <w:tc>
                <w:tcPr>
                  <w:tcW w:w="780" w:type="dxa"/>
                  <w:tcBorders>
                    <w:tl2br w:val="nil"/>
                    <w:tr2bl w:val="nil"/>
                  </w:tcBorders>
                  <w:vAlign w:val="center"/>
                </w:tcPr>
                <w:p w14:paraId="3BDC329A">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6703F7F9">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38D900D1">
                  <w:pPr>
                    <w:pStyle w:val="19"/>
                    <w:tabs>
                      <w:tab w:val="left" w:pos="420"/>
                      <w:tab w:val="left" w:pos="747"/>
                    </w:tabs>
                    <w:bidi w:val="0"/>
                    <w:rPr>
                      <w:rFonts w:ascii="Calibri" w:hAnsi="Calibri"/>
                      <w:color w:val="auto"/>
                    </w:rPr>
                  </w:pPr>
                  <w:r>
                    <w:rPr>
                      <w:color w:val="auto"/>
                    </w:rPr>
                    <w:t>7.9</w:t>
                  </w:r>
                </w:p>
              </w:tc>
              <w:tc>
                <w:tcPr>
                  <w:tcW w:w="866" w:type="dxa"/>
                  <w:tcBorders>
                    <w:tl2br w:val="nil"/>
                    <w:tr2bl w:val="nil"/>
                  </w:tcBorders>
                  <w:vAlign w:val="center"/>
                </w:tcPr>
                <w:p w14:paraId="6EA47FF4">
                  <w:pPr>
                    <w:pStyle w:val="19"/>
                    <w:tabs>
                      <w:tab w:val="left" w:pos="420"/>
                      <w:tab w:val="left" w:pos="747"/>
                    </w:tabs>
                    <w:bidi w:val="0"/>
                    <w:rPr>
                      <w:rFonts w:ascii="Calibri" w:hAnsi="Calibri"/>
                      <w:color w:val="auto"/>
                    </w:rPr>
                  </w:pPr>
                  <w:r>
                    <w:rPr>
                      <w:color w:val="auto"/>
                    </w:rPr>
                    <w:t>69.1</w:t>
                  </w:r>
                </w:p>
              </w:tc>
              <w:tc>
                <w:tcPr>
                  <w:tcW w:w="788" w:type="dxa"/>
                  <w:tcBorders>
                    <w:tl2br w:val="nil"/>
                    <w:tr2bl w:val="nil"/>
                  </w:tcBorders>
                  <w:vAlign w:val="center"/>
                </w:tcPr>
                <w:p w14:paraId="7231AED6">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5B83EE55">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174466F1">
                  <w:pPr>
                    <w:pStyle w:val="19"/>
                    <w:tabs>
                      <w:tab w:val="left" w:pos="420"/>
                      <w:tab w:val="left" w:pos="747"/>
                    </w:tabs>
                    <w:bidi w:val="0"/>
                    <w:rPr>
                      <w:rFonts w:ascii="Calibri" w:hAnsi="Calibri"/>
                      <w:color w:val="auto"/>
                    </w:rPr>
                  </w:pPr>
                  <w:r>
                    <w:rPr>
                      <w:color w:val="auto"/>
                    </w:rPr>
                    <w:t>43.1</w:t>
                  </w:r>
                </w:p>
              </w:tc>
              <w:tc>
                <w:tcPr>
                  <w:tcW w:w="788" w:type="dxa"/>
                  <w:tcBorders>
                    <w:tl2br w:val="nil"/>
                    <w:tr2bl w:val="nil"/>
                  </w:tcBorders>
                  <w:vAlign w:val="center"/>
                </w:tcPr>
                <w:p w14:paraId="6652F07B">
                  <w:pPr>
                    <w:pStyle w:val="19"/>
                    <w:tabs>
                      <w:tab w:val="left" w:pos="420"/>
                      <w:tab w:val="left" w:pos="747"/>
                    </w:tabs>
                    <w:bidi w:val="0"/>
                    <w:rPr>
                      <w:rFonts w:ascii="Calibri" w:hAnsi="Calibri"/>
                      <w:color w:val="auto"/>
                    </w:rPr>
                  </w:pPr>
                  <w:r>
                    <w:rPr>
                      <w:color w:val="auto"/>
                    </w:rPr>
                    <w:t>1</w:t>
                  </w:r>
                </w:p>
              </w:tc>
            </w:tr>
            <w:tr w14:paraId="48AA3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56565A8B">
                  <w:pPr>
                    <w:pStyle w:val="19"/>
                    <w:tabs>
                      <w:tab w:val="left" w:pos="420"/>
                      <w:tab w:val="left" w:pos="747"/>
                    </w:tabs>
                    <w:bidi w:val="0"/>
                    <w:rPr>
                      <w:rFonts w:ascii="Calibri" w:hAnsi="Calibri"/>
                      <w:color w:val="auto"/>
                    </w:rPr>
                  </w:pPr>
                  <w:r>
                    <w:rPr>
                      <w:color w:val="auto"/>
                    </w:rPr>
                    <w:t>7</w:t>
                  </w:r>
                </w:p>
              </w:tc>
              <w:tc>
                <w:tcPr>
                  <w:tcW w:w="784" w:type="dxa"/>
                  <w:vMerge w:val="continue"/>
                  <w:tcBorders>
                    <w:tl2br w:val="nil"/>
                    <w:tr2bl w:val="nil"/>
                  </w:tcBorders>
                  <w:vAlign w:val="center"/>
                </w:tcPr>
                <w:p w14:paraId="78932172">
                  <w:pPr>
                    <w:rPr>
                      <w:rFonts w:ascii="Calibri" w:hAnsi="Calibri"/>
                      <w:color w:val="auto"/>
                    </w:rPr>
                  </w:pPr>
                </w:p>
              </w:tc>
              <w:tc>
                <w:tcPr>
                  <w:tcW w:w="1048" w:type="dxa"/>
                  <w:tcBorders>
                    <w:tl2br w:val="nil"/>
                    <w:tr2bl w:val="nil"/>
                  </w:tcBorders>
                  <w:vAlign w:val="center"/>
                </w:tcPr>
                <w:p w14:paraId="130D2EE0">
                  <w:pPr>
                    <w:pStyle w:val="19"/>
                    <w:tabs>
                      <w:tab w:val="left" w:pos="420"/>
                      <w:tab w:val="left" w:pos="747"/>
                    </w:tabs>
                    <w:bidi w:val="0"/>
                    <w:rPr>
                      <w:rFonts w:ascii="Calibri" w:hAnsi="Calibri"/>
                      <w:color w:val="auto"/>
                    </w:rPr>
                  </w:pPr>
                  <w:r>
                    <w:rPr>
                      <w:color w:val="auto"/>
                    </w:rPr>
                    <w:t>滚筒</w:t>
                  </w:r>
                </w:p>
              </w:tc>
              <w:tc>
                <w:tcPr>
                  <w:tcW w:w="1003" w:type="dxa"/>
                  <w:tcBorders>
                    <w:tl2br w:val="nil"/>
                    <w:tr2bl w:val="nil"/>
                  </w:tcBorders>
                  <w:vAlign w:val="center"/>
                </w:tcPr>
                <w:p w14:paraId="2595F3AE">
                  <w:pPr>
                    <w:pStyle w:val="19"/>
                    <w:tabs>
                      <w:tab w:val="left" w:pos="420"/>
                      <w:tab w:val="left" w:pos="747"/>
                    </w:tabs>
                    <w:bidi w:val="0"/>
                    <w:rPr>
                      <w:rFonts w:ascii="Calibri" w:hAnsi="Calibri"/>
                      <w:color w:val="auto"/>
                    </w:rPr>
                  </w:pPr>
                  <w:r>
                    <w:rPr>
                      <w:color w:val="auto"/>
                    </w:rPr>
                    <w:t>/</w:t>
                  </w:r>
                </w:p>
              </w:tc>
              <w:tc>
                <w:tcPr>
                  <w:tcW w:w="840" w:type="dxa"/>
                  <w:tcBorders>
                    <w:tl2br w:val="nil"/>
                    <w:tr2bl w:val="nil"/>
                  </w:tcBorders>
                  <w:vAlign w:val="center"/>
                </w:tcPr>
                <w:p w14:paraId="13FADE53">
                  <w:pPr>
                    <w:pStyle w:val="19"/>
                    <w:tabs>
                      <w:tab w:val="left" w:pos="420"/>
                      <w:tab w:val="left" w:pos="747"/>
                    </w:tabs>
                    <w:bidi w:val="0"/>
                    <w:rPr>
                      <w:rFonts w:ascii="Calibri" w:hAnsi="Calibri"/>
                      <w:color w:val="auto"/>
                    </w:rPr>
                  </w:pPr>
                  <w:r>
                    <w:rPr>
                      <w:color w:val="auto"/>
                    </w:rPr>
                    <w:t>80</w:t>
                  </w:r>
                </w:p>
              </w:tc>
              <w:tc>
                <w:tcPr>
                  <w:tcW w:w="1349" w:type="dxa"/>
                  <w:tcBorders>
                    <w:tl2br w:val="nil"/>
                    <w:tr2bl w:val="nil"/>
                  </w:tcBorders>
                  <w:vAlign w:val="center"/>
                </w:tcPr>
                <w:p w14:paraId="6B25F48B">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22F5C45C">
                  <w:pPr>
                    <w:pStyle w:val="19"/>
                    <w:tabs>
                      <w:tab w:val="left" w:pos="420"/>
                      <w:tab w:val="left" w:pos="747"/>
                    </w:tabs>
                    <w:bidi w:val="0"/>
                    <w:rPr>
                      <w:rFonts w:ascii="Calibri" w:hAnsi="Calibri"/>
                      <w:color w:val="auto"/>
                    </w:rPr>
                  </w:pPr>
                  <w:r>
                    <w:rPr>
                      <w:color w:val="auto"/>
                    </w:rPr>
                    <w:t>18.9</w:t>
                  </w:r>
                </w:p>
              </w:tc>
              <w:tc>
                <w:tcPr>
                  <w:tcW w:w="780" w:type="dxa"/>
                  <w:tcBorders>
                    <w:tl2br w:val="nil"/>
                    <w:tr2bl w:val="nil"/>
                  </w:tcBorders>
                  <w:vAlign w:val="center"/>
                </w:tcPr>
                <w:p w14:paraId="3D1BA8B7">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2AB22BE3">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0AD2DCA9">
                  <w:pPr>
                    <w:pStyle w:val="19"/>
                    <w:tabs>
                      <w:tab w:val="left" w:pos="420"/>
                      <w:tab w:val="left" w:pos="747"/>
                    </w:tabs>
                    <w:bidi w:val="0"/>
                    <w:rPr>
                      <w:rFonts w:ascii="Calibri" w:hAnsi="Calibri"/>
                      <w:color w:val="auto"/>
                    </w:rPr>
                  </w:pPr>
                  <w:r>
                    <w:rPr>
                      <w:color w:val="auto"/>
                    </w:rPr>
                    <w:t>8</w:t>
                  </w:r>
                </w:p>
              </w:tc>
              <w:tc>
                <w:tcPr>
                  <w:tcW w:w="866" w:type="dxa"/>
                  <w:tcBorders>
                    <w:tl2br w:val="nil"/>
                    <w:tr2bl w:val="nil"/>
                  </w:tcBorders>
                  <w:vAlign w:val="center"/>
                </w:tcPr>
                <w:p w14:paraId="7394FA49">
                  <w:pPr>
                    <w:pStyle w:val="19"/>
                    <w:tabs>
                      <w:tab w:val="left" w:pos="420"/>
                      <w:tab w:val="left" w:pos="747"/>
                    </w:tabs>
                    <w:bidi w:val="0"/>
                    <w:rPr>
                      <w:rFonts w:ascii="Calibri" w:hAnsi="Calibri"/>
                      <w:color w:val="auto"/>
                    </w:rPr>
                  </w:pPr>
                  <w:r>
                    <w:rPr>
                      <w:color w:val="auto"/>
                    </w:rPr>
                    <w:t>60.2</w:t>
                  </w:r>
                </w:p>
              </w:tc>
              <w:tc>
                <w:tcPr>
                  <w:tcW w:w="788" w:type="dxa"/>
                  <w:tcBorders>
                    <w:tl2br w:val="nil"/>
                    <w:tr2bl w:val="nil"/>
                  </w:tcBorders>
                  <w:vAlign w:val="center"/>
                </w:tcPr>
                <w:p w14:paraId="4EB02481">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2BE60345">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5AD478E2">
                  <w:pPr>
                    <w:pStyle w:val="19"/>
                    <w:tabs>
                      <w:tab w:val="left" w:pos="420"/>
                      <w:tab w:val="left" w:pos="747"/>
                    </w:tabs>
                    <w:bidi w:val="0"/>
                    <w:rPr>
                      <w:rFonts w:ascii="Calibri" w:hAnsi="Calibri"/>
                      <w:color w:val="auto"/>
                    </w:rPr>
                  </w:pPr>
                  <w:r>
                    <w:rPr>
                      <w:color w:val="auto"/>
                    </w:rPr>
                    <w:t>34.2</w:t>
                  </w:r>
                </w:p>
              </w:tc>
              <w:tc>
                <w:tcPr>
                  <w:tcW w:w="788" w:type="dxa"/>
                  <w:tcBorders>
                    <w:tl2br w:val="nil"/>
                    <w:tr2bl w:val="nil"/>
                  </w:tcBorders>
                  <w:vAlign w:val="center"/>
                </w:tcPr>
                <w:p w14:paraId="00A19C38">
                  <w:pPr>
                    <w:pStyle w:val="19"/>
                    <w:tabs>
                      <w:tab w:val="left" w:pos="420"/>
                      <w:tab w:val="left" w:pos="747"/>
                    </w:tabs>
                    <w:bidi w:val="0"/>
                    <w:rPr>
                      <w:rFonts w:ascii="Calibri" w:hAnsi="Calibri"/>
                      <w:color w:val="auto"/>
                    </w:rPr>
                  </w:pPr>
                  <w:r>
                    <w:rPr>
                      <w:color w:val="auto"/>
                    </w:rPr>
                    <w:t>1</w:t>
                  </w:r>
                </w:p>
              </w:tc>
            </w:tr>
            <w:tr w14:paraId="49710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6E6F0454">
                  <w:pPr>
                    <w:pStyle w:val="19"/>
                    <w:tabs>
                      <w:tab w:val="left" w:pos="420"/>
                      <w:tab w:val="left" w:pos="747"/>
                    </w:tabs>
                    <w:bidi w:val="0"/>
                    <w:rPr>
                      <w:rFonts w:ascii="Calibri" w:hAnsi="Calibri"/>
                      <w:color w:val="auto"/>
                    </w:rPr>
                  </w:pPr>
                  <w:r>
                    <w:rPr>
                      <w:color w:val="auto"/>
                    </w:rPr>
                    <w:t>8</w:t>
                  </w:r>
                </w:p>
              </w:tc>
              <w:tc>
                <w:tcPr>
                  <w:tcW w:w="784" w:type="dxa"/>
                  <w:vMerge w:val="continue"/>
                  <w:tcBorders>
                    <w:tl2br w:val="nil"/>
                    <w:tr2bl w:val="nil"/>
                  </w:tcBorders>
                  <w:vAlign w:val="center"/>
                </w:tcPr>
                <w:p w14:paraId="134472C2">
                  <w:pPr>
                    <w:rPr>
                      <w:rFonts w:ascii="Calibri" w:hAnsi="Calibri"/>
                      <w:color w:val="auto"/>
                    </w:rPr>
                  </w:pPr>
                </w:p>
              </w:tc>
              <w:tc>
                <w:tcPr>
                  <w:tcW w:w="1048" w:type="dxa"/>
                  <w:tcBorders>
                    <w:tl2br w:val="nil"/>
                    <w:tr2bl w:val="nil"/>
                  </w:tcBorders>
                  <w:vAlign w:val="center"/>
                </w:tcPr>
                <w:p w14:paraId="65FFFF2A">
                  <w:pPr>
                    <w:pStyle w:val="19"/>
                    <w:tabs>
                      <w:tab w:val="left" w:pos="420"/>
                      <w:tab w:val="left" w:pos="747"/>
                    </w:tabs>
                    <w:bidi w:val="0"/>
                    <w:rPr>
                      <w:rFonts w:ascii="Calibri" w:hAnsi="Calibri"/>
                      <w:color w:val="auto"/>
                    </w:rPr>
                  </w:pPr>
                  <w:r>
                    <w:rPr>
                      <w:color w:val="auto"/>
                    </w:rPr>
                    <w:t>链式炉</w:t>
                  </w:r>
                </w:p>
              </w:tc>
              <w:tc>
                <w:tcPr>
                  <w:tcW w:w="1003" w:type="dxa"/>
                  <w:tcBorders>
                    <w:tl2br w:val="nil"/>
                    <w:tr2bl w:val="nil"/>
                  </w:tcBorders>
                  <w:vAlign w:val="center"/>
                </w:tcPr>
                <w:p w14:paraId="2082A392">
                  <w:pPr>
                    <w:pStyle w:val="19"/>
                    <w:tabs>
                      <w:tab w:val="left" w:pos="420"/>
                      <w:tab w:val="left" w:pos="747"/>
                    </w:tabs>
                    <w:bidi w:val="0"/>
                    <w:rPr>
                      <w:rFonts w:ascii="Calibri" w:hAnsi="Calibri"/>
                      <w:color w:val="auto"/>
                    </w:rPr>
                  </w:pPr>
                  <w:r>
                    <w:rPr>
                      <w:color w:val="auto"/>
                    </w:rPr>
                    <w:t>250kW/20mRWDX-240-5</w:t>
                  </w:r>
                </w:p>
              </w:tc>
              <w:tc>
                <w:tcPr>
                  <w:tcW w:w="840" w:type="dxa"/>
                  <w:tcBorders>
                    <w:tl2br w:val="nil"/>
                    <w:tr2bl w:val="nil"/>
                  </w:tcBorders>
                  <w:vAlign w:val="center"/>
                </w:tcPr>
                <w:p w14:paraId="61344851">
                  <w:pPr>
                    <w:pStyle w:val="19"/>
                    <w:tabs>
                      <w:tab w:val="left" w:pos="420"/>
                      <w:tab w:val="left" w:pos="747"/>
                    </w:tabs>
                    <w:bidi w:val="0"/>
                    <w:rPr>
                      <w:rFonts w:ascii="Calibri" w:hAnsi="Calibri"/>
                      <w:color w:val="auto"/>
                    </w:rPr>
                  </w:pPr>
                  <w:r>
                    <w:rPr>
                      <w:color w:val="auto"/>
                    </w:rPr>
                    <w:t>75</w:t>
                  </w:r>
                </w:p>
              </w:tc>
              <w:tc>
                <w:tcPr>
                  <w:tcW w:w="1349" w:type="dxa"/>
                  <w:tcBorders>
                    <w:tl2br w:val="nil"/>
                    <w:tr2bl w:val="nil"/>
                  </w:tcBorders>
                  <w:vAlign w:val="center"/>
                </w:tcPr>
                <w:p w14:paraId="7A392C44">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33FE1F22">
                  <w:pPr>
                    <w:pStyle w:val="19"/>
                    <w:tabs>
                      <w:tab w:val="left" w:pos="420"/>
                      <w:tab w:val="left" w:pos="747"/>
                    </w:tabs>
                    <w:bidi w:val="0"/>
                    <w:rPr>
                      <w:rFonts w:ascii="Calibri" w:hAnsi="Calibri"/>
                      <w:color w:val="auto"/>
                    </w:rPr>
                  </w:pPr>
                  <w:r>
                    <w:rPr>
                      <w:color w:val="auto"/>
                    </w:rPr>
                    <w:t>14.3</w:t>
                  </w:r>
                </w:p>
              </w:tc>
              <w:tc>
                <w:tcPr>
                  <w:tcW w:w="780" w:type="dxa"/>
                  <w:tcBorders>
                    <w:tl2br w:val="nil"/>
                    <w:tr2bl w:val="nil"/>
                  </w:tcBorders>
                  <w:vAlign w:val="center"/>
                </w:tcPr>
                <w:p w14:paraId="4F6A1878">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2428591A">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5029D678">
                  <w:pPr>
                    <w:pStyle w:val="19"/>
                    <w:tabs>
                      <w:tab w:val="left" w:pos="420"/>
                      <w:tab w:val="left" w:pos="747"/>
                    </w:tabs>
                    <w:bidi w:val="0"/>
                    <w:rPr>
                      <w:rFonts w:ascii="Calibri" w:hAnsi="Calibri"/>
                      <w:color w:val="auto"/>
                    </w:rPr>
                  </w:pPr>
                  <w:r>
                    <w:rPr>
                      <w:color w:val="auto"/>
                    </w:rPr>
                    <w:t>10</w:t>
                  </w:r>
                </w:p>
              </w:tc>
              <w:tc>
                <w:tcPr>
                  <w:tcW w:w="866" w:type="dxa"/>
                  <w:tcBorders>
                    <w:tl2br w:val="nil"/>
                    <w:tr2bl w:val="nil"/>
                  </w:tcBorders>
                  <w:vAlign w:val="center"/>
                </w:tcPr>
                <w:p w14:paraId="69209810">
                  <w:pPr>
                    <w:pStyle w:val="19"/>
                    <w:tabs>
                      <w:tab w:val="left" w:pos="420"/>
                      <w:tab w:val="left" w:pos="747"/>
                    </w:tabs>
                    <w:bidi w:val="0"/>
                    <w:rPr>
                      <w:rFonts w:ascii="Calibri" w:hAnsi="Calibri"/>
                      <w:color w:val="auto"/>
                    </w:rPr>
                  </w:pPr>
                  <w:r>
                    <w:rPr>
                      <w:color w:val="auto"/>
                    </w:rPr>
                    <w:t>61.3</w:t>
                  </w:r>
                </w:p>
              </w:tc>
              <w:tc>
                <w:tcPr>
                  <w:tcW w:w="788" w:type="dxa"/>
                  <w:tcBorders>
                    <w:tl2br w:val="nil"/>
                    <w:tr2bl w:val="nil"/>
                  </w:tcBorders>
                  <w:vAlign w:val="center"/>
                </w:tcPr>
                <w:p w14:paraId="52D25C73">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47AF660F">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7966A017">
                  <w:pPr>
                    <w:pStyle w:val="19"/>
                    <w:tabs>
                      <w:tab w:val="left" w:pos="420"/>
                      <w:tab w:val="left" w:pos="747"/>
                    </w:tabs>
                    <w:bidi w:val="0"/>
                    <w:rPr>
                      <w:rFonts w:ascii="Calibri" w:hAnsi="Calibri"/>
                      <w:color w:val="auto"/>
                    </w:rPr>
                  </w:pPr>
                  <w:r>
                    <w:rPr>
                      <w:color w:val="auto"/>
                    </w:rPr>
                    <w:t>35.3</w:t>
                  </w:r>
                </w:p>
              </w:tc>
              <w:tc>
                <w:tcPr>
                  <w:tcW w:w="788" w:type="dxa"/>
                  <w:tcBorders>
                    <w:tl2br w:val="nil"/>
                    <w:tr2bl w:val="nil"/>
                  </w:tcBorders>
                  <w:vAlign w:val="center"/>
                </w:tcPr>
                <w:p w14:paraId="43ECAD1A">
                  <w:pPr>
                    <w:pStyle w:val="19"/>
                    <w:tabs>
                      <w:tab w:val="left" w:pos="420"/>
                      <w:tab w:val="left" w:pos="747"/>
                    </w:tabs>
                    <w:bidi w:val="0"/>
                    <w:rPr>
                      <w:rFonts w:ascii="Calibri" w:hAnsi="Calibri"/>
                      <w:color w:val="auto"/>
                    </w:rPr>
                  </w:pPr>
                  <w:r>
                    <w:rPr>
                      <w:color w:val="auto"/>
                    </w:rPr>
                    <w:t>1</w:t>
                  </w:r>
                </w:p>
              </w:tc>
            </w:tr>
            <w:tr w14:paraId="6B00B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28CB4EF1">
                  <w:pPr>
                    <w:pStyle w:val="19"/>
                    <w:tabs>
                      <w:tab w:val="left" w:pos="420"/>
                      <w:tab w:val="left" w:pos="747"/>
                    </w:tabs>
                    <w:bidi w:val="0"/>
                    <w:rPr>
                      <w:rFonts w:ascii="Calibri" w:hAnsi="Calibri"/>
                      <w:color w:val="auto"/>
                    </w:rPr>
                  </w:pPr>
                  <w:r>
                    <w:rPr>
                      <w:color w:val="auto"/>
                    </w:rPr>
                    <w:t>9</w:t>
                  </w:r>
                </w:p>
              </w:tc>
              <w:tc>
                <w:tcPr>
                  <w:tcW w:w="784" w:type="dxa"/>
                  <w:vMerge w:val="continue"/>
                  <w:tcBorders>
                    <w:tl2br w:val="nil"/>
                    <w:tr2bl w:val="nil"/>
                  </w:tcBorders>
                  <w:vAlign w:val="center"/>
                </w:tcPr>
                <w:p w14:paraId="48DBF7AA">
                  <w:pPr>
                    <w:rPr>
                      <w:rFonts w:ascii="Calibri" w:hAnsi="Calibri"/>
                      <w:color w:val="auto"/>
                    </w:rPr>
                  </w:pPr>
                </w:p>
              </w:tc>
              <w:tc>
                <w:tcPr>
                  <w:tcW w:w="1048" w:type="dxa"/>
                  <w:tcBorders>
                    <w:tl2br w:val="nil"/>
                    <w:tr2bl w:val="nil"/>
                  </w:tcBorders>
                  <w:vAlign w:val="center"/>
                </w:tcPr>
                <w:p w14:paraId="2F7ED395">
                  <w:pPr>
                    <w:pStyle w:val="19"/>
                    <w:tabs>
                      <w:tab w:val="left" w:pos="420"/>
                      <w:tab w:val="left" w:pos="747"/>
                    </w:tabs>
                    <w:bidi w:val="0"/>
                    <w:rPr>
                      <w:rFonts w:ascii="Calibri" w:hAnsi="Calibri"/>
                      <w:color w:val="auto"/>
                    </w:rPr>
                  </w:pPr>
                  <w:r>
                    <w:rPr>
                      <w:color w:val="auto"/>
                    </w:rPr>
                    <w:t>台式炉</w:t>
                  </w:r>
                </w:p>
              </w:tc>
              <w:tc>
                <w:tcPr>
                  <w:tcW w:w="1003" w:type="dxa"/>
                  <w:tcBorders>
                    <w:tl2br w:val="nil"/>
                    <w:tr2bl w:val="nil"/>
                  </w:tcBorders>
                  <w:vAlign w:val="center"/>
                </w:tcPr>
                <w:p w14:paraId="60B9C2EA">
                  <w:pPr>
                    <w:pStyle w:val="19"/>
                    <w:tabs>
                      <w:tab w:val="left" w:pos="420"/>
                      <w:tab w:val="left" w:pos="747"/>
                    </w:tabs>
                    <w:bidi w:val="0"/>
                    <w:rPr>
                      <w:rFonts w:ascii="Calibri" w:hAnsi="Calibri"/>
                      <w:color w:val="auto"/>
                    </w:rPr>
                  </w:pPr>
                  <w:r>
                    <w:rPr>
                      <w:color w:val="auto"/>
                    </w:rPr>
                    <w:t>RX-200-6</w:t>
                  </w:r>
                </w:p>
              </w:tc>
              <w:tc>
                <w:tcPr>
                  <w:tcW w:w="840" w:type="dxa"/>
                  <w:tcBorders>
                    <w:tl2br w:val="nil"/>
                    <w:tr2bl w:val="nil"/>
                  </w:tcBorders>
                  <w:vAlign w:val="center"/>
                </w:tcPr>
                <w:p w14:paraId="2CB27B94">
                  <w:pPr>
                    <w:pStyle w:val="19"/>
                    <w:tabs>
                      <w:tab w:val="left" w:pos="420"/>
                      <w:tab w:val="left" w:pos="747"/>
                    </w:tabs>
                    <w:bidi w:val="0"/>
                    <w:rPr>
                      <w:rFonts w:ascii="Calibri" w:hAnsi="Calibri"/>
                      <w:color w:val="auto"/>
                    </w:rPr>
                  </w:pPr>
                  <w:r>
                    <w:rPr>
                      <w:color w:val="auto"/>
                    </w:rPr>
                    <w:t>75</w:t>
                  </w:r>
                </w:p>
              </w:tc>
              <w:tc>
                <w:tcPr>
                  <w:tcW w:w="1349" w:type="dxa"/>
                  <w:tcBorders>
                    <w:tl2br w:val="nil"/>
                    <w:tr2bl w:val="nil"/>
                  </w:tcBorders>
                  <w:vAlign w:val="center"/>
                </w:tcPr>
                <w:p w14:paraId="5654C231">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55314BEC">
                  <w:pPr>
                    <w:pStyle w:val="19"/>
                    <w:tabs>
                      <w:tab w:val="left" w:pos="420"/>
                      <w:tab w:val="left" w:pos="747"/>
                    </w:tabs>
                    <w:bidi w:val="0"/>
                    <w:rPr>
                      <w:rFonts w:ascii="Calibri" w:hAnsi="Calibri"/>
                      <w:color w:val="auto"/>
                    </w:rPr>
                  </w:pPr>
                  <w:r>
                    <w:rPr>
                      <w:color w:val="auto"/>
                    </w:rPr>
                    <w:t>14.3</w:t>
                  </w:r>
                </w:p>
              </w:tc>
              <w:tc>
                <w:tcPr>
                  <w:tcW w:w="780" w:type="dxa"/>
                  <w:tcBorders>
                    <w:tl2br w:val="nil"/>
                    <w:tr2bl w:val="nil"/>
                  </w:tcBorders>
                  <w:vAlign w:val="center"/>
                </w:tcPr>
                <w:p w14:paraId="1BAE9298">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453BFAC7">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0D2ABD42">
                  <w:pPr>
                    <w:pStyle w:val="19"/>
                    <w:tabs>
                      <w:tab w:val="left" w:pos="420"/>
                      <w:tab w:val="left" w:pos="747"/>
                    </w:tabs>
                    <w:bidi w:val="0"/>
                    <w:rPr>
                      <w:rFonts w:ascii="Calibri" w:hAnsi="Calibri"/>
                      <w:color w:val="auto"/>
                    </w:rPr>
                  </w:pPr>
                  <w:r>
                    <w:rPr>
                      <w:color w:val="auto"/>
                    </w:rPr>
                    <w:t>13</w:t>
                  </w:r>
                </w:p>
              </w:tc>
              <w:tc>
                <w:tcPr>
                  <w:tcW w:w="866" w:type="dxa"/>
                  <w:tcBorders>
                    <w:tl2br w:val="nil"/>
                    <w:tr2bl w:val="nil"/>
                  </w:tcBorders>
                  <w:vAlign w:val="center"/>
                </w:tcPr>
                <w:p w14:paraId="39A94111">
                  <w:pPr>
                    <w:pStyle w:val="19"/>
                    <w:tabs>
                      <w:tab w:val="left" w:pos="420"/>
                      <w:tab w:val="left" w:pos="747"/>
                    </w:tabs>
                    <w:bidi w:val="0"/>
                    <w:rPr>
                      <w:rFonts w:ascii="Calibri" w:hAnsi="Calibri"/>
                      <w:color w:val="auto"/>
                    </w:rPr>
                  </w:pPr>
                  <w:r>
                    <w:rPr>
                      <w:color w:val="auto"/>
                    </w:rPr>
                    <w:t>61.3</w:t>
                  </w:r>
                </w:p>
              </w:tc>
              <w:tc>
                <w:tcPr>
                  <w:tcW w:w="788" w:type="dxa"/>
                  <w:tcBorders>
                    <w:tl2br w:val="nil"/>
                    <w:tr2bl w:val="nil"/>
                  </w:tcBorders>
                  <w:vAlign w:val="center"/>
                </w:tcPr>
                <w:p w14:paraId="1CC47347">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08B5D8B3">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543FCCFA">
                  <w:pPr>
                    <w:pStyle w:val="19"/>
                    <w:tabs>
                      <w:tab w:val="left" w:pos="420"/>
                      <w:tab w:val="left" w:pos="747"/>
                    </w:tabs>
                    <w:bidi w:val="0"/>
                    <w:rPr>
                      <w:rFonts w:ascii="Calibri" w:hAnsi="Calibri"/>
                      <w:color w:val="auto"/>
                    </w:rPr>
                  </w:pPr>
                  <w:r>
                    <w:rPr>
                      <w:color w:val="auto"/>
                    </w:rPr>
                    <w:t>35.3</w:t>
                  </w:r>
                </w:p>
              </w:tc>
              <w:tc>
                <w:tcPr>
                  <w:tcW w:w="788" w:type="dxa"/>
                  <w:tcBorders>
                    <w:tl2br w:val="nil"/>
                    <w:tr2bl w:val="nil"/>
                  </w:tcBorders>
                  <w:vAlign w:val="center"/>
                </w:tcPr>
                <w:p w14:paraId="640F074D">
                  <w:pPr>
                    <w:pStyle w:val="19"/>
                    <w:tabs>
                      <w:tab w:val="left" w:pos="420"/>
                      <w:tab w:val="left" w:pos="747"/>
                    </w:tabs>
                    <w:bidi w:val="0"/>
                    <w:rPr>
                      <w:rFonts w:ascii="Calibri" w:hAnsi="Calibri"/>
                      <w:color w:val="auto"/>
                    </w:rPr>
                  </w:pPr>
                  <w:r>
                    <w:rPr>
                      <w:color w:val="auto"/>
                    </w:rPr>
                    <w:t>1</w:t>
                  </w:r>
                </w:p>
              </w:tc>
            </w:tr>
            <w:tr w14:paraId="032F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4438E3AC">
                  <w:pPr>
                    <w:pStyle w:val="19"/>
                    <w:tabs>
                      <w:tab w:val="left" w:pos="420"/>
                      <w:tab w:val="left" w:pos="747"/>
                    </w:tabs>
                    <w:bidi w:val="0"/>
                    <w:rPr>
                      <w:rFonts w:ascii="Calibri" w:hAnsi="Calibri"/>
                      <w:color w:val="auto"/>
                    </w:rPr>
                  </w:pPr>
                  <w:r>
                    <w:rPr>
                      <w:color w:val="auto"/>
                    </w:rPr>
                    <w:t>10</w:t>
                  </w:r>
                </w:p>
              </w:tc>
              <w:tc>
                <w:tcPr>
                  <w:tcW w:w="784" w:type="dxa"/>
                  <w:vMerge w:val="continue"/>
                  <w:tcBorders>
                    <w:tl2br w:val="nil"/>
                    <w:tr2bl w:val="nil"/>
                  </w:tcBorders>
                  <w:vAlign w:val="center"/>
                </w:tcPr>
                <w:p w14:paraId="64A513FF">
                  <w:pPr>
                    <w:rPr>
                      <w:rFonts w:ascii="Calibri" w:hAnsi="Calibri"/>
                      <w:color w:val="auto"/>
                    </w:rPr>
                  </w:pPr>
                </w:p>
              </w:tc>
              <w:tc>
                <w:tcPr>
                  <w:tcW w:w="1048" w:type="dxa"/>
                  <w:tcBorders>
                    <w:tl2br w:val="nil"/>
                    <w:tr2bl w:val="nil"/>
                  </w:tcBorders>
                  <w:vAlign w:val="center"/>
                </w:tcPr>
                <w:p w14:paraId="74FB0CCA">
                  <w:pPr>
                    <w:pStyle w:val="19"/>
                    <w:tabs>
                      <w:tab w:val="left" w:pos="420"/>
                      <w:tab w:val="left" w:pos="747"/>
                    </w:tabs>
                    <w:bidi w:val="0"/>
                    <w:rPr>
                      <w:rFonts w:ascii="Calibri" w:hAnsi="Calibri"/>
                      <w:color w:val="auto"/>
                    </w:rPr>
                  </w:pPr>
                  <w:r>
                    <w:rPr>
                      <w:color w:val="auto"/>
                    </w:rPr>
                    <w:t>纯水机</w:t>
                  </w:r>
                </w:p>
              </w:tc>
              <w:tc>
                <w:tcPr>
                  <w:tcW w:w="1003" w:type="dxa"/>
                  <w:tcBorders>
                    <w:tl2br w:val="nil"/>
                    <w:tr2bl w:val="nil"/>
                  </w:tcBorders>
                  <w:vAlign w:val="center"/>
                </w:tcPr>
                <w:p w14:paraId="67931709">
                  <w:pPr>
                    <w:pStyle w:val="19"/>
                    <w:tabs>
                      <w:tab w:val="left" w:pos="420"/>
                      <w:tab w:val="left" w:pos="747"/>
                    </w:tabs>
                    <w:bidi w:val="0"/>
                    <w:rPr>
                      <w:rFonts w:ascii="Calibri" w:hAnsi="Calibri"/>
                      <w:color w:val="auto"/>
                    </w:rPr>
                  </w:pPr>
                  <w:r>
                    <w:rPr>
                      <w:color w:val="auto"/>
                    </w:rPr>
                    <w:t>ROROSJ</w:t>
                  </w:r>
                </w:p>
              </w:tc>
              <w:tc>
                <w:tcPr>
                  <w:tcW w:w="840" w:type="dxa"/>
                  <w:tcBorders>
                    <w:tl2br w:val="nil"/>
                    <w:tr2bl w:val="nil"/>
                  </w:tcBorders>
                  <w:vAlign w:val="center"/>
                </w:tcPr>
                <w:p w14:paraId="68F4B461">
                  <w:pPr>
                    <w:pStyle w:val="19"/>
                    <w:tabs>
                      <w:tab w:val="left" w:pos="420"/>
                      <w:tab w:val="left" w:pos="747"/>
                    </w:tabs>
                    <w:bidi w:val="0"/>
                    <w:rPr>
                      <w:rFonts w:ascii="Calibri" w:hAnsi="Calibri"/>
                      <w:color w:val="auto"/>
                    </w:rPr>
                  </w:pPr>
                  <w:r>
                    <w:rPr>
                      <w:color w:val="auto"/>
                    </w:rPr>
                    <w:t>70</w:t>
                  </w:r>
                </w:p>
              </w:tc>
              <w:tc>
                <w:tcPr>
                  <w:tcW w:w="1349" w:type="dxa"/>
                  <w:tcBorders>
                    <w:tl2br w:val="nil"/>
                    <w:tr2bl w:val="nil"/>
                  </w:tcBorders>
                  <w:vAlign w:val="center"/>
                </w:tcPr>
                <w:p w14:paraId="7C1DA19E">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148A9362">
                  <w:pPr>
                    <w:pStyle w:val="19"/>
                    <w:tabs>
                      <w:tab w:val="left" w:pos="420"/>
                      <w:tab w:val="left" w:pos="747"/>
                    </w:tabs>
                    <w:bidi w:val="0"/>
                    <w:rPr>
                      <w:rFonts w:ascii="Calibri" w:hAnsi="Calibri"/>
                      <w:color w:val="auto"/>
                    </w:rPr>
                  </w:pPr>
                  <w:r>
                    <w:rPr>
                      <w:color w:val="auto"/>
                    </w:rPr>
                    <w:t>0</w:t>
                  </w:r>
                </w:p>
              </w:tc>
              <w:tc>
                <w:tcPr>
                  <w:tcW w:w="780" w:type="dxa"/>
                  <w:tcBorders>
                    <w:tl2br w:val="nil"/>
                    <w:tr2bl w:val="nil"/>
                  </w:tcBorders>
                  <w:vAlign w:val="center"/>
                </w:tcPr>
                <w:p w14:paraId="55C7C0C1">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53852E08">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5AD53D0E">
                  <w:pPr>
                    <w:pStyle w:val="19"/>
                    <w:tabs>
                      <w:tab w:val="left" w:pos="420"/>
                      <w:tab w:val="left" w:pos="747"/>
                    </w:tabs>
                    <w:bidi w:val="0"/>
                    <w:rPr>
                      <w:rFonts w:ascii="Calibri" w:hAnsi="Calibri"/>
                      <w:color w:val="auto"/>
                    </w:rPr>
                  </w:pPr>
                  <w:r>
                    <w:rPr>
                      <w:color w:val="auto"/>
                    </w:rPr>
                    <w:t>7.9</w:t>
                  </w:r>
                </w:p>
              </w:tc>
              <w:tc>
                <w:tcPr>
                  <w:tcW w:w="866" w:type="dxa"/>
                  <w:tcBorders>
                    <w:tl2br w:val="nil"/>
                    <w:tr2bl w:val="nil"/>
                  </w:tcBorders>
                  <w:vAlign w:val="center"/>
                </w:tcPr>
                <w:p w14:paraId="19E02BFE">
                  <w:pPr>
                    <w:pStyle w:val="19"/>
                    <w:tabs>
                      <w:tab w:val="left" w:pos="420"/>
                      <w:tab w:val="left" w:pos="747"/>
                    </w:tabs>
                    <w:bidi w:val="0"/>
                    <w:rPr>
                      <w:rFonts w:ascii="Calibri" w:hAnsi="Calibri"/>
                      <w:color w:val="auto"/>
                    </w:rPr>
                  </w:pPr>
                  <w:r>
                    <w:rPr>
                      <w:color w:val="auto"/>
                    </w:rPr>
                    <w:t>62.2</w:t>
                  </w:r>
                </w:p>
              </w:tc>
              <w:tc>
                <w:tcPr>
                  <w:tcW w:w="788" w:type="dxa"/>
                  <w:tcBorders>
                    <w:tl2br w:val="nil"/>
                    <w:tr2bl w:val="nil"/>
                  </w:tcBorders>
                  <w:vAlign w:val="center"/>
                </w:tcPr>
                <w:p w14:paraId="3897E526">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33461E05">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442D64FA">
                  <w:pPr>
                    <w:pStyle w:val="19"/>
                    <w:tabs>
                      <w:tab w:val="left" w:pos="420"/>
                      <w:tab w:val="left" w:pos="747"/>
                    </w:tabs>
                    <w:bidi w:val="0"/>
                    <w:rPr>
                      <w:rFonts w:ascii="Calibri" w:hAnsi="Calibri"/>
                      <w:color w:val="auto"/>
                    </w:rPr>
                  </w:pPr>
                  <w:r>
                    <w:rPr>
                      <w:color w:val="auto"/>
                    </w:rPr>
                    <w:t>36.2</w:t>
                  </w:r>
                </w:p>
              </w:tc>
              <w:tc>
                <w:tcPr>
                  <w:tcW w:w="788" w:type="dxa"/>
                  <w:tcBorders>
                    <w:tl2br w:val="nil"/>
                    <w:tr2bl w:val="nil"/>
                  </w:tcBorders>
                  <w:vAlign w:val="center"/>
                </w:tcPr>
                <w:p w14:paraId="7D762299">
                  <w:pPr>
                    <w:pStyle w:val="19"/>
                    <w:tabs>
                      <w:tab w:val="left" w:pos="420"/>
                      <w:tab w:val="left" w:pos="747"/>
                    </w:tabs>
                    <w:bidi w:val="0"/>
                    <w:rPr>
                      <w:rFonts w:ascii="Calibri" w:hAnsi="Calibri"/>
                      <w:color w:val="auto"/>
                    </w:rPr>
                  </w:pPr>
                  <w:r>
                    <w:rPr>
                      <w:color w:val="auto"/>
                    </w:rPr>
                    <w:t>1</w:t>
                  </w:r>
                </w:p>
              </w:tc>
            </w:tr>
            <w:tr w14:paraId="1F25A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7CCEE286">
                  <w:pPr>
                    <w:pStyle w:val="19"/>
                    <w:tabs>
                      <w:tab w:val="left" w:pos="420"/>
                      <w:tab w:val="left" w:pos="747"/>
                    </w:tabs>
                    <w:bidi w:val="0"/>
                    <w:rPr>
                      <w:rFonts w:ascii="Calibri" w:hAnsi="Calibri"/>
                      <w:color w:val="auto"/>
                    </w:rPr>
                  </w:pPr>
                  <w:r>
                    <w:rPr>
                      <w:color w:val="auto"/>
                    </w:rPr>
                    <w:t>11</w:t>
                  </w:r>
                </w:p>
              </w:tc>
              <w:tc>
                <w:tcPr>
                  <w:tcW w:w="784" w:type="dxa"/>
                  <w:vMerge w:val="continue"/>
                  <w:tcBorders>
                    <w:tl2br w:val="nil"/>
                    <w:tr2bl w:val="nil"/>
                  </w:tcBorders>
                  <w:vAlign w:val="center"/>
                </w:tcPr>
                <w:p w14:paraId="702AF404">
                  <w:pPr>
                    <w:rPr>
                      <w:rFonts w:ascii="Calibri" w:hAnsi="Calibri"/>
                      <w:color w:val="auto"/>
                    </w:rPr>
                  </w:pPr>
                </w:p>
              </w:tc>
              <w:tc>
                <w:tcPr>
                  <w:tcW w:w="1048" w:type="dxa"/>
                  <w:tcBorders>
                    <w:tl2br w:val="nil"/>
                    <w:tr2bl w:val="nil"/>
                  </w:tcBorders>
                  <w:vAlign w:val="center"/>
                </w:tcPr>
                <w:p w14:paraId="0E156ECF">
                  <w:pPr>
                    <w:pStyle w:val="19"/>
                    <w:tabs>
                      <w:tab w:val="left" w:pos="420"/>
                      <w:tab w:val="left" w:pos="747"/>
                    </w:tabs>
                    <w:bidi w:val="0"/>
                    <w:rPr>
                      <w:rFonts w:ascii="Calibri" w:hAnsi="Calibri"/>
                      <w:color w:val="auto"/>
                    </w:rPr>
                  </w:pPr>
                  <w:r>
                    <w:rPr>
                      <w:color w:val="auto"/>
                    </w:rPr>
                    <w:t>移动式焊接烟尘净化器</w:t>
                  </w:r>
                </w:p>
              </w:tc>
              <w:tc>
                <w:tcPr>
                  <w:tcW w:w="1003" w:type="dxa"/>
                  <w:tcBorders>
                    <w:tl2br w:val="nil"/>
                    <w:tr2bl w:val="nil"/>
                  </w:tcBorders>
                  <w:vAlign w:val="center"/>
                </w:tcPr>
                <w:p w14:paraId="63455E15">
                  <w:pPr>
                    <w:pStyle w:val="19"/>
                    <w:tabs>
                      <w:tab w:val="left" w:pos="420"/>
                      <w:tab w:val="left" w:pos="747"/>
                    </w:tabs>
                    <w:bidi w:val="0"/>
                    <w:rPr>
                      <w:rFonts w:ascii="Calibri" w:hAnsi="Calibri"/>
                      <w:color w:val="auto"/>
                    </w:rPr>
                  </w:pPr>
                  <w:r>
                    <w:rPr>
                      <w:color w:val="auto"/>
                    </w:rPr>
                    <w:t>500</w:t>
                  </w:r>
                  <w:r>
                    <w:rPr>
                      <w:rFonts w:hint="eastAsia"/>
                      <w:color w:val="auto"/>
                      <w:lang w:eastAsia="zh-CN"/>
                    </w:rPr>
                    <w:t>m³</w:t>
                  </w:r>
                  <w:r>
                    <w:rPr>
                      <w:color w:val="auto"/>
                    </w:rPr>
                    <w:t>/h</w:t>
                  </w:r>
                </w:p>
              </w:tc>
              <w:tc>
                <w:tcPr>
                  <w:tcW w:w="840" w:type="dxa"/>
                  <w:tcBorders>
                    <w:tl2br w:val="nil"/>
                    <w:tr2bl w:val="nil"/>
                  </w:tcBorders>
                  <w:vAlign w:val="center"/>
                </w:tcPr>
                <w:p w14:paraId="1CA5B813">
                  <w:pPr>
                    <w:pStyle w:val="19"/>
                    <w:tabs>
                      <w:tab w:val="left" w:pos="420"/>
                      <w:tab w:val="left" w:pos="747"/>
                    </w:tabs>
                    <w:bidi w:val="0"/>
                    <w:rPr>
                      <w:rFonts w:ascii="Calibri" w:hAnsi="Calibri"/>
                      <w:color w:val="auto"/>
                    </w:rPr>
                  </w:pPr>
                  <w:r>
                    <w:rPr>
                      <w:color w:val="auto"/>
                    </w:rPr>
                    <w:t>70</w:t>
                  </w:r>
                </w:p>
              </w:tc>
              <w:tc>
                <w:tcPr>
                  <w:tcW w:w="1349" w:type="dxa"/>
                  <w:tcBorders>
                    <w:tl2br w:val="nil"/>
                    <w:tr2bl w:val="nil"/>
                  </w:tcBorders>
                  <w:vAlign w:val="center"/>
                </w:tcPr>
                <w:p w14:paraId="2A86BFF9">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009B2B7C">
                  <w:pPr>
                    <w:pStyle w:val="19"/>
                    <w:tabs>
                      <w:tab w:val="left" w:pos="420"/>
                      <w:tab w:val="left" w:pos="747"/>
                    </w:tabs>
                    <w:bidi w:val="0"/>
                    <w:rPr>
                      <w:rFonts w:ascii="Calibri" w:hAnsi="Calibri"/>
                      <w:color w:val="auto"/>
                    </w:rPr>
                  </w:pPr>
                  <w:r>
                    <w:rPr>
                      <w:color w:val="auto"/>
                    </w:rPr>
                    <w:t>-2.1</w:t>
                  </w:r>
                </w:p>
              </w:tc>
              <w:tc>
                <w:tcPr>
                  <w:tcW w:w="780" w:type="dxa"/>
                  <w:tcBorders>
                    <w:tl2br w:val="nil"/>
                    <w:tr2bl w:val="nil"/>
                  </w:tcBorders>
                  <w:vAlign w:val="center"/>
                </w:tcPr>
                <w:p w14:paraId="6A58C2DF">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0A3775ED">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6427ECB1">
                  <w:pPr>
                    <w:pStyle w:val="19"/>
                    <w:tabs>
                      <w:tab w:val="left" w:pos="420"/>
                      <w:tab w:val="left" w:pos="747"/>
                    </w:tabs>
                    <w:bidi w:val="0"/>
                    <w:rPr>
                      <w:rFonts w:ascii="Calibri" w:hAnsi="Calibri"/>
                      <w:color w:val="auto"/>
                    </w:rPr>
                  </w:pPr>
                  <w:r>
                    <w:rPr>
                      <w:color w:val="auto"/>
                    </w:rPr>
                    <w:t>4.6</w:t>
                  </w:r>
                </w:p>
              </w:tc>
              <w:tc>
                <w:tcPr>
                  <w:tcW w:w="866" w:type="dxa"/>
                  <w:tcBorders>
                    <w:tl2br w:val="nil"/>
                    <w:tr2bl w:val="nil"/>
                  </w:tcBorders>
                  <w:vAlign w:val="center"/>
                </w:tcPr>
                <w:p w14:paraId="4E31235F">
                  <w:pPr>
                    <w:pStyle w:val="19"/>
                    <w:tabs>
                      <w:tab w:val="left" w:pos="420"/>
                      <w:tab w:val="left" w:pos="747"/>
                    </w:tabs>
                    <w:bidi w:val="0"/>
                    <w:rPr>
                      <w:rFonts w:ascii="Calibri" w:hAnsi="Calibri"/>
                      <w:color w:val="auto"/>
                    </w:rPr>
                  </w:pPr>
                  <w:r>
                    <w:rPr>
                      <w:color w:val="auto"/>
                    </w:rPr>
                    <w:t>64.4</w:t>
                  </w:r>
                </w:p>
              </w:tc>
              <w:tc>
                <w:tcPr>
                  <w:tcW w:w="788" w:type="dxa"/>
                  <w:tcBorders>
                    <w:tl2br w:val="nil"/>
                    <w:tr2bl w:val="nil"/>
                  </w:tcBorders>
                  <w:vAlign w:val="center"/>
                </w:tcPr>
                <w:p w14:paraId="6C643182">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0E7F729D">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607C8226">
                  <w:pPr>
                    <w:pStyle w:val="19"/>
                    <w:tabs>
                      <w:tab w:val="left" w:pos="420"/>
                      <w:tab w:val="left" w:pos="747"/>
                    </w:tabs>
                    <w:bidi w:val="0"/>
                    <w:rPr>
                      <w:rFonts w:ascii="Calibri" w:hAnsi="Calibri"/>
                      <w:color w:val="auto"/>
                    </w:rPr>
                  </w:pPr>
                  <w:r>
                    <w:rPr>
                      <w:color w:val="auto"/>
                    </w:rPr>
                    <w:t>38.4</w:t>
                  </w:r>
                </w:p>
              </w:tc>
              <w:tc>
                <w:tcPr>
                  <w:tcW w:w="788" w:type="dxa"/>
                  <w:tcBorders>
                    <w:tl2br w:val="nil"/>
                    <w:tr2bl w:val="nil"/>
                  </w:tcBorders>
                  <w:vAlign w:val="center"/>
                </w:tcPr>
                <w:p w14:paraId="04D55FD4">
                  <w:pPr>
                    <w:pStyle w:val="19"/>
                    <w:tabs>
                      <w:tab w:val="left" w:pos="420"/>
                      <w:tab w:val="left" w:pos="747"/>
                    </w:tabs>
                    <w:bidi w:val="0"/>
                    <w:rPr>
                      <w:rFonts w:ascii="Calibri" w:hAnsi="Calibri"/>
                      <w:color w:val="auto"/>
                    </w:rPr>
                  </w:pPr>
                  <w:r>
                    <w:rPr>
                      <w:color w:val="auto"/>
                    </w:rPr>
                    <w:t>1</w:t>
                  </w:r>
                </w:p>
              </w:tc>
            </w:tr>
            <w:tr w14:paraId="53A2B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0043E286">
                  <w:pPr>
                    <w:pStyle w:val="19"/>
                    <w:tabs>
                      <w:tab w:val="left" w:pos="420"/>
                      <w:tab w:val="left" w:pos="747"/>
                    </w:tabs>
                    <w:bidi w:val="0"/>
                    <w:rPr>
                      <w:rFonts w:ascii="Calibri" w:hAnsi="Calibri"/>
                      <w:color w:val="auto"/>
                    </w:rPr>
                  </w:pPr>
                  <w:r>
                    <w:rPr>
                      <w:color w:val="auto"/>
                    </w:rPr>
                    <w:t>12</w:t>
                  </w:r>
                </w:p>
              </w:tc>
              <w:tc>
                <w:tcPr>
                  <w:tcW w:w="784" w:type="dxa"/>
                  <w:vMerge w:val="continue"/>
                  <w:tcBorders>
                    <w:tl2br w:val="nil"/>
                    <w:tr2bl w:val="nil"/>
                  </w:tcBorders>
                  <w:vAlign w:val="center"/>
                </w:tcPr>
                <w:p w14:paraId="0779C5CA">
                  <w:pPr>
                    <w:rPr>
                      <w:rFonts w:ascii="Calibri" w:hAnsi="Calibri"/>
                      <w:color w:val="auto"/>
                    </w:rPr>
                  </w:pPr>
                </w:p>
              </w:tc>
              <w:tc>
                <w:tcPr>
                  <w:tcW w:w="1048" w:type="dxa"/>
                  <w:tcBorders>
                    <w:tl2br w:val="nil"/>
                    <w:tr2bl w:val="nil"/>
                  </w:tcBorders>
                  <w:vAlign w:val="center"/>
                </w:tcPr>
                <w:p w14:paraId="60345A88">
                  <w:pPr>
                    <w:pStyle w:val="19"/>
                    <w:tabs>
                      <w:tab w:val="left" w:pos="420"/>
                      <w:tab w:val="left" w:pos="747"/>
                    </w:tabs>
                    <w:bidi w:val="0"/>
                    <w:rPr>
                      <w:rFonts w:ascii="Calibri" w:hAnsi="Calibri"/>
                      <w:color w:val="auto"/>
                    </w:rPr>
                  </w:pPr>
                  <w:r>
                    <w:rPr>
                      <w:color w:val="auto"/>
                    </w:rPr>
                    <w:t>滤筒式除尘器</w:t>
                  </w:r>
                </w:p>
              </w:tc>
              <w:tc>
                <w:tcPr>
                  <w:tcW w:w="1003" w:type="dxa"/>
                  <w:tcBorders>
                    <w:tl2br w:val="nil"/>
                    <w:tr2bl w:val="nil"/>
                  </w:tcBorders>
                  <w:vAlign w:val="center"/>
                </w:tcPr>
                <w:p w14:paraId="307F3EE9">
                  <w:pPr>
                    <w:pStyle w:val="19"/>
                    <w:tabs>
                      <w:tab w:val="left" w:pos="420"/>
                      <w:tab w:val="left" w:pos="747"/>
                    </w:tabs>
                    <w:bidi w:val="0"/>
                    <w:rPr>
                      <w:rFonts w:ascii="Calibri" w:hAnsi="Calibri"/>
                      <w:color w:val="auto"/>
                    </w:rPr>
                  </w:pPr>
                  <w:r>
                    <w:rPr>
                      <w:color w:val="auto"/>
                    </w:rPr>
                    <w:t>3000</w:t>
                  </w:r>
                  <w:r>
                    <w:rPr>
                      <w:rFonts w:hint="eastAsia"/>
                      <w:color w:val="auto"/>
                      <w:lang w:eastAsia="zh-CN"/>
                    </w:rPr>
                    <w:t>m³</w:t>
                  </w:r>
                  <w:r>
                    <w:rPr>
                      <w:color w:val="auto"/>
                    </w:rPr>
                    <w:t>/h</w:t>
                  </w:r>
                </w:p>
              </w:tc>
              <w:tc>
                <w:tcPr>
                  <w:tcW w:w="840" w:type="dxa"/>
                  <w:tcBorders>
                    <w:tl2br w:val="nil"/>
                    <w:tr2bl w:val="nil"/>
                  </w:tcBorders>
                  <w:vAlign w:val="center"/>
                </w:tcPr>
                <w:p w14:paraId="4C3328E1">
                  <w:pPr>
                    <w:pStyle w:val="19"/>
                    <w:tabs>
                      <w:tab w:val="left" w:pos="420"/>
                      <w:tab w:val="left" w:pos="747"/>
                    </w:tabs>
                    <w:bidi w:val="0"/>
                    <w:rPr>
                      <w:rFonts w:ascii="Calibri" w:hAnsi="Calibri"/>
                      <w:color w:val="auto"/>
                    </w:rPr>
                  </w:pPr>
                  <w:r>
                    <w:rPr>
                      <w:color w:val="auto"/>
                    </w:rPr>
                    <w:t>90</w:t>
                  </w:r>
                </w:p>
              </w:tc>
              <w:tc>
                <w:tcPr>
                  <w:tcW w:w="1349" w:type="dxa"/>
                  <w:tcBorders>
                    <w:tl2br w:val="nil"/>
                    <w:tr2bl w:val="nil"/>
                  </w:tcBorders>
                  <w:vAlign w:val="center"/>
                </w:tcPr>
                <w:p w14:paraId="4CD5C33C">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5217EFCB">
                  <w:pPr>
                    <w:pStyle w:val="19"/>
                    <w:tabs>
                      <w:tab w:val="left" w:pos="420"/>
                      <w:tab w:val="left" w:pos="747"/>
                    </w:tabs>
                    <w:bidi w:val="0"/>
                    <w:rPr>
                      <w:rFonts w:ascii="Calibri" w:hAnsi="Calibri"/>
                      <w:color w:val="auto"/>
                    </w:rPr>
                  </w:pPr>
                  <w:r>
                    <w:rPr>
                      <w:color w:val="auto"/>
                    </w:rPr>
                    <w:t>-5.1</w:t>
                  </w:r>
                </w:p>
              </w:tc>
              <w:tc>
                <w:tcPr>
                  <w:tcW w:w="780" w:type="dxa"/>
                  <w:tcBorders>
                    <w:tl2br w:val="nil"/>
                    <w:tr2bl w:val="nil"/>
                  </w:tcBorders>
                  <w:vAlign w:val="center"/>
                </w:tcPr>
                <w:p w14:paraId="5FC0F8C8">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002705CE">
                  <w:pPr>
                    <w:pStyle w:val="19"/>
                    <w:tabs>
                      <w:tab w:val="left" w:pos="420"/>
                      <w:tab w:val="left" w:pos="747"/>
                    </w:tabs>
                    <w:bidi w:val="0"/>
                    <w:rPr>
                      <w:rFonts w:ascii="Calibri" w:hAnsi="Calibri"/>
                      <w:color w:val="auto"/>
                    </w:rPr>
                  </w:pPr>
                  <w:r>
                    <w:rPr>
                      <w:color w:val="auto"/>
                    </w:rPr>
                    <w:t>5</w:t>
                  </w:r>
                </w:p>
              </w:tc>
              <w:tc>
                <w:tcPr>
                  <w:tcW w:w="790" w:type="dxa"/>
                  <w:tcBorders>
                    <w:tl2br w:val="nil"/>
                    <w:tr2bl w:val="nil"/>
                  </w:tcBorders>
                  <w:vAlign w:val="center"/>
                </w:tcPr>
                <w:p w14:paraId="1DC7CC9E">
                  <w:pPr>
                    <w:pStyle w:val="19"/>
                    <w:tabs>
                      <w:tab w:val="left" w:pos="420"/>
                      <w:tab w:val="left" w:pos="747"/>
                    </w:tabs>
                    <w:bidi w:val="0"/>
                    <w:rPr>
                      <w:rFonts w:ascii="Calibri" w:hAnsi="Calibri"/>
                      <w:color w:val="auto"/>
                    </w:rPr>
                  </w:pPr>
                  <w:r>
                    <w:rPr>
                      <w:color w:val="auto"/>
                    </w:rPr>
                    <w:t>2</w:t>
                  </w:r>
                </w:p>
              </w:tc>
              <w:tc>
                <w:tcPr>
                  <w:tcW w:w="866" w:type="dxa"/>
                  <w:tcBorders>
                    <w:tl2br w:val="nil"/>
                    <w:tr2bl w:val="nil"/>
                  </w:tcBorders>
                  <w:vAlign w:val="center"/>
                </w:tcPr>
                <w:p w14:paraId="57865225">
                  <w:pPr>
                    <w:pStyle w:val="19"/>
                    <w:tabs>
                      <w:tab w:val="left" w:pos="420"/>
                      <w:tab w:val="left" w:pos="747"/>
                    </w:tabs>
                    <w:bidi w:val="0"/>
                    <w:rPr>
                      <w:rFonts w:ascii="Calibri" w:hAnsi="Calibri"/>
                      <w:color w:val="auto"/>
                    </w:rPr>
                  </w:pPr>
                  <w:r>
                    <w:rPr>
                      <w:color w:val="auto"/>
                    </w:rPr>
                    <w:t>83.6</w:t>
                  </w:r>
                </w:p>
              </w:tc>
              <w:tc>
                <w:tcPr>
                  <w:tcW w:w="788" w:type="dxa"/>
                  <w:tcBorders>
                    <w:tl2br w:val="nil"/>
                    <w:tr2bl w:val="nil"/>
                  </w:tcBorders>
                  <w:vAlign w:val="center"/>
                </w:tcPr>
                <w:p w14:paraId="72E72E07">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1EDBBE79">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4D7EA154">
                  <w:pPr>
                    <w:pStyle w:val="19"/>
                    <w:tabs>
                      <w:tab w:val="left" w:pos="420"/>
                      <w:tab w:val="left" w:pos="747"/>
                    </w:tabs>
                    <w:bidi w:val="0"/>
                    <w:rPr>
                      <w:rFonts w:ascii="Calibri" w:hAnsi="Calibri"/>
                      <w:color w:val="auto"/>
                    </w:rPr>
                  </w:pPr>
                  <w:r>
                    <w:rPr>
                      <w:color w:val="auto"/>
                    </w:rPr>
                    <w:t>57.6</w:t>
                  </w:r>
                </w:p>
              </w:tc>
              <w:tc>
                <w:tcPr>
                  <w:tcW w:w="788" w:type="dxa"/>
                  <w:tcBorders>
                    <w:tl2br w:val="nil"/>
                    <w:tr2bl w:val="nil"/>
                  </w:tcBorders>
                  <w:vAlign w:val="center"/>
                </w:tcPr>
                <w:p w14:paraId="580320A4">
                  <w:pPr>
                    <w:pStyle w:val="19"/>
                    <w:tabs>
                      <w:tab w:val="left" w:pos="420"/>
                      <w:tab w:val="left" w:pos="747"/>
                    </w:tabs>
                    <w:bidi w:val="0"/>
                    <w:rPr>
                      <w:rFonts w:ascii="Calibri" w:hAnsi="Calibri"/>
                      <w:color w:val="auto"/>
                    </w:rPr>
                  </w:pPr>
                  <w:r>
                    <w:rPr>
                      <w:color w:val="auto"/>
                    </w:rPr>
                    <w:t>1</w:t>
                  </w:r>
                </w:p>
              </w:tc>
            </w:tr>
            <w:tr w14:paraId="7C7F8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1F196A0B">
                  <w:pPr>
                    <w:pStyle w:val="19"/>
                    <w:tabs>
                      <w:tab w:val="left" w:pos="420"/>
                      <w:tab w:val="left" w:pos="747"/>
                    </w:tabs>
                    <w:bidi w:val="0"/>
                    <w:rPr>
                      <w:rFonts w:ascii="Calibri" w:hAnsi="Calibri"/>
                      <w:color w:val="auto"/>
                    </w:rPr>
                  </w:pPr>
                  <w:r>
                    <w:rPr>
                      <w:color w:val="auto"/>
                    </w:rPr>
                    <w:t>13</w:t>
                  </w:r>
                </w:p>
              </w:tc>
              <w:tc>
                <w:tcPr>
                  <w:tcW w:w="784" w:type="dxa"/>
                  <w:vMerge w:val="continue"/>
                  <w:tcBorders>
                    <w:tl2br w:val="nil"/>
                    <w:tr2bl w:val="nil"/>
                  </w:tcBorders>
                  <w:vAlign w:val="center"/>
                </w:tcPr>
                <w:p w14:paraId="6CB2CF43">
                  <w:pPr>
                    <w:rPr>
                      <w:rFonts w:ascii="Calibri" w:hAnsi="Calibri"/>
                      <w:color w:val="auto"/>
                    </w:rPr>
                  </w:pPr>
                </w:p>
              </w:tc>
              <w:tc>
                <w:tcPr>
                  <w:tcW w:w="1048" w:type="dxa"/>
                  <w:tcBorders>
                    <w:tl2br w:val="nil"/>
                    <w:tr2bl w:val="nil"/>
                  </w:tcBorders>
                  <w:vAlign w:val="center"/>
                </w:tcPr>
                <w:p w14:paraId="6C3AFAA5">
                  <w:pPr>
                    <w:pStyle w:val="19"/>
                    <w:tabs>
                      <w:tab w:val="left" w:pos="420"/>
                      <w:tab w:val="left" w:pos="747"/>
                    </w:tabs>
                    <w:bidi w:val="0"/>
                    <w:rPr>
                      <w:rFonts w:ascii="Calibri" w:hAnsi="Calibri"/>
                      <w:color w:val="auto"/>
                    </w:rPr>
                  </w:pPr>
                  <w:r>
                    <w:rPr>
                      <w:color w:val="auto"/>
                    </w:rPr>
                    <w:t>二级碱液循环喷淋洗涤吸收塔</w:t>
                  </w:r>
                </w:p>
              </w:tc>
              <w:tc>
                <w:tcPr>
                  <w:tcW w:w="1003" w:type="dxa"/>
                  <w:tcBorders>
                    <w:tl2br w:val="nil"/>
                    <w:tr2bl w:val="nil"/>
                  </w:tcBorders>
                  <w:vAlign w:val="center"/>
                </w:tcPr>
                <w:p w14:paraId="072D8403">
                  <w:pPr>
                    <w:pStyle w:val="19"/>
                    <w:tabs>
                      <w:tab w:val="left" w:pos="420"/>
                      <w:tab w:val="left" w:pos="747"/>
                    </w:tabs>
                    <w:bidi w:val="0"/>
                    <w:rPr>
                      <w:rFonts w:ascii="Calibri" w:hAnsi="Calibri"/>
                      <w:color w:val="auto"/>
                    </w:rPr>
                  </w:pPr>
                  <w:r>
                    <w:rPr>
                      <w:color w:val="auto"/>
                    </w:rPr>
                    <w:t>40000</w:t>
                  </w:r>
                  <w:r>
                    <w:rPr>
                      <w:rFonts w:hint="eastAsia"/>
                      <w:color w:val="auto"/>
                      <w:lang w:eastAsia="zh-CN"/>
                    </w:rPr>
                    <w:t>m³</w:t>
                  </w:r>
                  <w:r>
                    <w:rPr>
                      <w:color w:val="auto"/>
                    </w:rPr>
                    <w:t>/h</w:t>
                  </w:r>
                </w:p>
              </w:tc>
              <w:tc>
                <w:tcPr>
                  <w:tcW w:w="840" w:type="dxa"/>
                  <w:tcBorders>
                    <w:tl2br w:val="nil"/>
                    <w:tr2bl w:val="nil"/>
                  </w:tcBorders>
                  <w:vAlign w:val="center"/>
                </w:tcPr>
                <w:p w14:paraId="1B7E31E8">
                  <w:pPr>
                    <w:pStyle w:val="19"/>
                    <w:tabs>
                      <w:tab w:val="left" w:pos="420"/>
                      <w:tab w:val="left" w:pos="747"/>
                    </w:tabs>
                    <w:bidi w:val="0"/>
                    <w:rPr>
                      <w:rFonts w:ascii="Calibri" w:hAnsi="Calibri"/>
                      <w:color w:val="auto"/>
                    </w:rPr>
                  </w:pPr>
                  <w:r>
                    <w:rPr>
                      <w:color w:val="auto"/>
                    </w:rPr>
                    <w:t>70</w:t>
                  </w:r>
                </w:p>
              </w:tc>
              <w:tc>
                <w:tcPr>
                  <w:tcW w:w="1349" w:type="dxa"/>
                  <w:tcBorders>
                    <w:tl2br w:val="nil"/>
                    <w:tr2bl w:val="nil"/>
                  </w:tcBorders>
                  <w:vAlign w:val="center"/>
                </w:tcPr>
                <w:p w14:paraId="757E2026">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748BECC9">
                  <w:pPr>
                    <w:pStyle w:val="19"/>
                    <w:tabs>
                      <w:tab w:val="left" w:pos="420"/>
                      <w:tab w:val="left" w:pos="747"/>
                    </w:tabs>
                    <w:bidi w:val="0"/>
                    <w:rPr>
                      <w:rFonts w:ascii="Calibri" w:hAnsi="Calibri"/>
                      <w:color w:val="auto"/>
                    </w:rPr>
                  </w:pPr>
                  <w:r>
                    <w:rPr>
                      <w:color w:val="auto"/>
                    </w:rPr>
                    <w:t>0</w:t>
                  </w:r>
                </w:p>
              </w:tc>
              <w:tc>
                <w:tcPr>
                  <w:tcW w:w="780" w:type="dxa"/>
                  <w:tcBorders>
                    <w:tl2br w:val="nil"/>
                    <w:tr2bl w:val="nil"/>
                  </w:tcBorders>
                  <w:vAlign w:val="center"/>
                </w:tcPr>
                <w:p w14:paraId="7A5B99C7">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39A9C675">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41B57D5F">
                  <w:pPr>
                    <w:pStyle w:val="19"/>
                    <w:tabs>
                      <w:tab w:val="left" w:pos="420"/>
                      <w:tab w:val="left" w:pos="747"/>
                    </w:tabs>
                    <w:bidi w:val="0"/>
                    <w:rPr>
                      <w:rFonts w:ascii="Calibri" w:hAnsi="Calibri"/>
                      <w:color w:val="auto"/>
                    </w:rPr>
                  </w:pPr>
                  <w:r>
                    <w:rPr>
                      <w:color w:val="auto"/>
                    </w:rPr>
                    <w:t>7.9</w:t>
                  </w:r>
                </w:p>
              </w:tc>
              <w:tc>
                <w:tcPr>
                  <w:tcW w:w="866" w:type="dxa"/>
                  <w:tcBorders>
                    <w:tl2br w:val="nil"/>
                    <w:tr2bl w:val="nil"/>
                  </w:tcBorders>
                  <w:vAlign w:val="center"/>
                </w:tcPr>
                <w:p w14:paraId="3DAF5882">
                  <w:pPr>
                    <w:pStyle w:val="19"/>
                    <w:tabs>
                      <w:tab w:val="left" w:pos="420"/>
                      <w:tab w:val="left" w:pos="747"/>
                    </w:tabs>
                    <w:bidi w:val="0"/>
                    <w:rPr>
                      <w:rFonts w:ascii="Calibri" w:hAnsi="Calibri"/>
                      <w:color w:val="auto"/>
                    </w:rPr>
                  </w:pPr>
                  <w:r>
                    <w:rPr>
                      <w:color w:val="auto"/>
                    </w:rPr>
                    <w:t>60.6</w:t>
                  </w:r>
                </w:p>
              </w:tc>
              <w:tc>
                <w:tcPr>
                  <w:tcW w:w="788" w:type="dxa"/>
                  <w:tcBorders>
                    <w:tl2br w:val="nil"/>
                    <w:tr2bl w:val="nil"/>
                  </w:tcBorders>
                  <w:vAlign w:val="center"/>
                </w:tcPr>
                <w:p w14:paraId="3176E41B">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7B962569">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42E0136E">
                  <w:pPr>
                    <w:pStyle w:val="19"/>
                    <w:tabs>
                      <w:tab w:val="left" w:pos="420"/>
                      <w:tab w:val="left" w:pos="747"/>
                    </w:tabs>
                    <w:bidi w:val="0"/>
                    <w:rPr>
                      <w:rFonts w:ascii="Calibri" w:hAnsi="Calibri"/>
                      <w:color w:val="auto"/>
                    </w:rPr>
                  </w:pPr>
                  <w:r>
                    <w:rPr>
                      <w:color w:val="auto"/>
                    </w:rPr>
                    <w:t>34.6</w:t>
                  </w:r>
                </w:p>
              </w:tc>
              <w:tc>
                <w:tcPr>
                  <w:tcW w:w="788" w:type="dxa"/>
                  <w:tcBorders>
                    <w:tl2br w:val="nil"/>
                    <w:tr2bl w:val="nil"/>
                  </w:tcBorders>
                  <w:vAlign w:val="center"/>
                </w:tcPr>
                <w:p w14:paraId="4A0D5EC3">
                  <w:pPr>
                    <w:pStyle w:val="19"/>
                    <w:tabs>
                      <w:tab w:val="left" w:pos="420"/>
                      <w:tab w:val="left" w:pos="747"/>
                    </w:tabs>
                    <w:bidi w:val="0"/>
                    <w:rPr>
                      <w:rFonts w:ascii="Calibri" w:hAnsi="Calibri"/>
                      <w:color w:val="auto"/>
                    </w:rPr>
                  </w:pPr>
                  <w:r>
                    <w:rPr>
                      <w:color w:val="auto"/>
                    </w:rPr>
                    <w:t>1</w:t>
                  </w:r>
                </w:p>
              </w:tc>
            </w:tr>
            <w:tr w14:paraId="61835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60B527C4">
                  <w:pPr>
                    <w:pStyle w:val="19"/>
                    <w:tabs>
                      <w:tab w:val="left" w:pos="420"/>
                      <w:tab w:val="left" w:pos="747"/>
                    </w:tabs>
                    <w:bidi w:val="0"/>
                    <w:rPr>
                      <w:rFonts w:ascii="Calibri" w:hAnsi="Calibri"/>
                      <w:color w:val="auto"/>
                    </w:rPr>
                  </w:pPr>
                  <w:r>
                    <w:rPr>
                      <w:color w:val="auto"/>
                    </w:rPr>
                    <w:t>14</w:t>
                  </w:r>
                </w:p>
              </w:tc>
              <w:tc>
                <w:tcPr>
                  <w:tcW w:w="784" w:type="dxa"/>
                  <w:vMerge w:val="continue"/>
                  <w:tcBorders>
                    <w:tl2br w:val="nil"/>
                    <w:tr2bl w:val="nil"/>
                  </w:tcBorders>
                  <w:vAlign w:val="center"/>
                </w:tcPr>
                <w:p w14:paraId="6635F5FF">
                  <w:pPr>
                    <w:rPr>
                      <w:rFonts w:ascii="Calibri" w:hAnsi="Calibri"/>
                      <w:color w:val="auto"/>
                    </w:rPr>
                  </w:pPr>
                </w:p>
              </w:tc>
              <w:tc>
                <w:tcPr>
                  <w:tcW w:w="1048" w:type="dxa"/>
                  <w:tcBorders>
                    <w:tl2br w:val="nil"/>
                    <w:tr2bl w:val="nil"/>
                  </w:tcBorders>
                  <w:vAlign w:val="center"/>
                </w:tcPr>
                <w:p w14:paraId="37A6DA8D">
                  <w:pPr>
                    <w:pStyle w:val="19"/>
                    <w:tabs>
                      <w:tab w:val="left" w:pos="420"/>
                      <w:tab w:val="left" w:pos="747"/>
                    </w:tabs>
                    <w:bidi w:val="0"/>
                    <w:rPr>
                      <w:rFonts w:ascii="Calibri" w:hAnsi="Calibri"/>
                      <w:color w:val="auto"/>
                    </w:rPr>
                  </w:pPr>
                  <w:r>
                    <w:rPr>
                      <w:rFonts w:hint="eastAsia"/>
                      <w:color w:val="auto"/>
                      <w:lang w:val="en-US" w:eastAsia="zh-CN"/>
                    </w:rPr>
                    <w:t>碱</w:t>
                  </w:r>
                  <w:r>
                    <w:rPr>
                      <w:rFonts w:hint="eastAsia"/>
                      <w:color w:val="auto"/>
                    </w:rPr>
                    <w:t>循环喷淋洗涤吸收塔</w:t>
                  </w:r>
                  <w:r>
                    <w:rPr>
                      <w:rFonts w:hint="eastAsia"/>
                      <w:color w:val="auto"/>
                      <w:lang w:eastAsia="zh-CN"/>
                    </w:rPr>
                    <w:t>（自带除雾器）+干式</w:t>
                  </w:r>
                  <w:r>
                    <w:rPr>
                      <w:rFonts w:hint="eastAsia"/>
                      <w:color w:val="auto"/>
                    </w:rPr>
                    <w:t>过滤(DPA+F7级过滤)+二级活性炭吸附</w:t>
                  </w:r>
                </w:p>
              </w:tc>
              <w:tc>
                <w:tcPr>
                  <w:tcW w:w="1003" w:type="dxa"/>
                  <w:tcBorders>
                    <w:tl2br w:val="nil"/>
                    <w:tr2bl w:val="nil"/>
                  </w:tcBorders>
                  <w:vAlign w:val="center"/>
                </w:tcPr>
                <w:p w14:paraId="0D37D757">
                  <w:pPr>
                    <w:pStyle w:val="19"/>
                    <w:tabs>
                      <w:tab w:val="left" w:pos="420"/>
                      <w:tab w:val="left" w:pos="747"/>
                    </w:tabs>
                    <w:bidi w:val="0"/>
                    <w:rPr>
                      <w:rFonts w:ascii="Calibri" w:hAnsi="Calibri"/>
                      <w:color w:val="auto"/>
                    </w:rPr>
                  </w:pPr>
                  <w:r>
                    <w:rPr>
                      <w:color w:val="auto"/>
                    </w:rPr>
                    <w:t>30000</w:t>
                  </w:r>
                  <w:r>
                    <w:rPr>
                      <w:rFonts w:hint="eastAsia"/>
                      <w:color w:val="auto"/>
                      <w:lang w:eastAsia="zh-CN"/>
                    </w:rPr>
                    <w:t>m³</w:t>
                  </w:r>
                  <w:r>
                    <w:rPr>
                      <w:color w:val="auto"/>
                    </w:rPr>
                    <w:t>/h</w:t>
                  </w:r>
                </w:p>
              </w:tc>
              <w:tc>
                <w:tcPr>
                  <w:tcW w:w="840" w:type="dxa"/>
                  <w:tcBorders>
                    <w:tl2br w:val="nil"/>
                    <w:tr2bl w:val="nil"/>
                  </w:tcBorders>
                  <w:vAlign w:val="center"/>
                </w:tcPr>
                <w:p w14:paraId="0F3A52B5">
                  <w:pPr>
                    <w:pStyle w:val="19"/>
                    <w:tabs>
                      <w:tab w:val="left" w:pos="420"/>
                      <w:tab w:val="left" w:pos="747"/>
                    </w:tabs>
                    <w:bidi w:val="0"/>
                    <w:rPr>
                      <w:rFonts w:ascii="Calibri" w:hAnsi="Calibri"/>
                      <w:color w:val="auto"/>
                    </w:rPr>
                  </w:pPr>
                  <w:r>
                    <w:rPr>
                      <w:color w:val="auto"/>
                    </w:rPr>
                    <w:t>70</w:t>
                  </w:r>
                </w:p>
              </w:tc>
              <w:tc>
                <w:tcPr>
                  <w:tcW w:w="1349" w:type="dxa"/>
                  <w:tcBorders>
                    <w:tl2br w:val="nil"/>
                    <w:tr2bl w:val="nil"/>
                  </w:tcBorders>
                  <w:vAlign w:val="center"/>
                </w:tcPr>
                <w:p w14:paraId="2C2D0643">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1060CA9C">
                  <w:pPr>
                    <w:pStyle w:val="19"/>
                    <w:tabs>
                      <w:tab w:val="left" w:pos="420"/>
                      <w:tab w:val="left" w:pos="747"/>
                    </w:tabs>
                    <w:bidi w:val="0"/>
                    <w:rPr>
                      <w:rFonts w:ascii="Calibri" w:hAnsi="Calibri"/>
                      <w:color w:val="auto"/>
                    </w:rPr>
                  </w:pPr>
                  <w:r>
                    <w:rPr>
                      <w:color w:val="auto"/>
                    </w:rPr>
                    <w:t>5.8</w:t>
                  </w:r>
                </w:p>
              </w:tc>
              <w:tc>
                <w:tcPr>
                  <w:tcW w:w="780" w:type="dxa"/>
                  <w:tcBorders>
                    <w:tl2br w:val="nil"/>
                    <w:tr2bl w:val="nil"/>
                  </w:tcBorders>
                  <w:vAlign w:val="center"/>
                </w:tcPr>
                <w:p w14:paraId="6AF97460">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27566505">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46D1D4E7">
                  <w:pPr>
                    <w:pStyle w:val="19"/>
                    <w:tabs>
                      <w:tab w:val="left" w:pos="420"/>
                      <w:tab w:val="left" w:pos="747"/>
                    </w:tabs>
                    <w:bidi w:val="0"/>
                    <w:rPr>
                      <w:rFonts w:ascii="Calibri" w:hAnsi="Calibri"/>
                      <w:color w:val="auto"/>
                    </w:rPr>
                  </w:pPr>
                  <w:r>
                    <w:rPr>
                      <w:color w:val="auto"/>
                    </w:rPr>
                    <w:t>25</w:t>
                  </w:r>
                </w:p>
              </w:tc>
              <w:tc>
                <w:tcPr>
                  <w:tcW w:w="866" w:type="dxa"/>
                  <w:tcBorders>
                    <w:tl2br w:val="nil"/>
                    <w:tr2bl w:val="nil"/>
                  </w:tcBorders>
                  <w:vAlign w:val="center"/>
                </w:tcPr>
                <w:p w14:paraId="715B815F">
                  <w:pPr>
                    <w:pStyle w:val="19"/>
                    <w:tabs>
                      <w:tab w:val="left" w:pos="420"/>
                      <w:tab w:val="left" w:pos="747"/>
                    </w:tabs>
                    <w:bidi w:val="0"/>
                    <w:rPr>
                      <w:rFonts w:ascii="Calibri" w:hAnsi="Calibri"/>
                      <w:color w:val="auto"/>
                    </w:rPr>
                  </w:pPr>
                  <w:r>
                    <w:rPr>
                      <w:color w:val="auto"/>
                    </w:rPr>
                    <w:t>54.7</w:t>
                  </w:r>
                </w:p>
              </w:tc>
              <w:tc>
                <w:tcPr>
                  <w:tcW w:w="788" w:type="dxa"/>
                  <w:tcBorders>
                    <w:tl2br w:val="nil"/>
                    <w:tr2bl w:val="nil"/>
                  </w:tcBorders>
                  <w:vAlign w:val="center"/>
                </w:tcPr>
                <w:p w14:paraId="6B3A6E75">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409E2BF5">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0030B139">
                  <w:pPr>
                    <w:pStyle w:val="19"/>
                    <w:tabs>
                      <w:tab w:val="left" w:pos="420"/>
                      <w:tab w:val="left" w:pos="747"/>
                    </w:tabs>
                    <w:bidi w:val="0"/>
                    <w:rPr>
                      <w:rFonts w:ascii="Calibri" w:hAnsi="Calibri"/>
                      <w:color w:val="auto"/>
                    </w:rPr>
                  </w:pPr>
                  <w:r>
                    <w:rPr>
                      <w:color w:val="auto"/>
                    </w:rPr>
                    <w:t>28.7</w:t>
                  </w:r>
                </w:p>
              </w:tc>
              <w:tc>
                <w:tcPr>
                  <w:tcW w:w="788" w:type="dxa"/>
                  <w:tcBorders>
                    <w:tl2br w:val="nil"/>
                    <w:tr2bl w:val="nil"/>
                  </w:tcBorders>
                  <w:vAlign w:val="center"/>
                </w:tcPr>
                <w:p w14:paraId="2FCF6E14">
                  <w:pPr>
                    <w:pStyle w:val="19"/>
                    <w:tabs>
                      <w:tab w:val="left" w:pos="420"/>
                      <w:tab w:val="left" w:pos="747"/>
                    </w:tabs>
                    <w:bidi w:val="0"/>
                    <w:rPr>
                      <w:rFonts w:ascii="Calibri" w:hAnsi="Calibri"/>
                      <w:color w:val="auto"/>
                    </w:rPr>
                  </w:pPr>
                  <w:r>
                    <w:rPr>
                      <w:color w:val="auto"/>
                    </w:rPr>
                    <w:t>1</w:t>
                  </w:r>
                </w:p>
              </w:tc>
            </w:tr>
            <w:tr w14:paraId="50B92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28E6B037">
                  <w:pPr>
                    <w:pStyle w:val="19"/>
                    <w:tabs>
                      <w:tab w:val="left" w:pos="420"/>
                      <w:tab w:val="left" w:pos="747"/>
                    </w:tabs>
                    <w:bidi w:val="0"/>
                    <w:rPr>
                      <w:rFonts w:ascii="Calibri" w:hAnsi="Calibri"/>
                      <w:color w:val="auto"/>
                    </w:rPr>
                  </w:pPr>
                  <w:r>
                    <w:rPr>
                      <w:color w:val="auto"/>
                    </w:rPr>
                    <w:t>15</w:t>
                  </w:r>
                </w:p>
              </w:tc>
              <w:tc>
                <w:tcPr>
                  <w:tcW w:w="784" w:type="dxa"/>
                  <w:vMerge w:val="continue"/>
                  <w:tcBorders>
                    <w:tl2br w:val="nil"/>
                    <w:tr2bl w:val="nil"/>
                  </w:tcBorders>
                  <w:vAlign w:val="center"/>
                </w:tcPr>
                <w:p w14:paraId="75C55C6E">
                  <w:pPr>
                    <w:rPr>
                      <w:rFonts w:ascii="Calibri" w:hAnsi="Calibri"/>
                      <w:color w:val="auto"/>
                    </w:rPr>
                  </w:pPr>
                </w:p>
              </w:tc>
              <w:tc>
                <w:tcPr>
                  <w:tcW w:w="1048" w:type="dxa"/>
                  <w:tcBorders>
                    <w:tl2br w:val="nil"/>
                    <w:tr2bl w:val="nil"/>
                  </w:tcBorders>
                  <w:vAlign w:val="center"/>
                </w:tcPr>
                <w:p w14:paraId="5A470C8F">
                  <w:pPr>
                    <w:pStyle w:val="19"/>
                    <w:tabs>
                      <w:tab w:val="left" w:pos="420"/>
                      <w:tab w:val="left" w:pos="747"/>
                    </w:tabs>
                    <w:bidi w:val="0"/>
                    <w:rPr>
                      <w:rFonts w:ascii="Calibri" w:hAnsi="Calibri"/>
                      <w:color w:val="auto"/>
                    </w:rPr>
                  </w:pPr>
                  <w:r>
                    <w:rPr>
                      <w:color w:val="auto"/>
                    </w:rPr>
                    <w:t>一体化处理设备</w:t>
                  </w:r>
                </w:p>
              </w:tc>
              <w:tc>
                <w:tcPr>
                  <w:tcW w:w="1003" w:type="dxa"/>
                  <w:tcBorders>
                    <w:tl2br w:val="nil"/>
                    <w:tr2bl w:val="nil"/>
                  </w:tcBorders>
                  <w:vAlign w:val="center"/>
                </w:tcPr>
                <w:p w14:paraId="5B67D6E9">
                  <w:pPr>
                    <w:pStyle w:val="19"/>
                    <w:tabs>
                      <w:tab w:val="left" w:pos="420"/>
                      <w:tab w:val="left" w:pos="747"/>
                    </w:tabs>
                    <w:bidi w:val="0"/>
                    <w:rPr>
                      <w:rFonts w:hint="eastAsia" w:ascii="Calibri" w:hAnsi="Calibri" w:eastAsia="宋体"/>
                      <w:color w:val="auto"/>
                      <w:lang w:eastAsia="zh-CN"/>
                    </w:rPr>
                  </w:pPr>
                  <w:r>
                    <w:rPr>
                      <w:rFonts w:hint="eastAsia"/>
                      <w:color w:val="auto"/>
                    </w:rPr>
                    <w:t>100</w:t>
                  </w:r>
                  <w:r>
                    <w:rPr>
                      <w:rFonts w:hint="eastAsia"/>
                      <w:color w:val="auto"/>
                      <w:lang w:eastAsia="zh-CN"/>
                    </w:rPr>
                    <w:t>m³</w:t>
                  </w:r>
                </w:p>
              </w:tc>
              <w:tc>
                <w:tcPr>
                  <w:tcW w:w="840" w:type="dxa"/>
                  <w:tcBorders>
                    <w:tl2br w:val="nil"/>
                    <w:tr2bl w:val="nil"/>
                  </w:tcBorders>
                  <w:vAlign w:val="center"/>
                </w:tcPr>
                <w:p w14:paraId="350115FF">
                  <w:pPr>
                    <w:pStyle w:val="19"/>
                    <w:tabs>
                      <w:tab w:val="left" w:pos="420"/>
                      <w:tab w:val="left" w:pos="747"/>
                    </w:tabs>
                    <w:bidi w:val="0"/>
                    <w:rPr>
                      <w:rFonts w:ascii="Calibri" w:hAnsi="Calibri"/>
                      <w:color w:val="auto"/>
                    </w:rPr>
                  </w:pPr>
                  <w:r>
                    <w:rPr>
                      <w:color w:val="auto"/>
                    </w:rPr>
                    <w:t>85</w:t>
                  </w:r>
                </w:p>
              </w:tc>
              <w:tc>
                <w:tcPr>
                  <w:tcW w:w="1349" w:type="dxa"/>
                  <w:tcBorders>
                    <w:tl2br w:val="nil"/>
                    <w:tr2bl w:val="nil"/>
                  </w:tcBorders>
                  <w:vAlign w:val="center"/>
                </w:tcPr>
                <w:p w14:paraId="64967C8F">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0E741A62">
                  <w:pPr>
                    <w:pStyle w:val="19"/>
                    <w:tabs>
                      <w:tab w:val="left" w:pos="420"/>
                      <w:tab w:val="left" w:pos="747"/>
                    </w:tabs>
                    <w:bidi w:val="0"/>
                    <w:rPr>
                      <w:rFonts w:ascii="Calibri" w:hAnsi="Calibri"/>
                      <w:color w:val="auto"/>
                    </w:rPr>
                  </w:pPr>
                  <w:r>
                    <w:rPr>
                      <w:color w:val="auto"/>
                    </w:rPr>
                    <w:t>0</w:t>
                  </w:r>
                </w:p>
              </w:tc>
              <w:tc>
                <w:tcPr>
                  <w:tcW w:w="780" w:type="dxa"/>
                  <w:tcBorders>
                    <w:tl2br w:val="nil"/>
                    <w:tr2bl w:val="nil"/>
                  </w:tcBorders>
                  <w:vAlign w:val="center"/>
                </w:tcPr>
                <w:p w14:paraId="3065CAC7">
                  <w:pPr>
                    <w:pStyle w:val="19"/>
                    <w:tabs>
                      <w:tab w:val="left" w:pos="420"/>
                      <w:tab w:val="left" w:pos="747"/>
                    </w:tabs>
                    <w:bidi w:val="0"/>
                    <w:rPr>
                      <w:rFonts w:ascii="Calibri" w:hAnsi="Calibri"/>
                      <w:color w:val="auto"/>
                    </w:rPr>
                  </w:pPr>
                  <w:r>
                    <w:rPr>
                      <w:color w:val="auto"/>
                    </w:rPr>
                    <w:t>0</w:t>
                  </w:r>
                </w:p>
              </w:tc>
              <w:tc>
                <w:tcPr>
                  <w:tcW w:w="769" w:type="dxa"/>
                  <w:tcBorders>
                    <w:tl2br w:val="nil"/>
                    <w:tr2bl w:val="nil"/>
                  </w:tcBorders>
                  <w:vAlign w:val="center"/>
                </w:tcPr>
                <w:p w14:paraId="34DEF5AF">
                  <w:pPr>
                    <w:pStyle w:val="19"/>
                    <w:tabs>
                      <w:tab w:val="left" w:pos="420"/>
                      <w:tab w:val="left" w:pos="747"/>
                    </w:tabs>
                    <w:bidi w:val="0"/>
                    <w:rPr>
                      <w:rFonts w:ascii="Calibri" w:hAnsi="Calibri"/>
                      <w:color w:val="auto"/>
                    </w:rPr>
                  </w:pPr>
                  <w:r>
                    <w:rPr>
                      <w:color w:val="auto"/>
                    </w:rPr>
                    <w:t>1</w:t>
                  </w:r>
                </w:p>
              </w:tc>
              <w:tc>
                <w:tcPr>
                  <w:tcW w:w="790" w:type="dxa"/>
                  <w:tcBorders>
                    <w:tl2br w:val="nil"/>
                    <w:tr2bl w:val="nil"/>
                  </w:tcBorders>
                  <w:vAlign w:val="center"/>
                </w:tcPr>
                <w:p w14:paraId="1A28107D">
                  <w:pPr>
                    <w:pStyle w:val="19"/>
                    <w:tabs>
                      <w:tab w:val="left" w:pos="420"/>
                      <w:tab w:val="left" w:pos="747"/>
                    </w:tabs>
                    <w:bidi w:val="0"/>
                    <w:rPr>
                      <w:rFonts w:ascii="Calibri" w:hAnsi="Calibri"/>
                      <w:color w:val="auto"/>
                    </w:rPr>
                  </w:pPr>
                  <w:r>
                    <w:rPr>
                      <w:color w:val="auto"/>
                    </w:rPr>
                    <w:t>7.7</w:t>
                  </w:r>
                </w:p>
              </w:tc>
              <w:tc>
                <w:tcPr>
                  <w:tcW w:w="866" w:type="dxa"/>
                  <w:tcBorders>
                    <w:tl2br w:val="nil"/>
                    <w:tr2bl w:val="nil"/>
                  </w:tcBorders>
                  <w:vAlign w:val="center"/>
                </w:tcPr>
                <w:p w14:paraId="5789AAE0">
                  <w:pPr>
                    <w:pStyle w:val="19"/>
                    <w:tabs>
                      <w:tab w:val="left" w:pos="420"/>
                      <w:tab w:val="left" w:pos="747"/>
                    </w:tabs>
                    <w:bidi w:val="0"/>
                    <w:rPr>
                      <w:rFonts w:ascii="Calibri" w:hAnsi="Calibri"/>
                      <w:color w:val="auto"/>
                    </w:rPr>
                  </w:pPr>
                  <w:r>
                    <w:rPr>
                      <w:color w:val="auto"/>
                    </w:rPr>
                    <w:t>69.6</w:t>
                  </w:r>
                </w:p>
              </w:tc>
              <w:tc>
                <w:tcPr>
                  <w:tcW w:w="788" w:type="dxa"/>
                  <w:tcBorders>
                    <w:tl2br w:val="nil"/>
                    <w:tr2bl w:val="nil"/>
                  </w:tcBorders>
                  <w:vAlign w:val="center"/>
                </w:tcPr>
                <w:p w14:paraId="1B657834">
                  <w:pPr>
                    <w:pStyle w:val="19"/>
                    <w:tabs>
                      <w:tab w:val="left" w:pos="420"/>
                      <w:tab w:val="left" w:pos="747"/>
                    </w:tabs>
                    <w:bidi w:val="0"/>
                    <w:rPr>
                      <w:rFonts w:ascii="Calibri" w:hAnsi="Calibri"/>
                      <w:color w:val="auto"/>
                    </w:rPr>
                  </w:pPr>
                  <w:r>
                    <w:rPr>
                      <w:color w:val="auto"/>
                    </w:rPr>
                    <w:t>昼夜</w:t>
                  </w:r>
                </w:p>
              </w:tc>
              <w:tc>
                <w:tcPr>
                  <w:tcW w:w="866" w:type="dxa"/>
                  <w:tcBorders>
                    <w:tl2br w:val="nil"/>
                    <w:tr2bl w:val="nil"/>
                  </w:tcBorders>
                  <w:vAlign w:val="center"/>
                </w:tcPr>
                <w:p w14:paraId="02D2F587">
                  <w:pPr>
                    <w:pStyle w:val="19"/>
                    <w:tabs>
                      <w:tab w:val="left" w:pos="420"/>
                      <w:tab w:val="left" w:pos="747"/>
                    </w:tabs>
                    <w:bidi w:val="0"/>
                    <w:rPr>
                      <w:rFonts w:ascii="Calibri" w:hAnsi="Calibri"/>
                      <w:color w:val="auto"/>
                    </w:rPr>
                  </w:pPr>
                  <w:r>
                    <w:rPr>
                      <w:color w:val="auto"/>
                    </w:rPr>
                    <w:t>26</w:t>
                  </w:r>
                </w:p>
              </w:tc>
              <w:tc>
                <w:tcPr>
                  <w:tcW w:w="866" w:type="dxa"/>
                  <w:tcBorders>
                    <w:tl2br w:val="nil"/>
                    <w:tr2bl w:val="nil"/>
                  </w:tcBorders>
                  <w:vAlign w:val="center"/>
                </w:tcPr>
                <w:p w14:paraId="56A4BAA2">
                  <w:pPr>
                    <w:pStyle w:val="19"/>
                    <w:tabs>
                      <w:tab w:val="left" w:pos="420"/>
                      <w:tab w:val="left" w:pos="747"/>
                    </w:tabs>
                    <w:bidi w:val="0"/>
                    <w:rPr>
                      <w:rFonts w:ascii="Calibri" w:hAnsi="Calibri"/>
                      <w:color w:val="auto"/>
                    </w:rPr>
                  </w:pPr>
                  <w:r>
                    <w:rPr>
                      <w:color w:val="auto"/>
                    </w:rPr>
                    <w:t>43.6</w:t>
                  </w:r>
                </w:p>
              </w:tc>
              <w:tc>
                <w:tcPr>
                  <w:tcW w:w="788" w:type="dxa"/>
                  <w:tcBorders>
                    <w:tl2br w:val="nil"/>
                    <w:tr2bl w:val="nil"/>
                  </w:tcBorders>
                  <w:vAlign w:val="center"/>
                </w:tcPr>
                <w:p w14:paraId="1F75EE24">
                  <w:pPr>
                    <w:pStyle w:val="19"/>
                    <w:tabs>
                      <w:tab w:val="left" w:pos="420"/>
                      <w:tab w:val="left" w:pos="747"/>
                    </w:tabs>
                    <w:bidi w:val="0"/>
                    <w:rPr>
                      <w:rFonts w:ascii="Calibri" w:hAnsi="Calibri"/>
                      <w:color w:val="auto"/>
                    </w:rPr>
                  </w:pPr>
                  <w:r>
                    <w:rPr>
                      <w:color w:val="auto"/>
                    </w:rPr>
                    <w:t>1</w:t>
                  </w:r>
                </w:p>
              </w:tc>
            </w:tr>
            <w:tr w14:paraId="4F802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35956443">
                  <w:pPr>
                    <w:pStyle w:val="19"/>
                    <w:tabs>
                      <w:tab w:val="left" w:pos="420"/>
                      <w:tab w:val="left" w:pos="747"/>
                    </w:tabs>
                    <w:bidi w:val="0"/>
                    <w:rPr>
                      <w:rFonts w:hint="eastAsia" w:ascii="Calibri" w:hAnsi="Calibri"/>
                      <w:color w:val="auto"/>
                    </w:rPr>
                  </w:pPr>
                  <w:r>
                    <w:rPr>
                      <w:rFonts w:hint="eastAsia"/>
                      <w:color w:val="auto"/>
                    </w:rPr>
                    <w:t>16</w:t>
                  </w:r>
                </w:p>
              </w:tc>
              <w:tc>
                <w:tcPr>
                  <w:tcW w:w="784" w:type="dxa"/>
                  <w:tcBorders>
                    <w:tl2br w:val="nil"/>
                    <w:tr2bl w:val="nil"/>
                  </w:tcBorders>
                  <w:vAlign w:val="center"/>
                </w:tcPr>
                <w:p w14:paraId="14C244AE">
                  <w:pPr>
                    <w:rPr>
                      <w:rFonts w:ascii="Calibri" w:hAnsi="Calibri"/>
                      <w:color w:val="auto"/>
                    </w:rPr>
                  </w:pPr>
                </w:p>
              </w:tc>
              <w:tc>
                <w:tcPr>
                  <w:tcW w:w="1048" w:type="dxa"/>
                  <w:tcBorders>
                    <w:tl2br w:val="nil"/>
                    <w:tr2bl w:val="nil"/>
                  </w:tcBorders>
                  <w:vAlign w:val="center"/>
                </w:tcPr>
                <w:p w14:paraId="484DED55">
                  <w:pPr>
                    <w:pStyle w:val="19"/>
                    <w:tabs>
                      <w:tab w:val="left" w:pos="420"/>
                      <w:tab w:val="left" w:pos="747"/>
                    </w:tabs>
                    <w:bidi w:val="0"/>
                    <w:rPr>
                      <w:rFonts w:ascii="Calibri" w:hAnsi="Calibri"/>
                      <w:color w:val="auto"/>
                    </w:rPr>
                  </w:pPr>
                  <w:r>
                    <w:rPr>
                      <w:rFonts w:hint="eastAsia"/>
                      <w:color w:val="auto"/>
                    </w:rPr>
                    <w:t>水泵</w:t>
                  </w:r>
                </w:p>
              </w:tc>
              <w:tc>
                <w:tcPr>
                  <w:tcW w:w="1003" w:type="dxa"/>
                  <w:tcBorders>
                    <w:tl2br w:val="nil"/>
                    <w:tr2bl w:val="nil"/>
                  </w:tcBorders>
                  <w:vAlign w:val="center"/>
                </w:tcPr>
                <w:p w14:paraId="0625ECA5">
                  <w:pPr>
                    <w:rPr>
                      <w:rFonts w:hint="eastAsia" w:ascii="Calibri" w:hAnsi="Calibri"/>
                      <w:color w:val="auto"/>
                    </w:rPr>
                  </w:pPr>
                </w:p>
              </w:tc>
              <w:tc>
                <w:tcPr>
                  <w:tcW w:w="840" w:type="dxa"/>
                  <w:tcBorders>
                    <w:tl2br w:val="nil"/>
                    <w:tr2bl w:val="nil"/>
                  </w:tcBorders>
                  <w:vAlign w:val="center"/>
                </w:tcPr>
                <w:p w14:paraId="49854E3E">
                  <w:pPr>
                    <w:pStyle w:val="19"/>
                    <w:tabs>
                      <w:tab w:val="left" w:pos="420"/>
                      <w:tab w:val="left" w:pos="747"/>
                    </w:tabs>
                    <w:bidi w:val="0"/>
                    <w:rPr>
                      <w:rFonts w:hint="eastAsia" w:ascii="Calibri" w:hAnsi="Calibri"/>
                      <w:color w:val="auto"/>
                    </w:rPr>
                  </w:pPr>
                  <w:r>
                    <w:rPr>
                      <w:rFonts w:hint="eastAsia"/>
                      <w:color w:val="auto"/>
                    </w:rPr>
                    <w:t>75</w:t>
                  </w:r>
                </w:p>
              </w:tc>
              <w:tc>
                <w:tcPr>
                  <w:tcW w:w="1349" w:type="dxa"/>
                  <w:tcBorders>
                    <w:tl2br w:val="nil"/>
                    <w:tr2bl w:val="nil"/>
                  </w:tcBorders>
                  <w:vAlign w:val="center"/>
                </w:tcPr>
                <w:p w14:paraId="50DA64FD">
                  <w:pPr>
                    <w:pStyle w:val="19"/>
                    <w:tabs>
                      <w:tab w:val="left" w:pos="420"/>
                      <w:tab w:val="left" w:pos="747"/>
                    </w:tabs>
                    <w:bidi w:val="0"/>
                    <w:rPr>
                      <w:rFonts w:ascii="Calibri" w:hAnsi="Calibri"/>
                      <w:color w:val="auto"/>
                    </w:rPr>
                  </w:pPr>
                  <w:r>
                    <w:rPr>
                      <w:color w:val="auto"/>
                    </w:rPr>
                    <w:t>厂房隔音、基础减震</w:t>
                  </w:r>
                </w:p>
              </w:tc>
              <w:tc>
                <w:tcPr>
                  <w:tcW w:w="785" w:type="dxa"/>
                  <w:tcBorders>
                    <w:tl2br w:val="nil"/>
                    <w:tr2bl w:val="nil"/>
                  </w:tcBorders>
                  <w:vAlign w:val="center"/>
                </w:tcPr>
                <w:p w14:paraId="59142FF6">
                  <w:pPr>
                    <w:pStyle w:val="19"/>
                    <w:tabs>
                      <w:tab w:val="left" w:pos="420"/>
                      <w:tab w:val="left" w:pos="747"/>
                    </w:tabs>
                    <w:bidi w:val="0"/>
                    <w:rPr>
                      <w:rFonts w:hint="eastAsia" w:ascii="Calibri" w:hAnsi="Calibri"/>
                      <w:color w:val="auto"/>
                    </w:rPr>
                  </w:pPr>
                  <w:r>
                    <w:rPr>
                      <w:rFonts w:hint="eastAsia"/>
                      <w:color w:val="auto"/>
                    </w:rPr>
                    <w:t>3.2</w:t>
                  </w:r>
                </w:p>
              </w:tc>
              <w:tc>
                <w:tcPr>
                  <w:tcW w:w="780" w:type="dxa"/>
                  <w:tcBorders>
                    <w:tl2br w:val="nil"/>
                    <w:tr2bl w:val="nil"/>
                  </w:tcBorders>
                  <w:vAlign w:val="center"/>
                </w:tcPr>
                <w:p w14:paraId="5A4C77C5">
                  <w:pPr>
                    <w:pStyle w:val="19"/>
                    <w:tabs>
                      <w:tab w:val="left" w:pos="420"/>
                      <w:tab w:val="left" w:pos="747"/>
                    </w:tabs>
                    <w:bidi w:val="0"/>
                    <w:rPr>
                      <w:rFonts w:hint="eastAsia" w:ascii="Calibri" w:hAnsi="Calibri"/>
                      <w:color w:val="auto"/>
                    </w:rPr>
                  </w:pPr>
                  <w:r>
                    <w:rPr>
                      <w:rFonts w:hint="eastAsia"/>
                      <w:color w:val="auto"/>
                    </w:rPr>
                    <w:t>5.2</w:t>
                  </w:r>
                </w:p>
              </w:tc>
              <w:tc>
                <w:tcPr>
                  <w:tcW w:w="769" w:type="dxa"/>
                  <w:tcBorders>
                    <w:tl2br w:val="nil"/>
                    <w:tr2bl w:val="nil"/>
                  </w:tcBorders>
                  <w:vAlign w:val="center"/>
                </w:tcPr>
                <w:p w14:paraId="022BA931">
                  <w:pPr>
                    <w:pStyle w:val="19"/>
                    <w:tabs>
                      <w:tab w:val="left" w:pos="420"/>
                      <w:tab w:val="left" w:pos="747"/>
                    </w:tabs>
                    <w:bidi w:val="0"/>
                    <w:rPr>
                      <w:rFonts w:ascii="Calibri" w:hAnsi="Calibri"/>
                      <w:color w:val="auto"/>
                    </w:rPr>
                  </w:pPr>
                  <w:r>
                    <w:rPr>
                      <w:rFonts w:hint="eastAsia"/>
                      <w:color w:val="auto"/>
                    </w:rPr>
                    <w:t>1</w:t>
                  </w:r>
                </w:p>
              </w:tc>
              <w:tc>
                <w:tcPr>
                  <w:tcW w:w="790" w:type="dxa"/>
                  <w:tcBorders>
                    <w:tl2br w:val="nil"/>
                    <w:tr2bl w:val="nil"/>
                  </w:tcBorders>
                  <w:vAlign w:val="center"/>
                </w:tcPr>
                <w:p w14:paraId="41A64966">
                  <w:pPr>
                    <w:pStyle w:val="19"/>
                    <w:tabs>
                      <w:tab w:val="left" w:pos="420"/>
                      <w:tab w:val="left" w:pos="747"/>
                    </w:tabs>
                    <w:bidi w:val="0"/>
                    <w:rPr>
                      <w:rFonts w:hint="eastAsia" w:ascii="Calibri" w:hAnsi="Calibri"/>
                      <w:color w:val="auto"/>
                    </w:rPr>
                  </w:pPr>
                  <w:r>
                    <w:rPr>
                      <w:rFonts w:hint="eastAsia"/>
                      <w:color w:val="auto"/>
                    </w:rPr>
                    <w:t>3.3</w:t>
                  </w:r>
                </w:p>
              </w:tc>
              <w:tc>
                <w:tcPr>
                  <w:tcW w:w="866" w:type="dxa"/>
                  <w:tcBorders>
                    <w:tl2br w:val="nil"/>
                    <w:tr2bl w:val="nil"/>
                  </w:tcBorders>
                  <w:vAlign w:val="center"/>
                </w:tcPr>
                <w:p w14:paraId="42AC0970">
                  <w:pPr>
                    <w:pStyle w:val="19"/>
                    <w:tabs>
                      <w:tab w:val="left" w:pos="420"/>
                      <w:tab w:val="left" w:pos="747"/>
                    </w:tabs>
                    <w:bidi w:val="0"/>
                    <w:rPr>
                      <w:rFonts w:hint="eastAsia" w:ascii="Calibri" w:hAnsi="Calibri"/>
                      <w:color w:val="auto"/>
                    </w:rPr>
                  </w:pPr>
                  <w:r>
                    <w:rPr>
                      <w:rFonts w:hint="eastAsia"/>
                      <w:color w:val="auto"/>
                    </w:rPr>
                    <w:t>65.3</w:t>
                  </w:r>
                </w:p>
              </w:tc>
              <w:tc>
                <w:tcPr>
                  <w:tcW w:w="788" w:type="dxa"/>
                  <w:tcBorders>
                    <w:tl2br w:val="nil"/>
                    <w:tr2bl w:val="nil"/>
                  </w:tcBorders>
                  <w:vAlign w:val="center"/>
                </w:tcPr>
                <w:p w14:paraId="7AC2EE31">
                  <w:pPr>
                    <w:pStyle w:val="19"/>
                    <w:tabs>
                      <w:tab w:val="left" w:pos="420"/>
                      <w:tab w:val="left" w:pos="747"/>
                    </w:tabs>
                    <w:bidi w:val="0"/>
                    <w:rPr>
                      <w:rFonts w:ascii="Calibri" w:hAnsi="Calibri"/>
                      <w:color w:val="auto"/>
                    </w:rPr>
                  </w:pPr>
                  <w:r>
                    <w:rPr>
                      <w:rFonts w:hint="eastAsia"/>
                      <w:color w:val="auto"/>
                    </w:rPr>
                    <w:t>昼夜</w:t>
                  </w:r>
                </w:p>
              </w:tc>
              <w:tc>
                <w:tcPr>
                  <w:tcW w:w="866" w:type="dxa"/>
                  <w:tcBorders>
                    <w:tl2br w:val="nil"/>
                    <w:tr2bl w:val="nil"/>
                  </w:tcBorders>
                  <w:vAlign w:val="center"/>
                </w:tcPr>
                <w:p w14:paraId="40C9B65A">
                  <w:pPr>
                    <w:pStyle w:val="19"/>
                    <w:tabs>
                      <w:tab w:val="left" w:pos="420"/>
                      <w:tab w:val="left" w:pos="747"/>
                    </w:tabs>
                    <w:bidi w:val="0"/>
                    <w:rPr>
                      <w:rFonts w:hint="eastAsia" w:ascii="Calibri" w:hAnsi="Calibri"/>
                      <w:color w:val="auto"/>
                    </w:rPr>
                  </w:pPr>
                  <w:r>
                    <w:rPr>
                      <w:rFonts w:hint="eastAsia"/>
                      <w:color w:val="auto"/>
                    </w:rPr>
                    <w:t>26</w:t>
                  </w:r>
                </w:p>
              </w:tc>
              <w:tc>
                <w:tcPr>
                  <w:tcW w:w="866" w:type="dxa"/>
                  <w:tcBorders>
                    <w:tl2br w:val="nil"/>
                    <w:tr2bl w:val="nil"/>
                  </w:tcBorders>
                  <w:vAlign w:val="center"/>
                </w:tcPr>
                <w:p w14:paraId="15245D49">
                  <w:pPr>
                    <w:pStyle w:val="19"/>
                    <w:tabs>
                      <w:tab w:val="left" w:pos="420"/>
                      <w:tab w:val="left" w:pos="747"/>
                    </w:tabs>
                    <w:bidi w:val="0"/>
                    <w:rPr>
                      <w:rFonts w:hint="eastAsia" w:ascii="Calibri" w:hAnsi="Calibri"/>
                      <w:color w:val="auto"/>
                    </w:rPr>
                  </w:pPr>
                  <w:r>
                    <w:rPr>
                      <w:rFonts w:hint="eastAsia"/>
                      <w:color w:val="auto"/>
                    </w:rPr>
                    <w:t>39.3</w:t>
                  </w:r>
                </w:p>
              </w:tc>
              <w:tc>
                <w:tcPr>
                  <w:tcW w:w="788" w:type="dxa"/>
                  <w:tcBorders>
                    <w:tl2br w:val="nil"/>
                    <w:tr2bl w:val="nil"/>
                  </w:tcBorders>
                  <w:vAlign w:val="center"/>
                </w:tcPr>
                <w:p w14:paraId="3F787E98">
                  <w:pPr>
                    <w:pStyle w:val="19"/>
                    <w:tabs>
                      <w:tab w:val="left" w:pos="420"/>
                      <w:tab w:val="left" w:pos="747"/>
                    </w:tabs>
                    <w:bidi w:val="0"/>
                    <w:rPr>
                      <w:rFonts w:ascii="Calibri" w:hAnsi="Calibri"/>
                      <w:color w:val="auto"/>
                    </w:rPr>
                  </w:pPr>
                  <w:r>
                    <w:rPr>
                      <w:rFonts w:hint="eastAsia"/>
                      <w:color w:val="auto"/>
                    </w:rPr>
                    <w:t>1</w:t>
                  </w:r>
                </w:p>
              </w:tc>
            </w:tr>
          </w:tbl>
          <w:p w14:paraId="2FD5DFA3">
            <w:pPr>
              <w:ind w:firstLine="643"/>
              <w:rPr>
                <w:rFonts w:ascii="Calibri" w:hAnsi="Calibri" w:eastAsiaTheme="minorEastAsia"/>
                <w:b/>
                <w:bCs/>
                <w:color w:val="auto"/>
                <w:sz w:val="32"/>
                <w:szCs w:val="40"/>
              </w:rPr>
            </w:pPr>
          </w:p>
        </w:tc>
      </w:tr>
    </w:tbl>
    <w:p w14:paraId="3A7CD4FB">
      <w:pPr>
        <w:ind w:firstLine="643"/>
        <w:rPr>
          <w:rFonts w:eastAsiaTheme="minorEastAsia"/>
          <w:b/>
          <w:bCs/>
          <w:color w:val="auto"/>
          <w:sz w:val="32"/>
          <w:szCs w:val="40"/>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450"/>
      </w:tblGrid>
      <w:tr w14:paraId="36A0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14:paraId="11953D97">
            <w:pPr>
              <w:ind w:firstLine="643"/>
              <w:rPr>
                <w:rFonts w:ascii="Calibri" w:hAnsi="Calibri" w:eastAsiaTheme="minorEastAsia"/>
                <w:b/>
                <w:bCs/>
                <w:color w:val="auto"/>
                <w:sz w:val="32"/>
                <w:szCs w:val="40"/>
              </w:rPr>
            </w:pPr>
            <w:r>
              <w:rPr>
                <w:rFonts w:ascii="Calibri" w:hAnsi="Calibri" w:eastAsiaTheme="minorEastAsia"/>
                <w:b/>
                <w:bCs/>
                <w:color w:val="auto"/>
                <w:sz w:val="32"/>
                <w:szCs w:val="40"/>
              </w:rPr>
              <w:br w:type="page"/>
            </w:r>
          </w:p>
        </w:tc>
        <w:tc>
          <w:tcPr>
            <w:tcW w:w="8450" w:type="dxa"/>
          </w:tcPr>
          <w:p w14:paraId="6E3B7935">
            <w:pPr>
              <w:pStyle w:val="5"/>
              <w:bidi w:val="0"/>
              <w:rPr>
                <w:color w:val="auto"/>
                <w:kern w:val="2"/>
                <w:szCs w:val="22"/>
              </w:rPr>
            </w:pPr>
            <w:r>
              <w:rPr>
                <w:color w:val="auto"/>
                <w:kern w:val="2"/>
                <w:szCs w:val="22"/>
              </w:rPr>
              <w:t>（2）噪声预测</w:t>
            </w:r>
          </w:p>
          <w:p w14:paraId="3391A9B0">
            <w:pPr>
              <w:pStyle w:val="5"/>
              <w:bidi w:val="0"/>
              <w:rPr>
                <w:color w:val="auto"/>
                <w:kern w:val="2"/>
                <w:szCs w:val="22"/>
              </w:rPr>
            </w:pPr>
            <w:r>
              <w:rPr>
                <w:color w:val="auto"/>
                <w:kern w:val="2"/>
                <w:szCs w:val="22"/>
              </w:rPr>
              <w:t>根据《环境影响评价技术导则一声环境》（HJ2.4-2021）中规定，声环境影响预测，在不能取得声源倍频带声功率级或倍频带声压级，只能获得A声功率级或某点的A声级时，可用A声功率级或某点的A声级计算。</w:t>
            </w:r>
          </w:p>
          <w:p w14:paraId="5D3C03DE">
            <w:pPr>
              <w:pStyle w:val="5"/>
              <w:bidi w:val="0"/>
              <w:rPr>
                <w:color w:val="auto"/>
                <w:kern w:val="2"/>
                <w:szCs w:val="22"/>
              </w:rPr>
            </w:pPr>
            <w:r>
              <w:rPr>
                <w:color w:val="auto"/>
                <w:kern w:val="2"/>
                <w:szCs w:val="22"/>
              </w:rPr>
              <w:t>1）预测条件假设</w:t>
            </w:r>
          </w:p>
          <w:p w14:paraId="0F490858">
            <w:pPr>
              <w:pStyle w:val="5"/>
              <w:bidi w:val="0"/>
              <w:rPr>
                <w:color w:val="auto"/>
                <w:kern w:val="2"/>
                <w:szCs w:val="22"/>
              </w:rPr>
            </w:pPr>
            <w:r>
              <w:rPr>
                <w:color w:val="auto"/>
                <w:kern w:val="2"/>
                <w:szCs w:val="22"/>
              </w:rPr>
              <w:t>①所有产噪设备均在正常工况条件下运行；</w:t>
            </w:r>
          </w:p>
          <w:p w14:paraId="1945DDB2">
            <w:pPr>
              <w:pStyle w:val="5"/>
              <w:bidi w:val="0"/>
              <w:rPr>
                <w:color w:val="auto"/>
                <w:kern w:val="2"/>
                <w:szCs w:val="22"/>
              </w:rPr>
            </w:pPr>
            <w:r>
              <w:rPr>
                <w:color w:val="auto"/>
                <w:kern w:val="2"/>
                <w:szCs w:val="22"/>
              </w:rPr>
              <w:t>②墙的隔声量远大于门窗（围护结构）的隔声量；</w:t>
            </w:r>
          </w:p>
          <w:p w14:paraId="399204A7">
            <w:pPr>
              <w:pStyle w:val="5"/>
              <w:bidi w:val="0"/>
              <w:rPr>
                <w:color w:val="auto"/>
                <w:kern w:val="2"/>
                <w:szCs w:val="22"/>
              </w:rPr>
            </w:pPr>
            <w:r>
              <w:rPr>
                <w:color w:val="auto"/>
                <w:kern w:val="2"/>
                <w:szCs w:val="22"/>
              </w:rPr>
              <w:t>③考虑室内声源所在厂房围护结构的隔声、吸声作用；</w:t>
            </w:r>
          </w:p>
          <w:p w14:paraId="217E9F89">
            <w:pPr>
              <w:pStyle w:val="5"/>
              <w:bidi w:val="0"/>
              <w:rPr>
                <w:color w:val="auto"/>
                <w:kern w:val="2"/>
                <w:szCs w:val="22"/>
              </w:rPr>
            </w:pPr>
            <w:r>
              <w:rPr>
                <w:color w:val="auto"/>
                <w:kern w:val="2"/>
                <w:szCs w:val="22"/>
              </w:rPr>
              <w:t>④噪声衰减仅考虑几何发散引起的衰减。</w:t>
            </w:r>
          </w:p>
          <w:p w14:paraId="2D821FD5">
            <w:pPr>
              <w:pStyle w:val="5"/>
              <w:bidi w:val="0"/>
              <w:rPr>
                <w:color w:val="auto"/>
                <w:kern w:val="2"/>
                <w:szCs w:val="22"/>
              </w:rPr>
            </w:pPr>
            <w:r>
              <w:rPr>
                <w:color w:val="auto"/>
                <w:kern w:val="2"/>
                <w:szCs w:val="22"/>
              </w:rPr>
              <w:t>2）室内声源</w:t>
            </w:r>
          </w:p>
          <w:p w14:paraId="1B2D9560">
            <w:pPr>
              <w:pStyle w:val="5"/>
              <w:bidi w:val="0"/>
              <w:rPr>
                <w:color w:val="auto"/>
                <w:kern w:val="2"/>
                <w:szCs w:val="22"/>
              </w:rPr>
            </w:pPr>
            <w:r>
              <w:rPr>
                <w:color w:val="auto"/>
                <w:kern w:val="2"/>
                <w:szCs w:val="22"/>
              </w:rPr>
              <w:t>室内声源可采用等效室外声源声功率级法进行计算。室内声源等效室外声源声功率级的等效步骤如下：如图所示。</w:t>
            </w:r>
          </w:p>
          <w:p w14:paraId="1BE74862">
            <w:pPr>
              <w:pStyle w:val="5"/>
              <w:bidi w:val="0"/>
              <w:rPr>
                <w:color w:val="auto"/>
                <w:kern w:val="2"/>
                <w:szCs w:val="22"/>
              </w:rPr>
            </w:pPr>
            <w:r>
              <w:rPr>
                <w:color w:val="auto"/>
                <w:kern w:val="2"/>
                <w:szCs w:val="22"/>
              </w:rPr>
              <w:drawing>
                <wp:inline distT="0" distB="0" distL="114300" distR="114300">
                  <wp:extent cx="3238500" cy="165735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27"/>
                          <a:stretch>
                            <a:fillRect/>
                          </a:stretch>
                        </pic:blipFill>
                        <pic:spPr>
                          <a:xfrm>
                            <a:off x="0" y="0"/>
                            <a:ext cx="3238500" cy="1657350"/>
                          </a:xfrm>
                          <a:prstGeom prst="rect">
                            <a:avLst/>
                          </a:prstGeom>
                          <a:noFill/>
                          <a:ln>
                            <a:noFill/>
                          </a:ln>
                        </pic:spPr>
                      </pic:pic>
                    </a:graphicData>
                  </a:graphic>
                </wp:inline>
              </w:drawing>
            </w:r>
          </w:p>
          <w:p w14:paraId="41506320">
            <w:pPr>
              <w:pStyle w:val="5"/>
              <w:bidi w:val="0"/>
              <w:rPr>
                <w:color w:val="auto"/>
                <w:kern w:val="2"/>
                <w:szCs w:val="22"/>
              </w:rPr>
            </w:pPr>
            <w:r>
              <w:rPr>
                <w:color w:val="auto"/>
                <w:kern w:val="2"/>
                <w:szCs w:val="22"/>
              </w:rPr>
              <w:t>①计算某一室内声源靠近围护结构处产生的倍频带声压级或A声级Lp1；</w:t>
            </w:r>
          </w:p>
          <w:p w14:paraId="2999ECC1">
            <w:pPr>
              <w:pStyle w:val="5"/>
              <w:bidi w:val="0"/>
              <w:rPr>
                <w:color w:val="auto"/>
                <w:kern w:val="2"/>
                <w:szCs w:val="22"/>
              </w:rPr>
            </w:pPr>
            <w:r>
              <w:rPr>
                <w:color w:val="auto"/>
                <w:kern w:val="2"/>
                <w:szCs w:val="22"/>
              </w:rPr>
              <w:drawing>
                <wp:inline distT="0" distB="0" distL="114300" distR="114300">
                  <wp:extent cx="2019300" cy="523875"/>
                  <wp:effectExtent l="0" t="0" r="0" b="9525"/>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28"/>
                          <a:stretch>
                            <a:fillRect/>
                          </a:stretch>
                        </pic:blipFill>
                        <pic:spPr>
                          <a:xfrm>
                            <a:off x="0" y="0"/>
                            <a:ext cx="2019300" cy="523875"/>
                          </a:xfrm>
                          <a:prstGeom prst="rect">
                            <a:avLst/>
                          </a:prstGeom>
                          <a:noFill/>
                          <a:ln>
                            <a:noFill/>
                          </a:ln>
                        </pic:spPr>
                      </pic:pic>
                    </a:graphicData>
                  </a:graphic>
                </wp:inline>
              </w:drawing>
            </w:r>
          </w:p>
          <w:p w14:paraId="42924D4A">
            <w:pPr>
              <w:pStyle w:val="5"/>
              <w:bidi w:val="0"/>
              <w:rPr>
                <w:color w:val="auto"/>
                <w:kern w:val="2"/>
                <w:szCs w:val="22"/>
              </w:rPr>
            </w:pPr>
            <w:r>
              <w:rPr>
                <w:color w:val="auto"/>
                <w:kern w:val="2"/>
                <w:szCs w:val="22"/>
              </w:rPr>
              <w:t>式中：Lp1——靠近开口处（或窗户）室内某倍频带声压级或A声级，dB；</w:t>
            </w:r>
          </w:p>
          <w:p w14:paraId="127E18F2">
            <w:pPr>
              <w:pStyle w:val="5"/>
              <w:bidi w:val="0"/>
              <w:rPr>
                <w:color w:val="auto"/>
                <w:kern w:val="2"/>
                <w:szCs w:val="22"/>
              </w:rPr>
            </w:pPr>
            <w:r>
              <w:rPr>
                <w:color w:val="auto"/>
                <w:kern w:val="2"/>
                <w:szCs w:val="22"/>
              </w:rPr>
              <w:t>Lw——点声源声功率级（A计权或倍频带），dB；</w:t>
            </w:r>
          </w:p>
          <w:p w14:paraId="5E641C7A">
            <w:pPr>
              <w:pStyle w:val="5"/>
              <w:bidi w:val="0"/>
              <w:rPr>
                <w:color w:val="auto"/>
                <w:kern w:val="2"/>
                <w:szCs w:val="22"/>
              </w:rPr>
            </w:pPr>
            <w:r>
              <w:rPr>
                <w:color w:val="auto"/>
                <w:kern w:val="2"/>
                <w:szCs w:val="22"/>
              </w:rPr>
              <w:t>Q——指向性因数：通常对无指向性声源，当声源放在房间中心时，Q=1；当放在一面墙的中心时，Q=2；当放在两面墙的夹角处时，Q=4；当放在三面墙的夹角处时，Q=8；</w:t>
            </w:r>
          </w:p>
          <w:p w14:paraId="299D7DFF">
            <w:pPr>
              <w:pStyle w:val="5"/>
              <w:bidi w:val="0"/>
              <w:rPr>
                <w:color w:val="auto"/>
                <w:kern w:val="2"/>
                <w:szCs w:val="22"/>
              </w:rPr>
            </w:pPr>
            <w:r>
              <w:rPr>
                <w:color w:val="auto"/>
                <w:kern w:val="2"/>
                <w:szCs w:val="22"/>
              </w:rPr>
              <w:t>R——房间常数；R=Sa/（1-a），S：为房间内表面面积，</w:t>
            </w:r>
            <w:r>
              <w:rPr>
                <w:rFonts w:hint="eastAsia"/>
                <w:color w:val="auto"/>
                <w:kern w:val="2"/>
                <w:szCs w:val="22"/>
                <w:lang w:eastAsia="zh-CN"/>
              </w:rPr>
              <w:t>㎡</w:t>
            </w:r>
            <w:r>
              <w:rPr>
                <w:color w:val="auto"/>
                <w:kern w:val="2"/>
                <w:szCs w:val="22"/>
              </w:rPr>
              <w:t>；α：为平均吸声系数，本评价α取0.15；</w:t>
            </w:r>
          </w:p>
          <w:p w14:paraId="597F0B8B">
            <w:pPr>
              <w:pStyle w:val="5"/>
              <w:bidi w:val="0"/>
              <w:rPr>
                <w:color w:val="auto"/>
                <w:kern w:val="2"/>
                <w:szCs w:val="22"/>
              </w:rPr>
            </w:pPr>
            <w:r>
              <w:rPr>
                <w:color w:val="auto"/>
                <w:kern w:val="2"/>
                <w:szCs w:val="22"/>
              </w:rPr>
              <w:t>r——声源到靠近围护结构某点处的距离，m。</w:t>
            </w:r>
          </w:p>
          <w:p w14:paraId="02DA2FE5">
            <w:pPr>
              <w:pStyle w:val="5"/>
              <w:bidi w:val="0"/>
              <w:rPr>
                <w:color w:val="auto"/>
                <w:kern w:val="2"/>
                <w:szCs w:val="22"/>
              </w:rPr>
            </w:pPr>
            <w:r>
              <w:rPr>
                <w:color w:val="auto"/>
                <w:kern w:val="2"/>
                <w:szCs w:val="22"/>
              </w:rPr>
              <w:t>②计算出室内声源在室外产生的倍频带声压级或A声级Lpz:</w:t>
            </w:r>
          </w:p>
          <w:p w14:paraId="5CA2EE2A">
            <w:pPr>
              <w:pStyle w:val="5"/>
              <w:bidi w:val="0"/>
              <w:rPr>
                <w:color w:val="auto"/>
                <w:kern w:val="2"/>
                <w:szCs w:val="22"/>
              </w:rPr>
            </w:pPr>
            <w:r>
              <w:rPr>
                <w:color w:val="auto"/>
                <w:kern w:val="2"/>
                <w:szCs w:val="22"/>
              </w:rPr>
              <w:drawing>
                <wp:inline distT="0" distB="0" distL="114300" distR="114300">
                  <wp:extent cx="1657350" cy="391160"/>
                  <wp:effectExtent l="0" t="0" r="0" b="889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29"/>
                          <a:stretch>
                            <a:fillRect/>
                          </a:stretch>
                        </pic:blipFill>
                        <pic:spPr>
                          <a:xfrm>
                            <a:off x="0" y="0"/>
                            <a:ext cx="1657350" cy="391160"/>
                          </a:xfrm>
                          <a:prstGeom prst="rect">
                            <a:avLst/>
                          </a:prstGeom>
                          <a:noFill/>
                          <a:ln>
                            <a:noFill/>
                          </a:ln>
                        </pic:spPr>
                      </pic:pic>
                    </a:graphicData>
                  </a:graphic>
                </wp:inline>
              </w:drawing>
            </w:r>
          </w:p>
          <w:p w14:paraId="1BB1EB97">
            <w:pPr>
              <w:pStyle w:val="5"/>
              <w:bidi w:val="0"/>
              <w:rPr>
                <w:color w:val="auto"/>
                <w:kern w:val="2"/>
                <w:szCs w:val="22"/>
              </w:rPr>
            </w:pPr>
            <w:r>
              <w:rPr>
                <w:color w:val="auto"/>
                <w:kern w:val="2"/>
                <w:szCs w:val="22"/>
              </w:rPr>
              <w:t>式中：Lp1——靠近开口处（或窗户）室内某倍频带声压级或A声级，dB:</w:t>
            </w:r>
          </w:p>
          <w:p w14:paraId="0CF3602C">
            <w:pPr>
              <w:pStyle w:val="5"/>
              <w:bidi w:val="0"/>
              <w:rPr>
                <w:color w:val="auto"/>
                <w:kern w:val="2"/>
                <w:szCs w:val="22"/>
              </w:rPr>
            </w:pPr>
            <w:r>
              <w:rPr>
                <w:color w:val="auto"/>
                <w:kern w:val="2"/>
                <w:szCs w:val="22"/>
              </w:rPr>
              <w:t>Lp2——靠近开口处（或窗户）室外某倍频带声压级或A声级，dB；</w:t>
            </w:r>
          </w:p>
          <w:p w14:paraId="5E674B10">
            <w:pPr>
              <w:pStyle w:val="5"/>
              <w:bidi w:val="0"/>
              <w:rPr>
                <w:color w:val="auto"/>
                <w:kern w:val="2"/>
                <w:szCs w:val="22"/>
              </w:rPr>
            </w:pPr>
            <w:r>
              <w:rPr>
                <w:color w:val="auto"/>
                <w:kern w:val="2"/>
                <w:szCs w:val="22"/>
              </w:rPr>
              <w:t>TL——隔墙（或窗户）倍频带或A声功率级的隔声量，dB。</w:t>
            </w:r>
          </w:p>
          <w:p w14:paraId="3E71E975">
            <w:pPr>
              <w:pStyle w:val="5"/>
              <w:bidi w:val="0"/>
              <w:rPr>
                <w:color w:val="auto"/>
                <w:kern w:val="2"/>
                <w:szCs w:val="22"/>
              </w:rPr>
            </w:pPr>
            <w:r>
              <w:rPr>
                <w:color w:val="auto"/>
                <w:kern w:val="2"/>
                <w:szCs w:val="22"/>
              </w:rPr>
              <w:t>③将室外声源的声压级和透过面积换算成等效的室外声源，计算出中心位置位于透声面积（S）处的等效声源的倍频带声功率级。</w:t>
            </w:r>
          </w:p>
          <w:p w14:paraId="1597BC0B">
            <w:pPr>
              <w:pStyle w:val="5"/>
              <w:bidi w:val="0"/>
              <w:rPr>
                <w:color w:val="auto"/>
                <w:kern w:val="2"/>
                <w:szCs w:val="22"/>
              </w:rPr>
            </w:pPr>
            <w:r>
              <w:rPr>
                <w:color w:val="auto"/>
                <w:kern w:val="2"/>
                <w:szCs w:val="22"/>
              </w:rPr>
              <w:drawing>
                <wp:inline distT="0" distB="0" distL="114300" distR="114300">
                  <wp:extent cx="1676400" cy="281940"/>
                  <wp:effectExtent l="0" t="0" r="0" b="381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30"/>
                          <a:stretch>
                            <a:fillRect/>
                          </a:stretch>
                        </pic:blipFill>
                        <pic:spPr>
                          <a:xfrm>
                            <a:off x="0" y="0"/>
                            <a:ext cx="1676400" cy="281940"/>
                          </a:xfrm>
                          <a:prstGeom prst="rect">
                            <a:avLst/>
                          </a:prstGeom>
                          <a:noFill/>
                          <a:ln>
                            <a:noFill/>
                          </a:ln>
                        </pic:spPr>
                      </pic:pic>
                    </a:graphicData>
                  </a:graphic>
                </wp:inline>
              </w:drawing>
            </w:r>
          </w:p>
          <w:p w14:paraId="09E46979">
            <w:pPr>
              <w:pStyle w:val="5"/>
              <w:bidi w:val="0"/>
              <w:rPr>
                <w:color w:val="auto"/>
                <w:kern w:val="2"/>
                <w:szCs w:val="22"/>
              </w:rPr>
            </w:pPr>
            <w:r>
              <w:rPr>
                <w:color w:val="auto"/>
                <w:kern w:val="2"/>
                <w:szCs w:val="22"/>
              </w:rPr>
              <w:t>式中：Lw——中心位置位于透声面积（S）处的等效声源的倍频带声功率级，dB；</w:t>
            </w:r>
          </w:p>
          <w:p w14:paraId="282E03F1">
            <w:pPr>
              <w:pStyle w:val="5"/>
              <w:bidi w:val="0"/>
              <w:rPr>
                <w:color w:val="auto"/>
                <w:kern w:val="2"/>
                <w:szCs w:val="22"/>
              </w:rPr>
            </w:pPr>
            <w:r>
              <w:rPr>
                <w:color w:val="auto"/>
                <w:kern w:val="2"/>
                <w:szCs w:val="22"/>
              </w:rPr>
              <w:t>Lp2（T）—靠近围护结构处室外声源的声压级，dB；</w:t>
            </w:r>
          </w:p>
          <w:p w14:paraId="61AA4E45">
            <w:pPr>
              <w:pStyle w:val="5"/>
              <w:bidi w:val="0"/>
              <w:rPr>
                <w:color w:val="auto"/>
                <w:kern w:val="2"/>
                <w:szCs w:val="22"/>
              </w:rPr>
            </w:pPr>
            <w:r>
              <w:rPr>
                <w:color w:val="auto"/>
                <w:kern w:val="2"/>
                <w:szCs w:val="22"/>
              </w:rPr>
              <w:t>S——透声面积，m²。</w:t>
            </w:r>
          </w:p>
          <w:p w14:paraId="53F10E6F">
            <w:pPr>
              <w:pStyle w:val="5"/>
              <w:bidi w:val="0"/>
              <w:rPr>
                <w:color w:val="auto"/>
                <w:kern w:val="2"/>
                <w:szCs w:val="22"/>
              </w:rPr>
            </w:pPr>
            <w:r>
              <w:rPr>
                <w:color w:val="auto"/>
                <w:kern w:val="2"/>
                <w:szCs w:val="22"/>
              </w:rPr>
              <w:t>④按室外声源的预测方法计算预测点处的A声级。</w:t>
            </w:r>
          </w:p>
          <w:p w14:paraId="5C9277D8">
            <w:pPr>
              <w:pStyle w:val="5"/>
              <w:bidi w:val="0"/>
              <w:rPr>
                <w:color w:val="auto"/>
                <w:kern w:val="2"/>
                <w:szCs w:val="22"/>
              </w:rPr>
            </w:pPr>
            <w:r>
              <w:rPr>
                <w:color w:val="auto"/>
                <w:kern w:val="2"/>
                <w:szCs w:val="22"/>
              </w:rPr>
              <w:t>3）室外声源</w:t>
            </w:r>
          </w:p>
          <w:p w14:paraId="5DC93485">
            <w:pPr>
              <w:pStyle w:val="5"/>
              <w:bidi w:val="0"/>
              <w:rPr>
                <w:color w:val="auto"/>
                <w:kern w:val="2"/>
                <w:szCs w:val="22"/>
              </w:rPr>
            </w:pPr>
            <w:r>
              <w:rPr>
                <w:color w:val="auto"/>
                <w:kern w:val="2"/>
                <w:szCs w:val="22"/>
              </w:rPr>
              <w:t>计算某个声源在预测点的声压级：</w:t>
            </w:r>
          </w:p>
          <w:p w14:paraId="06470123">
            <w:pPr>
              <w:pStyle w:val="5"/>
              <w:bidi w:val="0"/>
              <w:rPr>
                <w:color w:val="auto"/>
                <w:kern w:val="2"/>
                <w:szCs w:val="22"/>
              </w:rPr>
            </w:pPr>
            <w:r>
              <w:rPr>
                <w:color w:val="auto"/>
                <w:kern w:val="2"/>
                <w:szCs w:val="22"/>
              </w:rPr>
              <w:drawing>
                <wp:inline distT="0" distB="0" distL="114300" distR="114300">
                  <wp:extent cx="3181350" cy="286385"/>
                  <wp:effectExtent l="0" t="0" r="0" b="18415"/>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pic:cNvPicPr>
                            <a:picLocks noChangeAspect="1"/>
                          </pic:cNvPicPr>
                        </pic:nvPicPr>
                        <pic:blipFill>
                          <a:blip r:embed="rId31"/>
                          <a:stretch>
                            <a:fillRect/>
                          </a:stretch>
                        </pic:blipFill>
                        <pic:spPr>
                          <a:xfrm>
                            <a:off x="0" y="0"/>
                            <a:ext cx="3181350" cy="286385"/>
                          </a:xfrm>
                          <a:prstGeom prst="rect">
                            <a:avLst/>
                          </a:prstGeom>
                          <a:noFill/>
                          <a:ln>
                            <a:noFill/>
                          </a:ln>
                        </pic:spPr>
                      </pic:pic>
                    </a:graphicData>
                  </a:graphic>
                </wp:inline>
              </w:drawing>
            </w:r>
          </w:p>
          <w:p w14:paraId="116E8356">
            <w:pPr>
              <w:pStyle w:val="5"/>
              <w:bidi w:val="0"/>
              <w:rPr>
                <w:color w:val="auto"/>
                <w:kern w:val="2"/>
                <w:szCs w:val="22"/>
              </w:rPr>
            </w:pPr>
            <w:r>
              <w:rPr>
                <w:color w:val="auto"/>
                <w:kern w:val="2"/>
                <w:szCs w:val="22"/>
              </w:rPr>
              <w:t>式中：</w:t>
            </w:r>
          </w:p>
          <w:p w14:paraId="728D3363">
            <w:pPr>
              <w:pStyle w:val="5"/>
              <w:bidi w:val="0"/>
              <w:rPr>
                <w:color w:val="auto"/>
                <w:kern w:val="2"/>
                <w:szCs w:val="22"/>
              </w:rPr>
            </w:pPr>
            <w:r>
              <w:rPr>
                <w:color w:val="auto"/>
                <w:kern w:val="2"/>
                <w:szCs w:val="22"/>
              </w:rPr>
              <w:t>Lp（r）——预测点处声压级，dB；</w:t>
            </w:r>
          </w:p>
          <w:p w14:paraId="5A9C2EB5">
            <w:pPr>
              <w:pStyle w:val="5"/>
              <w:bidi w:val="0"/>
              <w:rPr>
                <w:color w:val="auto"/>
                <w:kern w:val="2"/>
                <w:szCs w:val="22"/>
              </w:rPr>
            </w:pPr>
            <w:r>
              <w:rPr>
                <w:color w:val="auto"/>
                <w:kern w:val="2"/>
                <w:szCs w:val="22"/>
              </w:rPr>
              <w:t>Lp（r0）——参考位置ro处的声压级，dB；</w:t>
            </w:r>
          </w:p>
          <w:p w14:paraId="3B884A26">
            <w:pPr>
              <w:pStyle w:val="5"/>
              <w:bidi w:val="0"/>
              <w:rPr>
                <w:color w:val="auto"/>
                <w:kern w:val="2"/>
                <w:szCs w:val="22"/>
              </w:rPr>
            </w:pPr>
            <w:r>
              <w:rPr>
                <w:color w:val="auto"/>
                <w:kern w:val="2"/>
                <w:szCs w:val="22"/>
              </w:rPr>
              <w:t>Dc——指向性校正，它描述点声源的等效连续声压级与产生声功率级L的全向点声源在规定方向的声级的偏差程度，dB:</w:t>
            </w:r>
          </w:p>
          <w:p w14:paraId="38F5BB2F">
            <w:pPr>
              <w:pStyle w:val="5"/>
              <w:bidi w:val="0"/>
              <w:rPr>
                <w:color w:val="auto"/>
                <w:kern w:val="2"/>
                <w:szCs w:val="22"/>
              </w:rPr>
            </w:pPr>
            <w:r>
              <w:rPr>
                <w:color w:val="auto"/>
                <w:kern w:val="2"/>
                <w:szCs w:val="22"/>
              </w:rPr>
              <w:t>Adiv——几何发散引起的衰减，dB；</w:t>
            </w:r>
          </w:p>
          <w:p w14:paraId="0D1B9CF7">
            <w:pPr>
              <w:pStyle w:val="5"/>
              <w:bidi w:val="0"/>
              <w:rPr>
                <w:color w:val="auto"/>
                <w:kern w:val="2"/>
                <w:szCs w:val="22"/>
              </w:rPr>
            </w:pPr>
            <w:r>
              <w:rPr>
                <w:color w:val="auto"/>
                <w:kern w:val="2"/>
                <w:szCs w:val="22"/>
              </w:rPr>
              <w:t>Aamm——大气吸收引起的衰减，dB；</w:t>
            </w:r>
          </w:p>
          <w:p w14:paraId="3DCB294F">
            <w:pPr>
              <w:pStyle w:val="5"/>
              <w:bidi w:val="0"/>
              <w:rPr>
                <w:color w:val="auto"/>
                <w:kern w:val="2"/>
                <w:szCs w:val="22"/>
              </w:rPr>
            </w:pPr>
            <w:r>
              <w:rPr>
                <w:color w:val="auto"/>
                <w:kern w:val="2"/>
                <w:szCs w:val="22"/>
              </w:rPr>
              <w:t>Agr—地面效应引起的衰减，dB；</w:t>
            </w:r>
          </w:p>
          <w:p w14:paraId="20C1AAB8">
            <w:pPr>
              <w:pStyle w:val="5"/>
              <w:bidi w:val="0"/>
              <w:rPr>
                <w:color w:val="auto"/>
                <w:kern w:val="2"/>
                <w:szCs w:val="22"/>
              </w:rPr>
            </w:pPr>
            <w:r>
              <w:rPr>
                <w:color w:val="auto"/>
                <w:kern w:val="2"/>
                <w:szCs w:val="22"/>
              </w:rPr>
              <w:t>Abar——障碍物屏蔽引起的衰减，dB；</w:t>
            </w:r>
          </w:p>
          <w:p w14:paraId="361AF284">
            <w:pPr>
              <w:pStyle w:val="5"/>
              <w:bidi w:val="0"/>
              <w:rPr>
                <w:color w:val="auto"/>
                <w:kern w:val="2"/>
                <w:szCs w:val="22"/>
              </w:rPr>
            </w:pPr>
            <w:r>
              <w:rPr>
                <w:color w:val="auto"/>
                <w:kern w:val="2"/>
                <w:szCs w:val="22"/>
              </w:rPr>
              <w:t>Amisc——其他多方面效应引起的衰减，dB。</w:t>
            </w:r>
          </w:p>
          <w:p w14:paraId="3D54D09E">
            <w:pPr>
              <w:pStyle w:val="5"/>
              <w:bidi w:val="0"/>
              <w:rPr>
                <w:color w:val="auto"/>
                <w:kern w:val="2"/>
                <w:szCs w:val="22"/>
              </w:rPr>
            </w:pPr>
            <w:r>
              <w:rPr>
                <w:color w:val="auto"/>
                <w:kern w:val="2"/>
                <w:szCs w:val="22"/>
              </w:rPr>
              <w:t>点声源的几何发散衰减Adiv表征如下：</w:t>
            </w:r>
          </w:p>
          <w:p w14:paraId="0B53EC4F">
            <w:pPr>
              <w:pStyle w:val="5"/>
              <w:bidi w:val="0"/>
              <w:rPr>
                <w:color w:val="auto"/>
                <w:kern w:val="2"/>
                <w:szCs w:val="22"/>
              </w:rPr>
            </w:pPr>
            <w:r>
              <w:rPr>
                <w:color w:val="auto"/>
                <w:kern w:val="2"/>
                <w:szCs w:val="22"/>
              </w:rPr>
              <w:drawing>
                <wp:inline distT="0" distB="0" distL="114300" distR="114300">
                  <wp:extent cx="2038350" cy="365760"/>
                  <wp:effectExtent l="0" t="0" r="0" b="1524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32"/>
                          <a:stretch>
                            <a:fillRect/>
                          </a:stretch>
                        </pic:blipFill>
                        <pic:spPr>
                          <a:xfrm>
                            <a:off x="0" y="0"/>
                            <a:ext cx="2038350" cy="365760"/>
                          </a:xfrm>
                          <a:prstGeom prst="rect">
                            <a:avLst/>
                          </a:prstGeom>
                          <a:noFill/>
                          <a:ln>
                            <a:noFill/>
                          </a:ln>
                        </pic:spPr>
                      </pic:pic>
                    </a:graphicData>
                  </a:graphic>
                </wp:inline>
              </w:drawing>
            </w:r>
          </w:p>
          <w:p w14:paraId="5184732A">
            <w:pPr>
              <w:pStyle w:val="5"/>
              <w:bidi w:val="0"/>
              <w:rPr>
                <w:color w:val="auto"/>
                <w:kern w:val="2"/>
                <w:szCs w:val="22"/>
              </w:rPr>
            </w:pPr>
            <w:r>
              <w:rPr>
                <w:color w:val="auto"/>
                <w:kern w:val="2"/>
                <w:szCs w:val="22"/>
              </w:rPr>
              <w:t>式中：</w:t>
            </w:r>
          </w:p>
          <w:p w14:paraId="63E7103D">
            <w:pPr>
              <w:pStyle w:val="5"/>
              <w:bidi w:val="0"/>
              <w:rPr>
                <w:color w:val="auto"/>
                <w:kern w:val="2"/>
                <w:szCs w:val="22"/>
              </w:rPr>
            </w:pPr>
            <w:r>
              <w:rPr>
                <w:color w:val="auto"/>
                <w:kern w:val="2"/>
                <w:szCs w:val="22"/>
              </w:rPr>
              <w:t>Lp（r）——预测点处的声压级，dB；</w:t>
            </w:r>
          </w:p>
          <w:p w14:paraId="695303AB">
            <w:pPr>
              <w:pStyle w:val="5"/>
              <w:bidi w:val="0"/>
              <w:rPr>
                <w:color w:val="auto"/>
                <w:kern w:val="2"/>
                <w:szCs w:val="22"/>
              </w:rPr>
            </w:pPr>
            <w:r>
              <w:rPr>
                <w:color w:val="auto"/>
                <w:kern w:val="2"/>
                <w:szCs w:val="22"/>
              </w:rPr>
              <w:t>Lp（r0）——参考位置ro处的声压级，dB；</w:t>
            </w:r>
          </w:p>
          <w:p w14:paraId="38196554">
            <w:pPr>
              <w:pStyle w:val="5"/>
              <w:bidi w:val="0"/>
              <w:rPr>
                <w:color w:val="auto"/>
                <w:kern w:val="2"/>
                <w:szCs w:val="22"/>
              </w:rPr>
            </w:pPr>
            <w:r>
              <w:rPr>
                <w:color w:val="auto"/>
                <w:kern w:val="2"/>
                <w:szCs w:val="22"/>
              </w:rPr>
              <w:t>r0——参考位置距声源的距离，m；r——预测点距声源的距离，m；</w:t>
            </w:r>
          </w:p>
          <w:p w14:paraId="323AEEF0">
            <w:pPr>
              <w:pStyle w:val="5"/>
              <w:bidi w:val="0"/>
              <w:rPr>
                <w:color w:val="auto"/>
                <w:kern w:val="2"/>
                <w:szCs w:val="22"/>
              </w:rPr>
            </w:pPr>
            <w:r>
              <w:rPr>
                <w:color w:val="auto"/>
                <w:kern w:val="2"/>
                <w:szCs w:val="22"/>
              </w:rPr>
              <w:t>若已知点声源的倍频带声功率级或A计权声功率级（LA），且声源位于刚性地面上（半自由声场），则：</w:t>
            </w:r>
          </w:p>
          <w:p w14:paraId="5E4250AC">
            <w:pPr>
              <w:pStyle w:val="5"/>
              <w:bidi w:val="0"/>
              <w:rPr>
                <w:color w:val="auto"/>
                <w:kern w:val="2"/>
                <w:szCs w:val="22"/>
              </w:rPr>
            </w:pPr>
            <w:r>
              <w:rPr>
                <w:color w:val="auto"/>
                <w:kern w:val="2"/>
                <w:szCs w:val="22"/>
              </w:rPr>
              <w:drawing>
                <wp:inline distT="0" distB="0" distL="114300" distR="114300">
                  <wp:extent cx="3209925" cy="295275"/>
                  <wp:effectExtent l="0" t="0" r="9525" b="9525"/>
                  <wp:docPr id="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pic:cNvPicPr>
                            <a:picLocks noChangeAspect="1"/>
                          </pic:cNvPicPr>
                        </pic:nvPicPr>
                        <pic:blipFill>
                          <a:blip r:embed="rId33"/>
                          <a:stretch>
                            <a:fillRect/>
                          </a:stretch>
                        </pic:blipFill>
                        <pic:spPr>
                          <a:xfrm>
                            <a:off x="0" y="0"/>
                            <a:ext cx="3209925" cy="295275"/>
                          </a:xfrm>
                          <a:prstGeom prst="rect">
                            <a:avLst/>
                          </a:prstGeom>
                          <a:noFill/>
                          <a:ln>
                            <a:noFill/>
                          </a:ln>
                        </pic:spPr>
                      </pic:pic>
                    </a:graphicData>
                  </a:graphic>
                </wp:inline>
              </w:drawing>
            </w:r>
          </w:p>
          <w:p w14:paraId="1842322F">
            <w:pPr>
              <w:pStyle w:val="5"/>
              <w:bidi w:val="0"/>
              <w:rPr>
                <w:color w:val="auto"/>
                <w:kern w:val="2"/>
                <w:szCs w:val="22"/>
              </w:rPr>
            </w:pPr>
            <w:r>
              <w:rPr>
                <w:color w:val="auto"/>
                <w:kern w:val="2"/>
                <w:szCs w:val="22"/>
              </w:rPr>
              <w:t>式中：</w:t>
            </w:r>
          </w:p>
          <w:p w14:paraId="0774F815">
            <w:pPr>
              <w:pStyle w:val="5"/>
              <w:bidi w:val="0"/>
              <w:rPr>
                <w:color w:val="auto"/>
                <w:kern w:val="2"/>
                <w:szCs w:val="22"/>
              </w:rPr>
            </w:pPr>
            <w:r>
              <w:rPr>
                <w:color w:val="auto"/>
                <w:kern w:val="2"/>
                <w:szCs w:val="22"/>
              </w:rPr>
              <w:t>Lp（r）—预测点处的声压级，dB；</w:t>
            </w:r>
          </w:p>
          <w:p w14:paraId="326018FF">
            <w:pPr>
              <w:pStyle w:val="5"/>
              <w:bidi w:val="0"/>
              <w:rPr>
                <w:color w:val="auto"/>
                <w:kern w:val="2"/>
                <w:szCs w:val="22"/>
              </w:rPr>
            </w:pPr>
            <w:r>
              <w:rPr>
                <w:color w:val="auto"/>
                <w:kern w:val="2"/>
                <w:szCs w:val="22"/>
              </w:rPr>
              <w:t>L——自由声源产生的倍频带声功率级，dB；</w:t>
            </w:r>
          </w:p>
          <w:p w14:paraId="5AA67108">
            <w:pPr>
              <w:pStyle w:val="5"/>
              <w:bidi w:val="0"/>
              <w:rPr>
                <w:color w:val="auto"/>
                <w:kern w:val="2"/>
                <w:szCs w:val="22"/>
              </w:rPr>
            </w:pPr>
            <w:r>
              <w:rPr>
                <w:color w:val="auto"/>
                <w:kern w:val="2"/>
                <w:szCs w:val="22"/>
              </w:rPr>
              <w:t>LA（r）—自由声源产生的倍频带声功率级，dB（A）；</w:t>
            </w:r>
          </w:p>
          <w:p w14:paraId="6B87F4F2">
            <w:pPr>
              <w:pStyle w:val="5"/>
              <w:bidi w:val="0"/>
              <w:rPr>
                <w:color w:val="auto"/>
                <w:kern w:val="2"/>
                <w:szCs w:val="22"/>
              </w:rPr>
            </w:pPr>
            <w:r>
              <w:rPr>
                <w:color w:val="auto"/>
                <w:kern w:val="2"/>
                <w:szCs w:val="22"/>
              </w:rPr>
              <w:t>LAw—点声源A计权声功率级，dB；</w:t>
            </w:r>
          </w:p>
          <w:p w14:paraId="5AA0D41D">
            <w:pPr>
              <w:pStyle w:val="5"/>
              <w:bidi w:val="0"/>
              <w:rPr>
                <w:color w:val="auto"/>
                <w:kern w:val="2"/>
                <w:szCs w:val="22"/>
              </w:rPr>
            </w:pPr>
            <w:r>
              <w:rPr>
                <w:color w:val="auto"/>
                <w:kern w:val="2"/>
                <w:szCs w:val="22"/>
              </w:rPr>
              <w:t>r—预测点距声源的距离，m；</w:t>
            </w:r>
          </w:p>
          <w:p w14:paraId="75E32102">
            <w:pPr>
              <w:pStyle w:val="5"/>
              <w:bidi w:val="0"/>
              <w:rPr>
                <w:color w:val="auto"/>
                <w:kern w:val="2"/>
                <w:szCs w:val="22"/>
              </w:rPr>
            </w:pPr>
            <w:r>
              <w:rPr>
                <w:color w:val="auto"/>
                <w:kern w:val="2"/>
                <w:szCs w:val="22"/>
              </w:rPr>
              <w:t>4）总声压级</w:t>
            </w:r>
          </w:p>
          <w:p w14:paraId="38BF0DA0">
            <w:pPr>
              <w:pStyle w:val="5"/>
              <w:bidi w:val="0"/>
              <w:rPr>
                <w:color w:val="auto"/>
                <w:kern w:val="2"/>
                <w:szCs w:val="22"/>
              </w:rPr>
            </w:pPr>
            <w:r>
              <w:rPr>
                <w:color w:val="auto"/>
                <w:kern w:val="2"/>
                <w:szCs w:val="22"/>
              </w:rPr>
              <w:t>设第i个室外声源在预测点产生的A声级为Li，在T时间内该声源工作时间为t；第j个等效室外声源在预测点产生的A声级为Lj，在T时间内该声源工作时间为t，则拟建工程声源在T时间内对预测点产生的贡献值Leq（T）为：</w:t>
            </w:r>
          </w:p>
          <w:p w14:paraId="0167A039">
            <w:pPr>
              <w:pStyle w:val="5"/>
              <w:bidi w:val="0"/>
              <w:rPr>
                <w:color w:val="auto"/>
                <w:kern w:val="2"/>
                <w:szCs w:val="22"/>
              </w:rPr>
            </w:pPr>
            <w:r>
              <w:rPr>
                <w:color w:val="auto"/>
                <w:kern w:val="2"/>
                <w:szCs w:val="22"/>
              </w:rPr>
              <w:drawing>
                <wp:inline distT="0" distB="0" distL="114300" distR="114300">
                  <wp:extent cx="2524760" cy="542925"/>
                  <wp:effectExtent l="0" t="0" r="8890" b="9525"/>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34"/>
                          <a:stretch>
                            <a:fillRect/>
                          </a:stretch>
                        </pic:blipFill>
                        <pic:spPr>
                          <a:xfrm>
                            <a:off x="0" y="0"/>
                            <a:ext cx="2524760" cy="542925"/>
                          </a:xfrm>
                          <a:prstGeom prst="rect">
                            <a:avLst/>
                          </a:prstGeom>
                          <a:noFill/>
                          <a:ln>
                            <a:noFill/>
                          </a:ln>
                        </pic:spPr>
                      </pic:pic>
                    </a:graphicData>
                  </a:graphic>
                </wp:inline>
              </w:drawing>
            </w:r>
          </w:p>
          <w:p w14:paraId="5E4BF3CE">
            <w:pPr>
              <w:pStyle w:val="5"/>
              <w:bidi w:val="0"/>
              <w:rPr>
                <w:color w:val="auto"/>
                <w:kern w:val="2"/>
                <w:szCs w:val="22"/>
              </w:rPr>
            </w:pPr>
            <w:r>
              <w:rPr>
                <w:color w:val="auto"/>
                <w:kern w:val="2"/>
                <w:szCs w:val="22"/>
              </w:rPr>
              <w:t>式中：</w:t>
            </w:r>
          </w:p>
          <w:p w14:paraId="7B27369E">
            <w:pPr>
              <w:pStyle w:val="5"/>
              <w:bidi w:val="0"/>
              <w:rPr>
                <w:color w:val="auto"/>
                <w:kern w:val="2"/>
                <w:szCs w:val="22"/>
              </w:rPr>
            </w:pPr>
            <w:r>
              <w:rPr>
                <w:color w:val="auto"/>
                <w:kern w:val="2"/>
                <w:szCs w:val="22"/>
              </w:rPr>
              <w:t>Leq——建设项目声源在预测点产生的噪声贡献值，dB；</w:t>
            </w:r>
          </w:p>
          <w:p w14:paraId="279418D9">
            <w:pPr>
              <w:pStyle w:val="5"/>
              <w:bidi w:val="0"/>
              <w:rPr>
                <w:color w:val="auto"/>
                <w:kern w:val="2"/>
                <w:szCs w:val="22"/>
              </w:rPr>
            </w:pPr>
            <w:r>
              <w:rPr>
                <w:color w:val="auto"/>
                <w:kern w:val="2"/>
                <w:szCs w:val="22"/>
              </w:rPr>
              <w:t>T——用于计算等效声级的时间，s；</w:t>
            </w:r>
          </w:p>
          <w:p w14:paraId="3F49F92E">
            <w:pPr>
              <w:pStyle w:val="5"/>
              <w:bidi w:val="0"/>
              <w:rPr>
                <w:color w:val="auto"/>
                <w:kern w:val="2"/>
                <w:szCs w:val="22"/>
              </w:rPr>
            </w:pPr>
            <w:r>
              <w:rPr>
                <w:color w:val="auto"/>
                <w:kern w:val="2"/>
                <w:szCs w:val="22"/>
              </w:rPr>
              <w:t>N——室外声源个数；</w:t>
            </w:r>
          </w:p>
          <w:p w14:paraId="62A80844">
            <w:pPr>
              <w:pStyle w:val="5"/>
              <w:bidi w:val="0"/>
              <w:rPr>
                <w:color w:val="auto"/>
                <w:kern w:val="2"/>
                <w:szCs w:val="22"/>
              </w:rPr>
            </w:pPr>
            <w:r>
              <w:rPr>
                <w:color w:val="auto"/>
                <w:kern w:val="2"/>
                <w:szCs w:val="22"/>
              </w:rPr>
              <w:t>ti——在T时间内i声源工作时间，s；</w:t>
            </w:r>
          </w:p>
          <w:p w14:paraId="1A9163FC">
            <w:pPr>
              <w:pStyle w:val="5"/>
              <w:bidi w:val="0"/>
              <w:rPr>
                <w:color w:val="auto"/>
                <w:kern w:val="2"/>
                <w:szCs w:val="22"/>
              </w:rPr>
            </w:pPr>
            <w:r>
              <w:rPr>
                <w:color w:val="auto"/>
                <w:kern w:val="2"/>
                <w:szCs w:val="22"/>
              </w:rPr>
              <w:t>M——等效室外声源个数；</w:t>
            </w:r>
          </w:p>
          <w:p w14:paraId="76C18DA8">
            <w:pPr>
              <w:pStyle w:val="5"/>
              <w:bidi w:val="0"/>
              <w:rPr>
                <w:color w:val="auto"/>
                <w:kern w:val="2"/>
                <w:szCs w:val="22"/>
              </w:rPr>
            </w:pPr>
            <w:r>
              <w:rPr>
                <w:color w:val="auto"/>
                <w:kern w:val="2"/>
                <w:szCs w:val="22"/>
              </w:rPr>
              <w:t>tj——在T时间内j声源工作时间，s。</w:t>
            </w:r>
          </w:p>
          <w:p w14:paraId="35D3811C">
            <w:pPr>
              <w:pStyle w:val="5"/>
              <w:bidi w:val="0"/>
              <w:rPr>
                <w:color w:val="auto"/>
                <w:kern w:val="2"/>
                <w:szCs w:val="22"/>
              </w:rPr>
            </w:pPr>
            <w:r>
              <w:rPr>
                <w:color w:val="auto"/>
                <w:kern w:val="2"/>
                <w:szCs w:val="22"/>
              </w:rPr>
              <w:t>5）噪声预测结果</w:t>
            </w:r>
          </w:p>
          <w:p w14:paraId="30F2D670">
            <w:pPr>
              <w:pStyle w:val="5"/>
              <w:bidi w:val="0"/>
              <w:rPr>
                <w:color w:val="auto"/>
                <w:kern w:val="2"/>
                <w:szCs w:val="22"/>
              </w:rPr>
            </w:pPr>
            <w:r>
              <w:rPr>
                <w:color w:val="auto"/>
                <w:kern w:val="2"/>
                <w:szCs w:val="22"/>
              </w:rPr>
              <w:t>预测结果见下表。</w:t>
            </w:r>
          </w:p>
          <w:p w14:paraId="6EEEF8F1">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16</w:t>
            </w:r>
            <w:r>
              <w:rPr>
                <w:color w:val="auto"/>
              </w:rPr>
              <w:fldChar w:fldCharType="end"/>
            </w:r>
            <w:r>
              <w:rPr>
                <w:color w:val="auto"/>
              </w:rPr>
              <w:t>设备噪声预测结果单位：dB（A）</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13" w:type="dxa"/>
                <w:left w:w="108" w:type="dxa"/>
                <w:bottom w:w="113" w:type="dxa"/>
                <w:right w:w="108" w:type="dxa"/>
              </w:tblCellMar>
            </w:tblPr>
            <w:tblGrid>
              <w:gridCol w:w="1542"/>
              <w:gridCol w:w="617"/>
              <w:gridCol w:w="621"/>
              <w:gridCol w:w="703"/>
              <w:gridCol w:w="708"/>
              <w:gridCol w:w="618"/>
              <w:gridCol w:w="619"/>
              <w:gridCol w:w="1236"/>
              <w:gridCol w:w="1568"/>
            </w:tblGrid>
            <w:tr w14:paraId="7B123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21" w:hRule="atLeast"/>
                <w:jc w:val="center"/>
              </w:trPr>
              <w:tc>
                <w:tcPr>
                  <w:tcW w:w="937" w:type="pct"/>
                  <w:vMerge w:val="restart"/>
                  <w:tcBorders>
                    <w:tl2br w:val="nil"/>
                    <w:tr2bl w:val="nil"/>
                  </w:tcBorders>
                  <w:tcMar>
                    <w:top w:w="0" w:type="dxa"/>
                    <w:bottom w:w="0" w:type="dxa"/>
                  </w:tcMar>
                  <w:vAlign w:val="center"/>
                </w:tcPr>
                <w:p w14:paraId="4E068F8B">
                  <w:pPr>
                    <w:pStyle w:val="19"/>
                    <w:tabs>
                      <w:tab w:val="left" w:pos="420"/>
                      <w:tab w:val="left" w:pos="747"/>
                    </w:tabs>
                    <w:bidi w:val="0"/>
                    <w:rPr>
                      <w:b/>
                      <w:bCs/>
                      <w:color w:val="auto"/>
                    </w:rPr>
                  </w:pPr>
                  <w:r>
                    <w:rPr>
                      <w:color w:val="auto"/>
                    </w:rPr>
                    <w:t>预测点位</w:t>
                  </w:r>
                </w:p>
              </w:tc>
              <w:tc>
                <w:tcPr>
                  <w:tcW w:w="752" w:type="pct"/>
                  <w:gridSpan w:val="2"/>
                  <w:tcBorders>
                    <w:tl2br w:val="nil"/>
                    <w:tr2bl w:val="nil"/>
                  </w:tcBorders>
                  <w:tcMar>
                    <w:top w:w="0" w:type="dxa"/>
                    <w:bottom w:w="0" w:type="dxa"/>
                  </w:tcMar>
                  <w:vAlign w:val="center"/>
                </w:tcPr>
                <w:p w14:paraId="5F0BC195">
                  <w:pPr>
                    <w:pStyle w:val="19"/>
                    <w:tabs>
                      <w:tab w:val="left" w:pos="420"/>
                      <w:tab w:val="left" w:pos="747"/>
                    </w:tabs>
                    <w:bidi w:val="0"/>
                    <w:rPr>
                      <w:b/>
                      <w:bCs/>
                      <w:color w:val="auto"/>
                    </w:rPr>
                  </w:pPr>
                  <w:r>
                    <w:rPr>
                      <w:rFonts w:hint="eastAsia"/>
                      <w:color w:val="auto"/>
                    </w:rPr>
                    <w:t>现状</w:t>
                  </w:r>
                  <w:r>
                    <w:rPr>
                      <w:color w:val="auto"/>
                    </w:rPr>
                    <w:t>值</w:t>
                  </w:r>
                </w:p>
              </w:tc>
              <w:tc>
                <w:tcPr>
                  <w:tcW w:w="857" w:type="pct"/>
                  <w:gridSpan w:val="2"/>
                  <w:tcBorders>
                    <w:tl2br w:val="nil"/>
                    <w:tr2bl w:val="nil"/>
                  </w:tcBorders>
                  <w:tcMar>
                    <w:top w:w="0" w:type="dxa"/>
                    <w:bottom w:w="0" w:type="dxa"/>
                  </w:tcMar>
                  <w:vAlign w:val="center"/>
                </w:tcPr>
                <w:p w14:paraId="748D6921">
                  <w:pPr>
                    <w:pStyle w:val="19"/>
                    <w:tabs>
                      <w:tab w:val="left" w:pos="420"/>
                      <w:tab w:val="left" w:pos="747"/>
                    </w:tabs>
                    <w:bidi w:val="0"/>
                    <w:rPr>
                      <w:b/>
                      <w:bCs/>
                      <w:color w:val="auto"/>
                    </w:rPr>
                  </w:pPr>
                  <w:r>
                    <w:rPr>
                      <w:color w:val="auto"/>
                    </w:rPr>
                    <w:t>贡献值</w:t>
                  </w:r>
                </w:p>
              </w:tc>
              <w:tc>
                <w:tcPr>
                  <w:tcW w:w="751" w:type="pct"/>
                  <w:gridSpan w:val="2"/>
                  <w:tcBorders>
                    <w:tl2br w:val="nil"/>
                    <w:tr2bl w:val="nil"/>
                  </w:tcBorders>
                  <w:tcMar>
                    <w:top w:w="0" w:type="dxa"/>
                    <w:bottom w:w="0" w:type="dxa"/>
                  </w:tcMar>
                  <w:vAlign w:val="center"/>
                </w:tcPr>
                <w:p w14:paraId="0F5B3E4B">
                  <w:pPr>
                    <w:pStyle w:val="19"/>
                    <w:tabs>
                      <w:tab w:val="left" w:pos="420"/>
                      <w:tab w:val="left" w:pos="747"/>
                    </w:tabs>
                    <w:bidi w:val="0"/>
                    <w:rPr>
                      <w:b/>
                      <w:bCs/>
                      <w:color w:val="auto"/>
                    </w:rPr>
                  </w:pPr>
                  <w:r>
                    <w:rPr>
                      <w:color w:val="auto"/>
                    </w:rPr>
                    <w:t>叠加值</w:t>
                  </w:r>
                </w:p>
              </w:tc>
              <w:tc>
                <w:tcPr>
                  <w:tcW w:w="751" w:type="pct"/>
                  <w:vMerge w:val="restart"/>
                  <w:tcBorders>
                    <w:tl2br w:val="nil"/>
                    <w:tr2bl w:val="nil"/>
                  </w:tcBorders>
                  <w:tcMar>
                    <w:top w:w="0" w:type="dxa"/>
                    <w:bottom w:w="0" w:type="dxa"/>
                  </w:tcMar>
                  <w:vAlign w:val="center"/>
                </w:tcPr>
                <w:p w14:paraId="5CDF0595">
                  <w:pPr>
                    <w:pStyle w:val="19"/>
                    <w:tabs>
                      <w:tab w:val="left" w:pos="420"/>
                      <w:tab w:val="left" w:pos="747"/>
                    </w:tabs>
                    <w:bidi w:val="0"/>
                    <w:rPr>
                      <w:b/>
                      <w:bCs/>
                      <w:color w:val="auto"/>
                    </w:rPr>
                  </w:pPr>
                  <w:r>
                    <w:rPr>
                      <w:color w:val="auto"/>
                    </w:rPr>
                    <w:t>标准值</w:t>
                  </w:r>
                </w:p>
              </w:tc>
              <w:tc>
                <w:tcPr>
                  <w:tcW w:w="949" w:type="pct"/>
                  <w:vMerge w:val="restart"/>
                  <w:tcBorders>
                    <w:tl2br w:val="nil"/>
                    <w:tr2bl w:val="nil"/>
                  </w:tcBorders>
                  <w:tcMar>
                    <w:top w:w="0" w:type="dxa"/>
                    <w:bottom w:w="0" w:type="dxa"/>
                  </w:tcMar>
                  <w:vAlign w:val="center"/>
                </w:tcPr>
                <w:p w14:paraId="0396692C">
                  <w:pPr>
                    <w:pStyle w:val="19"/>
                    <w:tabs>
                      <w:tab w:val="left" w:pos="420"/>
                      <w:tab w:val="left" w:pos="747"/>
                    </w:tabs>
                    <w:bidi w:val="0"/>
                    <w:rPr>
                      <w:b/>
                      <w:bCs/>
                      <w:color w:val="auto"/>
                    </w:rPr>
                  </w:pPr>
                  <w:r>
                    <w:rPr>
                      <w:color w:val="auto"/>
                    </w:rPr>
                    <w:t>达标情况</w:t>
                  </w:r>
                </w:p>
              </w:tc>
            </w:tr>
            <w:tr w14:paraId="4D2E0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03" w:hRule="atLeast"/>
                <w:jc w:val="center"/>
              </w:trPr>
              <w:tc>
                <w:tcPr>
                  <w:tcW w:w="937" w:type="pct"/>
                  <w:vMerge w:val="continue"/>
                  <w:tcBorders>
                    <w:tl2br w:val="nil"/>
                    <w:tr2bl w:val="nil"/>
                  </w:tcBorders>
                  <w:tcMar>
                    <w:top w:w="0" w:type="dxa"/>
                    <w:bottom w:w="0" w:type="dxa"/>
                  </w:tcMar>
                  <w:vAlign w:val="center"/>
                </w:tcPr>
                <w:p w14:paraId="3109AC3A">
                  <w:pPr>
                    <w:rPr>
                      <w:color w:val="auto"/>
                    </w:rPr>
                  </w:pPr>
                </w:p>
              </w:tc>
              <w:tc>
                <w:tcPr>
                  <w:tcW w:w="375" w:type="pct"/>
                  <w:tcBorders>
                    <w:tl2br w:val="nil"/>
                    <w:tr2bl w:val="nil"/>
                  </w:tcBorders>
                  <w:tcMar>
                    <w:top w:w="0" w:type="dxa"/>
                    <w:bottom w:w="0" w:type="dxa"/>
                  </w:tcMar>
                  <w:vAlign w:val="center"/>
                </w:tcPr>
                <w:p w14:paraId="2445D271">
                  <w:pPr>
                    <w:pStyle w:val="19"/>
                    <w:tabs>
                      <w:tab w:val="left" w:pos="420"/>
                      <w:tab w:val="left" w:pos="747"/>
                    </w:tabs>
                    <w:bidi w:val="0"/>
                    <w:rPr>
                      <w:color w:val="auto"/>
                    </w:rPr>
                  </w:pPr>
                  <w:r>
                    <w:rPr>
                      <w:color w:val="auto"/>
                    </w:rPr>
                    <w:t>昼间</w:t>
                  </w:r>
                </w:p>
              </w:tc>
              <w:tc>
                <w:tcPr>
                  <w:tcW w:w="377" w:type="pct"/>
                  <w:tcBorders>
                    <w:tl2br w:val="nil"/>
                    <w:tr2bl w:val="nil"/>
                  </w:tcBorders>
                  <w:tcMar>
                    <w:top w:w="0" w:type="dxa"/>
                    <w:bottom w:w="0" w:type="dxa"/>
                  </w:tcMar>
                  <w:vAlign w:val="center"/>
                </w:tcPr>
                <w:p w14:paraId="556B635E">
                  <w:pPr>
                    <w:pStyle w:val="19"/>
                    <w:tabs>
                      <w:tab w:val="left" w:pos="420"/>
                      <w:tab w:val="left" w:pos="747"/>
                    </w:tabs>
                    <w:bidi w:val="0"/>
                    <w:rPr>
                      <w:color w:val="auto"/>
                    </w:rPr>
                  </w:pPr>
                  <w:r>
                    <w:rPr>
                      <w:color w:val="auto"/>
                    </w:rPr>
                    <w:t>夜间</w:t>
                  </w:r>
                </w:p>
              </w:tc>
              <w:tc>
                <w:tcPr>
                  <w:tcW w:w="427" w:type="pct"/>
                  <w:tcBorders>
                    <w:tl2br w:val="nil"/>
                    <w:tr2bl w:val="nil"/>
                  </w:tcBorders>
                  <w:tcMar>
                    <w:top w:w="0" w:type="dxa"/>
                    <w:bottom w:w="0" w:type="dxa"/>
                  </w:tcMar>
                  <w:vAlign w:val="center"/>
                </w:tcPr>
                <w:p w14:paraId="7A222F48">
                  <w:pPr>
                    <w:pStyle w:val="19"/>
                    <w:tabs>
                      <w:tab w:val="left" w:pos="420"/>
                      <w:tab w:val="left" w:pos="747"/>
                    </w:tabs>
                    <w:bidi w:val="0"/>
                    <w:rPr>
                      <w:b/>
                      <w:bCs/>
                      <w:color w:val="auto"/>
                    </w:rPr>
                  </w:pPr>
                  <w:r>
                    <w:rPr>
                      <w:color w:val="auto"/>
                    </w:rPr>
                    <w:t>昼间</w:t>
                  </w:r>
                </w:p>
              </w:tc>
              <w:tc>
                <w:tcPr>
                  <w:tcW w:w="430" w:type="pct"/>
                  <w:tcBorders>
                    <w:tl2br w:val="nil"/>
                    <w:tr2bl w:val="nil"/>
                  </w:tcBorders>
                  <w:tcMar>
                    <w:top w:w="0" w:type="dxa"/>
                    <w:bottom w:w="0" w:type="dxa"/>
                  </w:tcMar>
                  <w:vAlign w:val="center"/>
                </w:tcPr>
                <w:p w14:paraId="57008297">
                  <w:pPr>
                    <w:pStyle w:val="19"/>
                    <w:tabs>
                      <w:tab w:val="left" w:pos="420"/>
                      <w:tab w:val="left" w:pos="747"/>
                    </w:tabs>
                    <w:bidi w:val="0"/>
                    <w:rPr>
                      <w:b/>
                      <w:bCs/>
                      <w:color w:val="auto"/>
                    </w:rPr>
                  </w:pPr>
                  <w:r>
                    <w:rPr>
                      <w:color w:val="auto"/>
                    </w:rPr>
                    <w:t>夜间</w:t>
                  </w:r>
                </w:p>
              </w:tc>
              <w:tc>
                <w:tcPr>
                  <w:tcW w:w="375" w:type="pct"/>
                  <w:tcBorders>
                    <w:tl2br w:val="nil"/>
                    <w:tr2bl w:val="nil"/>
                  </w:tcBorders>
                  <w:tcMar>
                    <w:top w:w="0" w:type="dxa"/>
                    <w:bottom w:w="0" w:type="dxa"/>
                  </w:tcMar>
                  <w:vAlign w:val="center"/>
                </w:tcPr>
                <w:p w14:paraId="1E6E1058">
                  <w:pPr>
                    <w:pStyle w:val="19"/>
                    <w:tabs>
                      <w:tab w:val="left" w:pos="420"/>
                      <w:tab w:val="left" w:pos="747"/>
                    </w:tabs>
                    <w:bidi w:val="0"/>
                    <w:rPr>
                      <w:color w:val="auto"/>
                    </w:rPr>
                  </w:pPr>
                  <w:r>
                    <w:rPr>
                      <w:color w:val="auto"/>
                    </w:rPr>
                    <w:t>昼间</w:t>
                  </w:r>
                </w:p>
              </w:tc>
              <w:tc>
                <w:tcPr>
                  <w:tcW w:w="375" w:type="pct"/>
                  <w:tcBorders>
                    <w:tl2br w:val="nil"/>
                    <w:tr2bl w:val="nil"/>
                  </w:tcBorders>
                  <w:tcMar>
                    <w:top w:w="0" w:type="dxa"/>
                    <w:bottom w:w="0" w:type="dxa"/>
                  </w:tcMar>
                  <w:vAlign w:val="center"/>
                </w:tcPr>
                <w:p w14:paraId="68C68E14">
                  <w:pPr>
                    <w:pStyle w:val="19"/>
                    <w:tabs>
                      <w:tab w:val="left" w:pos="420"/>
                      <w:tab w:val="left" w:pos="747"/>
                    </w:tabs>
                    <w:bidi w:val="0"/>
                    <w:rPr>
                      <w:color w:val="auto"/>
                    </w:rPr>
                  </w:pPr>
                  <w:r>
                    <w:rPr>
                      <w:color w:val="auto"/>
                    </w:rPr>
                    <w:t>夜间</w:t>
                  </w:r>
                </w:p>
              </w:tc>
              <w:tc>
                <w:tcPr>
                  <w:tcW w:w="751" w:type="pct"/>
                  <w:vMerge w:val="continue"/>
                  <w:tcBorders>
                    <w:tl2br w:val="nil"/>
                    <w:tr2bl w:val="nil"/>
                  </w:tcBorders>
                  <w:tcMar>
                    <w:top w:w="0" w:type="dxa"/>
                    <w:bottom w:w="0" w:type="dxa"/>
                  </w:tcMar>
                  <w:vAlign w:val="center"/>
                </w:tcPr>
                <w:p w14:paraId="17EB2FE4">
                  <w:pPr>
                    <w:rPr>
                      <w:color w:val="auto"/>
                    </w:rPr>
                  </w:pPr>
                </w:p>
              </w:tc>
              <w:tc>
                <w:tcPr>
                  <w:tcW w:w="949" w:type="pct"/>
                  <w:vMerge w:val="continue"/>
                  <w:tcBorders>
                    <w:tl2br w:val="nil"/>
                    <w:tr2bl w:val="nil"/>
                  </w:tcBorders>
                  <w:tcMar>
                    <w:top w:w="0" w:type="dxa"/>
                    <w:bottom w:w="0" w:type="dxa"/>
                  </w:tcMar>
                  <w:vAlign w:val="center"/>
                </w:tcPr>
                <w:p w14:paraId="7FB0B584">
                  <w:pPr>
                    <w:rPr>
                      <w:color w:val="auto"/>
                    </w:rPr>
                  </w:pPr>
                </w:p>
              </w:tc>
            </w:tr>
            <w:tr w14:paraId="0E003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03" w:hRule="atLeast"/>
                <w:jc w:val="center"/>
              </w:trPr>
              <w:tc>
                <w:tcPr>
                  <w:tcW w:w="937" w:type="pct"/>
                  <w:tcBorders>
                    <w:tl2br w:val="nil"/>
                    <w:tr2bl w:val="nil"/>
                  </w:tcBorders>
                  <w:tcMar>
                    <w:top w:w="0" w:type="dxa"/>
                    <w:bottom w:w="0" w:type="dxa"/>
                  </w:tcMar>
                  <w:vAlign w:val="center"/>
                </w:tcPr>
                <w:p w14:paraId="293BDDC2">
                  <w:pPr>
                    <w:pStyle w:val="19"/>
                    <w:tabs>
                      <w:tab w:val="left" w:pos="420"/>
                      <w:tab w:val="left" w:pos="747"/>
                    </w:tabs>
                    <w:bidi w:val="0"/>
                    <w:rPr>
                      <w:color w:val="auto"/>
                    </w:rPr>
                  </w:pPr>
                  <w:r>
                    <w:rPr>
                      <w:color w:val="auto"/>
                    </w:rPr>
                    <w:t>1#东侧厂界</w:t>
                  </w:r>
                </w:p>
              </w:tc>
              <w:tc>
                <w:tcPr>
                  <w:tcW w:w="375" w:type="pct"/>
                  <w:tcBorders>
                    <w:tl2br w:val="nil"/>
                    <w:tr2bl w:val="nil"/>
                  </w:tcBorders>
                  <w:tcMar>
                    <w:top w:w="0" w:type="dxa"/>
                    <w:bottom w:w="0" w:type="dxa"/>
                  </w:tcMar>
                  <w:vAlign w:val="center"/>
                </w:tcPr>
                <w:p w14:paraId="3B9857BF">
                  <w:pPr>
                    <w:pStyle w:val="19"/>
                    <w:tabs>
                      <w:tab w:val="left" w:pos="420"/>
                      <w:tab w:val="left" w:pos="747"/>
                    </w:tabs>
                    <w:bidi w:val="0"/>
                    <w:rPr>
                      <w:color w:val="auto"/>
                    </w:rPr>
                  </w:pPr>
                  <w:r>
                    <w:rPr>
                      <w:color w:val="auto"/>
                    </w:rPr>
                    <w:t>53</w:t>
                  </w:r>
                </w:p>
              </w:tc>
              <w:tc>
                <w:tcPr>
                  <w:tcW w:w="377" w:type="pct"/>
                  <w:tcBorders>
                    <w:tl2br w:val="nil"/>
                    <w:tr2bl w:val="nil"/>
                  </w:tcBorders>
                  <w:tcMar>
                    <w:top w:w="0" w:type="dxa"/>
                    <w:bottom w:w="0" w:type="dxa"/>
                  </w:tcMar>
                  <w:vAlign w:val="center"/>
                </w:tcPr>
                <w:p w14:paraId="0AC0B86A">
                  <w:pPr>
                    <w:pStyle w:val="19"/>
                    <w:tabs>
                      <w:tab w:val="left" w:pos="420"/>
                      <w:tab w:val="left" w:pos="747"/>
                    </w:tabs>
                    <w:bidi w:val="0"/>
                    <w:rPr>
                      <w:color w:val="auto"/>
                    </w:rPr>
                  </w:pPr>
                  <w:r>
                    <w:rPr>
                      <w:color w:val="auto"/>
                    </w:rPr>
                    <w:t>48</w:t>
                  </w:r>
                </w:p>
              </w:tc>
              <w:tc>
                <w:tcPr>
                  <w:tcW w:w="427" w:type="pct"/>
                  <w:tcBorders>
                    <w:tl2br w:val="nil"/>
                    <w:tr2bl w:val="nil"/>
                  </w:tcBorders>
                  <w:tcMar>
                    <w:top w:w="0" w:type="dxa"/>
                    <w:bottom w:w="0" w:type="dxa"/>
                  </w:tcMar>
                  <w:vAlign w:val="center"/>
                </w:tcPr>
                <w:p w14:paraId="3DF517F0">
                  <w:pPr>
                    <w:pStyle w:val="19"/>
                    <w:tabs>
                      <w:tab w:val="left" w:pos="420"/>
                      <w:tab w:val="left" w:pos="747"/>
                    </w:tabs>
                    <w:bidi w:val="0"/>
                    <w:rPr>
                      <w:color w:val="auto"/>
                    </w:rPr>
                  </w:pPr>
                  <w:r>
                    <w:rPr>
                      <w:color w:val="auto"/>
                    </w:rPr>
                    <w:t>51.1</w:t>
                  </w:r>
                </w:p>
              </w:tc>
              <w:tc>
                <w:tcPr>
                  <w:tcW w:w="430" w:type="pct"/>
                  <w:tcBorders>
                    <w:tl2br w:val="nil"/>
                    <w:tr2bl w:val="nil"/>
                  </w:tcBorders>
                  <w:tcMar>
                    <w:top w:w="0" w:type="dxa"/>
                    <w:bottom w:w="0" w:type="dxa"/>
                  </w:tcMar>
                  <w:vAlign w:val="center"/>
                </w:tcPr>
                <w:p w14:paraId="73A5CDBE">
                  <w:pPr>
                    <w:pStyle w:val="19"/>
                    <w:tabs>
                      <w:tab w:val="left" w:pos="420"/>
                      <w:tab w:val="left" w:pos="747"/>
                    </w:tabs>
                    <w:bidi w:val="0"/>
                    <w:rPr>
                      <w:color w:val="auto"/>
                    </w:rPr>
                  </w:pPr>
                  <w:r>
                    <w:rPr>
                      <w:color w:val="auto"/>
                    </w:rPr>
                    <w:t>46.1</w:t>
                  </w:r>
                </w:p>
              </w:tc>
              <w:tc>
                <w:tcPr>
                  <w:tcW w:w="375" w:type="pct"/>
                  <w:tcBorders>
                    <w:tl2br w:val="nil"/>
                    <w:tr2bl w:val="nil"/>
                  </w:tcBorders>
                  <w:tcMar>
                    <w:top w:w="0" w:type="dxa"/>
                    <w:bottom w:w="0" w:type="dxa"/>
                  </w:tcMar>
                  <w:vAlign w:val="center"/>
                </w:tcPr>
                <w:p w14:paraId="77370DE3">
                  <w:pPr>
                    <w:pStyle w:val="19"/>
                    <w:tabs>
                      <w:tab w:val="left" w:pos="420"/>
                      <w:tab w:val="left" w:pos="747"/>
                    </w:tabs>
                    <w:bidi w:val="0"/>
                    <w:rPr>
                      <w:color w:val="auto"/>
                    </w:rPr>
                  </w:pPr>
                  <w:r>
                    <w:rPr>
                      <w:color w:val="auto"/>
                    </w:rPr>
                    <w:t>55.5</w:t>
                  </w:r>
                </w:p>
              </w:tc>
              <w:tc>
                <w:tcPr>
                  <w:tcW w:w="375" w:type="pct"/>
                  <w:tcBorders>
                    <w:tl2br w:val="nil"/>
                    <w:tr2bl w:val="nil"/>
                  </w:tcBorders>
                  <w:tcMar>
                    <w:top w:w="0" w:type="dxa"/>
                    <w:bottom w:w="0" w:type="dxa"/>
                  </w:tcMar>
                  <w:vAlign w:val="center"/>
                </w:tcPr>
                <w:p w14:paraId="6784CE93">
                  <w:pPr>
                    <w:pStyle w:val="19"/>
                    <w:tabs>
                      <w:tab w:val="left" w:pos="420"/>
                      <w:tab w:val="left" w:pos="747"/>
                    </w:tabs>
                    <w:bidi w:val="0"/>
                    <w:rPr>
                      <w:color w:val="auto"/>
                    </w:rPr>
                  </w:pPr>
                  <w:r>
                    <w:rPr>
                      <w:color w:val="auto"/>
                    </w:rPr>
                    <w:t>50.2</w:t>
                  </w:r>
                </w:p>
              </w:tc>
              <w:tc>
                <w:tcPr>
                  <w:tcW w:w="751" w:type="pct"/>
                  <w:vMerge w:val="restart"/>
                  <w:tcBorders>
                    <w:tl2br w:val="nil"/>
                    <w:tr2bl w:val="nil"/>
                  </w:tcBorders>
                  <w:tcMar>
                    <w:top w:w="0" w:type="dxa"/>
                    <w:bottom w:w="0" w:type="dxa"/>
                  </w:tcMar>
                  <w:vAlign w:val="center"/>
                </w:tcPr>
                <w:p w14:paraId="3CD1A31F">
                  <w:pPr>
                    <w:pStyle w:val="19"/>
                    <w:tabs>
                      <w:tab w:val="left" w:pos="420"/>
                      <w:tab w:val="left" w:pos="747"/>
                    </w:tabs>
                    <w:bidi w:val="0"/>
                    <w:rPr>
                      <w:color w:val="auto"/>
                    </w:rPr>
                  </w:pPr>
                  <w:r>
                    <w:rPr>
                      <w:color w:val="auto"/>
                    </w:rPr>
                    <w:t>昼间65</w:t>
                  </w:r>
                </w:p>
                <w:p w14:paraId="42F3CA60">
                  <w:pPr>
                    <w:pStyle w:val="19"/>
                    <w:tabs>
                      <w:tab w:val="left" w:pos="420"/>
                      <w:tab w:val="left" w:pos="747"/>
                    </w:tabs>
                    <w:bidi w:val="0"/>
                    <w:rPr>
                      <w:color w:val="auto"/>
                    </w:rPr>
                  </w:pPr>
                  <w:r>
                    <w:rPr>
                      <w:color w:val="auto"/>
                    </w:rPr>
                    <w:t>夜间55</w:t>
                  </w:r>
                </w:p>
              </w:tc>
              <w:tc>
                <w:tcPr>
                  <w:tcW w:w="949" w:type="pct"/>
                  <w:tcBorders>
                    <w:tl2br w:val="nil"/>
                    <w:tr2bl w:val="nil"/>
                  </w:tcBorders>
                  <w:tcMar>
                    <w:top w:w="0" w:type="dxa"/>
                    <w:bottom w:w="0" w:type="dxa"/>
                  </w:tcMar>
                  <w:vAlign w:val="center"/>
                </w:tcPr>
                <w:p w14:paraId="1E4A16BE">
                  <w:pPr>
                    <w:pStyle w:val="19"/>
                    <w:tabs>
                      <w:tab w:val="left" w:pos="420"/>
                      <w:tab w:val="left" w:pos="747"/>
                    </w:tabs>
                    <w:bidi w:val="0"/>
                    <w:rPr>
                      <w:color w:val="auto"/>
                    </w:rPr>
                  </w:pPr>
                  <w:r>
                    <w:rPr>
                      <w:color w:val="auto"/>
                    </w:rPr>
                    <w:t>达标</w:t>
                  </w:r>
                </w:p>
              </w:tc>
            </w:tr>
            <w:tr w14:paraId="4801A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03" w:hRule="atLeast"/>
                <w:jc w:val="center"/>
              </w:trPr>
              <w:tc>
                <w:tcPr>
                  <w:tcW w:w="937" w:type="pct"/>
                  <w:tcBorders>
                    <w:tl2br w:val="nil"/>
                    <w:tr2bl w:val="nil"/>
                  </w:tcBorders>
                  <w:tcMar>
                    <w:top w:w="0" w:type="dxa"/>
                    <w:bottom w:w="0" w:type="dxa"/>
                  </w:tcMar>
                  <w:vAlign w:val="center"/>
                </w:tcPr>
                <w:p w14:paraId="502151E3">
                  <w:pPr>
                    <w:pStyle w:val="19"/>
                    <w:tabs>
                      <w:tab w:val="left" w:pos="420"/>
                      <w:tab w:val="left" w:pos="747"/>
                    </w:tabs>
                    <w:bidi w:val="0"/>
                    <w:rPr>
                      <w:color w:val="auto"/>
                    </w:rPr>
                  </w:pPr>
                  <w:r>
                    <w:rPr>
                      <w:color w:val="auto"/>
                    </w:rPr>
                    <w:t>2#南侧厂界</w:t>
                  </w:r>
                </w:p>
              </w:tc>
              <w:tc>
                <w:tcPr>
                  <w:tcW w:w="375" w:type="pct"/>
                  <w:tcBorders>
                    <w:tl2br w:val="nil"/>
                    <w:tr2bl w:val="nil"/>
                  </w:tcBorders>
                  <w:tcMar>
                    <w:top w:w="0" w:type="dxa"/>
                    <w:bottom w:w="0" w:type="dxa"/>
                  </w:tcMar>
                  <w:vAlign w:val="center"/>
                </w:tcPr>
                <w:p w14:paraId="5FB381B0">
                  <w:pPr>
                    <w:pStyle w:val="19"/>
                    <w:tabs>
                      <w:tab w:val="left" w:pos="420"/>
                      <w:tab w:val="left" w:pos="747"/>
                    </w:tabs>
                    <w:bidi w:val="0"/>
                    <w:rPr>
                      <w:color w:val="auto"/>
                    </w:rPr>
                  </w:pPr>
                  <w:r>
                    <w:rPr>
                      <w:color w:val="auto"/>
                    </w:rPr>
                    <w:t>54</w:t>
                  </w:r>
                </w:p>
              </w:tc>
              <w:tc>
                <w:tcPr>
                  <w:tcW w:w="377" w:type="pct"/>
                  <w:tcBorders>
                    <w:tl2br w:val="nil"/>
                    <w:tr2bl w:val="nil"/>
                  </w:tcBorders>
                  <w:tcMar>
                    <w:top w:w="0" w:type="dxa"/>
                    <w:bottom w:w="0" w:type="dxa"/>
                  </w:tcMar>
                  <w:vAlign w:val="center"/>
                </w:tcPr>
                <w:p w14:paraId="23B8E6F1">
                  <w:pPr>
                    <w:pStyle w:val="19"/>
                    <w:tabs>
                      <w:tab w:val="left" w:pos="420"/>
                      <w:tab w:val="left" w:pos="747"/>
                    </w:tabs>
                    <w:bidi w:val="0"/>
                    <w:rPr>
                      <w:color w:val="auto"/>
                    </w:rPr>
                  </w:pPr>
                  <w:r>
                    <w:rPr>
                      <w:color w:val="auto"/>
                    </w:rPr>
                    <w:t>47</w:t>
                  </w:r>
                </w:p>
              </w:tc>
              <w:tc>
                <w:tcPr>
                  <w:tcW w:w="427" w:type="pct"/>
                  <w:tcBorders>
                    <w:tl2br w:val="nil"/>
                    <w:tr2bl w:val="nil"/>
                  </w:tcBorders>
                  <w:tcMar>
                    <w:top w:w="0" w:type="dxa"/>
                    <w:bottom w:w="0" w:type="dxa"/>
                  </w:tcMar>
                  <w:vAlign w:val="center"/>
                </w:tcPr>
                <w:p w14:paraId="21CC91DE">
                  <w:pPr>
                    <w:pStyle w:val="19"/>
                    <w:tabs>
                      <w:tab w:val="left" w:pos="420"/>
                      <w:tab w:val="left" w:pos="747"/>
                    </w:tabs>
                    <w:bidi w:val="0"/>
                    <w:rPr>
                      <w:color w:val="auto"/>
                    </w:rPr>
                  </w:pPr>
                  <w:r>
                    <w:rPr>
                      <w:color w:val="auto"/>
                    </w:rPr>
                    <w:t>49.4</w:t>
                  </w:r>
                </w:p>
              </w:tc>
              <w:tc>
                <w:tcPr>
                  <w:tcW w:w="430" w:type="pct"/>
                  <w:tcBorders>
                    <w:tl2br w:val="nil"/>
                    <w:tr2bl w:val="nil"/>
                  </w:tcBorders>
                  <w:tcMar>
                    <w:top w:w="0" w:type="dxa"/>
                    <w:bottom w:w="0" w:type="dxa"/>
                  </w:tcMar>
                  <w:vAlign w:val="center"/>
                </w:tcPr>
                <w:p w14:paraId="42E22DEB">
                  <w:pPr>
                    <w:pStyle w:val="19"/>
                    <w:tabs>
                      <w:tab w:val="left" w:pos="420"/>
                      <w:tab w:val="left" w:pos="747"/>
                    </w:tabs>
                    <w:bidi w:val="0"/>
                    <w:rPr>
                      <w:color w:val="auto"/>
                    </w:rPr>
                  </w:pPr>
                  <w:r>
                    <w:rPr>
                      <w:color w:val="auto"/>
                    </w:rPr>
                    <w:t>42.4</w:t>
                  </w:r>
                </w:p>
              </w:tc>
              <w:tc>
                <w:tcPr>
                  <w:tcW w:w="375" w:type="pct"/>
                  <w:tcBorders>
                    <w:tl2br w:val="nil"/>
                    <w:tr2bl w:val="nil"/>
                  </w:tcBorders>
                  <w:tcMar>
                    <w:top w:w="0" w:type="dxa"/>
                    <w:bottom w:w="0" w:type="dxa"/>
                  </w:tcMar>
                  <w:vAlign w:val="center"/>
                </w:tcPr>
                <w:p w14:paraId="2E43788D">
                  <w:pPr>
                    <w:pStyle w:val="19"/>
                    <w:tabs>
                      <w:tab w:val="left" w:pos="420"/>
                      <w:tab w:val="left" w:pos="747"/>
                    </w:tabs>
                    <w:bidi w:val="0"/>
                    <w:rPr>
                      <w:color w:val="auto"/>
                    </w:rPr>
                  </w:pPr>
                  <w:r>
                    <w:rPr>
                      <w:color w:val="auto"/>
                    </w:rPr>
                    <w:t>55.3</w:t>
                  </w:r>
                </w:p>
              </w:tc>
              <w:tc>
                <w:tcPr>
                  <w:tcW w:w="375" w:type="pct"/>
                  <w:tcBorders>
                    <w:tl2br w:val="nil"/>
                    <w:tr2bl w:val="nil"/>
                  </w:tcBorders>
                  <w:tcMar>
                    <w:top w:w="0" w:type="dxa"/>
                    <w:bottom w:w="0" w:type="dxa"/>
                  </w:tcMar>
                  <w:vAlign w:val="center"/>
                </w:tcPr>
                <w:p w14:paraId="30501053">
                  <w:pPr>
                    <w:pStyle w:val="19"/>
                    <w:tabs>
                      <w:tab w:val="left" w:pos="420"/>
                      <w:tab w:val="left" w:pos="747"/>
                    </w:tabs>
                    <w:bidi w:val="0"/>
                    <w:rPr>
                      <w:color w:val="auto"/>
                    </w:rPr>
                  </w:pPr>
                  <w:r>
                    <w:rPr>
                      <w:color w:val="auto"/>
                    </w:rPr>
                    <w:t>48.3</w:t>
                  </w:r>
                </w:p>
              </w:tc>
              <w:tc>
                <w:tcPr>
                  <w:tcW w:w="751" w:type="pct"/>
                  <w:vMerge w:val="continue"/>
                  <w:tcBorders>
                    <w:tl2br w:val="nil"/>
                    <w:tr2bl w:val="nil"/>
                  </w:tcBorders>
                  <w:tcMar>
                    <w:top w:w="0" w:type="dxa"/>
                    <w:bottom w:w="0" w:type="dxa"/>
                  </w:tcMar>
                  <w:vAlign w:val="center"/>
                </w:tcPr>
                <w:p w14:paraId="77282595">
                  <w:pPr>
                    <w:rPr>
                      <w:color w:val="auto"/>
                    </w:rPr>
                  </w:pPr>
                </w:p>
              </w:tc>
              <w:tc>
                <w:tcPr>
                  <w:tcW w:w="949" w:type="pct"/>
                  <w:tcBorders>
                    <w:tl2br w:val="nil"/>
                    <w:tr2bl w:val="nil"/>
                  </w:tcBorders>
                  <w:tcMar>
                    <w:top w:w="0" w:type="dxa"/>
                    <w:bottom w:w="0" w:type="dxa"/>
                  </w:tcMar>
                  <w:vAlign w:val="center"/>
                </w:tcPr>
                <w:p w14:paraId="68B0F497">
                  <w:pPr>
                    <w:pStyle w:val="19"/>
                    <w:tabs>
                      <w:tab w:val="left" w:pos="420"/>
                      <w:tab w:val="left" w:pos="747"/>
                    </w:tabs>
                    <w:bidi w:val="0"/>
                    <w:rPr>
                      <w:color w:val="auto"/>
                    </w:rPr>
                  </w:pPr>
                  <w:r>
                    <w:rPr>
                      <w:color w:val="auto"/>
                    </w:rPr>
                    <w:t>达标</w:t>
                  </w:r>
                </w:p>
              </w:tc>
            </w:tr>
            <w:tr w14:paraId="64837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03" w:hRule="atLeast"/>
                <w:jc w:val="center"/>
              </w:trPr>
              <w:tc>
                <w:tcPr>
                  <w:tcW w:w="937" w:type="pct"/>
                  <w:tcBorders>
                    <w:tl2br w:val="nil"/>
                    <w:tr2bl w:val="nil"/>
                  </w:tcBorders>
                  <w:tcMar>
                    <w:top w:w="0" w:type="dxa"/>
                    <w:bottom w:w="0" w:type="dxa"/>
                  </w:tcMar>
                  <w:vAlign w:val="center"/>
                </w:tcPr>
                <w:p w14:paraId="3FB6AE67">
                  <w:pPr>
                    <w:pStyle w:val="19"/>
                    <w:tabs>
                      <w:tab w:val="left" w:pos="420"/>
                      <w:tab w:val="left" w:pos="747"/>
                    </w:tabs>
                    <w:bidi w:val="0"/>
                    <w:rPr>
                      <w:color w:val="auto"/>
                    </w:rPr>
                  </w:pPr>
                  <w:r>
                    <w:rPr>
                      <w:color w:val="auto"/>
                    </w:rPr>
                    <w:t>3#西侧厂界</w:t>
                  </w:r>
                </w:p>
              </w:tc>
              <w:tc>
                <w:tcPr>
                  <w:tcW w:w="375" w:type="pct"/>
                  <w:tcBorders>
                    <w:tl2br w:val="nil"/>
                    <w:tr2bl w:val="nil"/>
                  </w:tcBorders>
                  <w:tcMar>
                    <w:top w:w="0" w:type="dxa"/>
                    <w:bottom w:w="0" w:type="dxa"/>
                  </w:tcMar>
                  <w:vAlign w:val="center"/>
                </w:tcPr>
                <w:p w14:paraId="55799FDD">
                  <w:pPr>
                    <w:pStyle w:val="19"/>
                    <w:tabs>
                      <w:tab w:val="left" w:pos="420"/>
                      <w:tab w:val="left" w:pos="747"/>
                    </w:tabs>
                    <w:bidi w:val="0"/>
                    <w:rPr>
                      <w:color w:val="auto"/>
                    </w:rPr>
                  </w:pPr>
                  <w:r>
                    <w:rPr>
                      <w:color w:val="auto"/>
                    </w:rPr>
                    <w:t>54</w:t>
                  </w:r>
                </w:p>
              </w:tc>
              <w:tc>
                <w:tcPr>
                  <w:tcW w:w="377" w:type="pct"/>
                  <w:tcBorders>
                    <w:tl2br w:val="nil"/>
                    <w:tr2bl w:val="nil"/>
                  </w:tcBorders>
                  <w:tcMar>
                    <w:top w:w="0" w:type="dxa"/>
                    <w:bottom w:w="0" w:type="dxa"/>
                  </w:tcMar>
                  <w:vAlign w:val="center"/>
                </w:tcPr>
                <w:p w14:paraId="5ED18094">
                  <w:pPr>
                    <w:pStyle w:val="19"/>
                    <w:tabs>
                      <w:tab w:val="left" w:pos="420"/>
                      <w:tab w:val="left" w:pos="747"/>
                    </w:tabs>
                    <w:bidi w:val="0"/>
                    <w:rPr>
                      <w:color w:val="auto"/>
                    </w:rPr>
                  </w:pPr>
                  <w:r>
                    <w:rPr>
                      <w:color w:val="auto"/>
                    </w:rPr>
                    <w:t>47</w:t>
                  </w:r>
                </w:p>
              </w:tc>
              <w:tc>
                <w:tcPr>
                  <w:tcW w:w="427" w:type="pct"/>
                  <w:tcBorders>
                    <w:tl2br w:val="nil"/>
                    <w:tr2bl w:val="nil"/>
                  </w:tcBorders>
                  <w:tcMar>
                    <w:top w:w="0" w:type="dxa"/>
                    <w:bottom w:w="0" w:type="dxa"/>
                  </w:tcMar>
                  <w:vAlign w:val="center"/>
                </w:tcPr>
                <w:p w14:paraId="3A1C22B0">
                  <w:pPr>
                    <w:pStyle w:val="19"/>
                    <w:tabs>
                      <w:tab w:val="left" w:pos="420"/>
                      <w:tab w:val="left" w:pos="747"/>
                    </w:tabs>
                    <w:bidi w:val="0"/>
                    <w:rPr>
                      <w:color w:val="auto"/>
                    </w:rPr>
                  </w:pPr>
                  <w:r>
                    <w:rPr>
                      <w:color w:val="auto"/>
                    </w:rPr>
                    <w:t>50.3</w:t>
                  </w:r>
                </w:p>
              </w:tc>
              <w:tc>
                <w:tcPr>
                  <w:tcW w:w="430" w:type="pct"/>
                  <w:tcBorders>
                    <w:tl2br w:val="nil"/>
                    <w:tr2bl w:val="nil"/>
                  </w:tcBorders>
                  <w:tcMar>
                    <w:top w:w="0" w:type="dxa"/>
                    <w:bottom w:w="0" w:type="dxa"/>
                  </w:tcMar>
                  <w:vAlign w:val="center"/>
                </w:tcPr>
                <w:p w14:paraId="0044F32B">
                  <w:pPr>
                    <w:pStyle w:val="19"/>
                    <w:tabs>
                      <w:tab w:val="left" w:pos="420"/>
                      <w:tab w:val="left" w:pos="747"/>
                    </w:tabs>
                    <w:bidi w:val="0"/>
                    <w:rPr>
                      <w:color w:val="auto"/>
                    </w:rPr>
                  </w:pPr>
                  <w:r>
                    <w:rPr>
                      <w:color w:val="auto"/>
                    </w:rPr>
                    <w:t>46.3</w:t>
                  </w:r>
                </w:p>
              </w:tc>
              <w:tc>
                <w:tcPr>
                  <w:tcW w:w="375" w:type="pct"/>
                  <w:tcBorders>
                    <w:tl2br w:val="nil"/>
                    <w:tr2bl w:val="nil"/>
                  </w:tcBorders>
                  <w:tcMar>
                    <w:top w:w="0" w:type="dxa"/>
                    <w:bottom w:w="0" w:type="dxa"/>
                  </w:tcMar>
                  <w:vAlign w:val="center"/>
                </w:tcPr>
                <w:p w14:paraId="5D2549B2">
                  <w:pPr>
                    <w:pStyle w:val="19"/>
                    <w:tabs>
                      <w:tab w:val="left" w:pos="420"/>
                      <w:tab w:val="left" w:pos="747"/>
                    </w:tabs>
                    <w:bidi w:val="0"/>
                    <w:rPr>
                      <w:color w:val="auto"/>
                    </w:rPr>
                  </w:pPr>
                  <w:r>
                    <w:rPr>
                      <w:color w:val="auto"/>
                    </w:rPr>
                    <w:t>55.5</w:t>
                  </w:r>
                </w:p>
              </w:tc>
              <w:tc>
                <w:tcPr>
                  <w:tcW w:w="375" w:type="pct"/>
                  <w:tcBorders>
                    <w:tl2br w:val="nil"/>
                    <w:tr2bl w:val="nil"/>
                  </w:tcBorders>
                  <w:tcMar>
                    <w:top w:w="0" w:type="dxa"/>
                    <w:bottom w:w="0" w:type="dxa"/>
                  </w:tcMar>
                  <w:vAlign w:val="center"/>
                </w:tcPr>
                <w:p w14:paraId="1DEF02C8">
                  <w:pPr>
                    <w:pStyle w:val="19"/>
                    <w:tabs>
                      <w:tab w:val="left" w:pos="420"/>
                      <w:tab w:val="left" w:pos="747"/>
                    </w:tabs>
                    <w:bidi w:val="0"/>
                    <w:rPr>
                      <w:color w:val="auto"/>
                    </w:rPr>
                  </w:pPr>
                  <w:r>
                    <w:rPr>
                      <w:color w:val="auto"/>
                    </w:rPr>
                    <w:t>49.7</w:t>
                  </w:r>
                </w:p>
              </w:tc>
              <w:tc>
                <w:tcPr>
                  <w:tcW w:w="751" w:type="pct"/>
                  <w:vMerge w:val="continue"/>
                  <w:tcBorders>
                    <w:tl2br w:val="nil"/>
                    <w:tr2bl w:val="nil"/>
                  </w:tcBorders>
                  <w:tcMar>
                    <w:top w:w="0" w:type="dxa"/>
                    <w:bottom w:w="0" w:type="dxa"/>
                  </w:tcMar>
                  <w:vAlign w:val="center"/>
                </w:tcPr>
                <w:p w14:paraId="45230576">
                  <w:pPr>
                    <w:rPr>
                      <w:color w:val="auto"/>
                    </w:rPr>
                  </w:pPr>
                </w:p>
              </w:tc>
              <w:tc>
                <w:tcPr>
                  <w:tcW w:w="949" w:type="pct"/>
                  <w:tcBorders>
                    <w:tl2br w:val="nil"/>
                    <w:tr2bl w:val="nil"/>
                  </w:tcBorders>
                  <w:tcMar>
                    <w:top w:w="0" w:type="dxa"/>
                    <w:bottom w:w="0" w:type="dxa"/>
                  </w:tcMar>
                  <w:vAlign w:val="center"/>
                </w:tcPr>
                <w:p w14:paraId="088DAA9C">
                  <w:pPr>
                    <w:pStyle w:val="19"/>
                    <w:tabs>
                      <w:tab w:val="left" w:pos="420"/>
                      <w:tab w:val="left" w:pos="747"/>
                    </w:tabs>
                    <w:bidi w:val="0"/>
                    <w:rPr>
                      <w:color w:val="auto"/>
                    </w:rPr>
                  </w:pPr>
                  <w:r>
                    <w:rPr>
                      <w:color w:val="auto"/>
                    </w:rPr>
                    <w:t>达标</w:t>
                  </w:r>
                </w:p>
              </w:tc>
            </w:tr>
            <w:tr w14:paraId="02317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31" w:hRule="atLeast"/>
                <w:jc w:val="center"/>
              </w:trPr>
              <w:tc>
                <w:tcPr>
                  <w:tcW w:w="937" w:type="pct"/>
                  <w:tcBorders>
                    <w:tl2br w:val="nil"/>
                    <w:tr2bl w:val="nil"/>
                  </w:tcBorders>
                  <w:tcMar>
                    <w:top w:w="0" w:type="dxa"/>
                    <w:bottom w:w="0" w:type="dxa"/>
                  </w:tcMar>
                  <w:vAlign w:val="center"/>
                </w:tcPr>
                <w:p w14:paraId="1B2ABC76">
                  <w:pPr>
                    <w:pStyle w:val="19"/>
                    <w:tabs>
                      <w:tab w:val="left" w:pos="420"/>
                      <w:tab w:val="left" w:pos="747"/>
                    </w:tabs>
                    <w:bidi w:val="0"/>
                    <w:rPr>
                      <w:color w:val="auto"/>
                    </w:rPr>
                  </w:pPr>
                  <w:r>
                    <w:rPr>
                      <w:color w:val="auto"/>
                    </w:rPr>
                    <w:t>4#北侧厂界</w:t>
                  </w:r>
                </w:p>
              </w:tc>
              <w:tc>
                <w:tcPr>
                  <w:tcW w:w="375" w:type="pct"/>
                  <w:tcBorders>
                    <w:tl2br w:val="nil"/>
                    <w:tr2bl w:val="nil"/>
                  </w:tcBorders>
                  <w:tcMar>
                    <w:top w:w="0" w:type="dxa"/>
                    <w:bottom w:w="0" w:type="dxa"/>
                  </w:tcMar>
                  <w:vAlign w:val="center"/>
                </w:tcPr>
                <w:p w14:paraId="4470301F">
                  <w:pPr>
                    <w:pStyle w:val="19"/>
                    <w:tabs>
                      <w:tab w:val="left" w:pos="420"/>
                      <w:tab w:val="left" w:pos="747"/>
                    </w:tabs>
                    <w:bidi w:val="0"/>
                    <w:rPr>
                      <w:color w:val="auto"/>
                    </w:rPr>
                  </w:pPr>
                  <w:r>
                    <w:rPr>
                      <w:color w:val="auto"/>
                    </w:rPr>
                    <w:t>53</w:t>
                  </w:r>
                </w:p>
              </w:tc>
              <w:tc>
                <w:tcPr>
                  <w:tcW w:w="377" w:type="pct"/>
                  <w:tcBorders>
                    <w:tl2br w:val="nil"/>
                    <w:tr2bl w:val="nil"/>
                  </w:tcBorders>
                  <w:tcMar>
                    <w:top w:w="0" w:type="dxa"/>
                    <w:bottom w:w="0" w:type="dxa"/>
                  </w:tcMar>
                  <w:vAlign w:val="center"/>
                </w:tcPr>
                <w:p w14:paraId="462A217C">
                  <w:pPr>
                    <w:pStyle w:val="19"/>
                    <w:tabs>
                      <w:tab w:val="left" w:pos="420"/>
                      <w:tab w:val="left" w:pos="747"/>
                    </w:tabs>
                    <w:bidi w:val="0"/>
                    <w:rPr>
                      <w:color w:val="auto"/>
                    </w:rPr>
                  </w:pPr>
                  <w:r>
                    <w:rPr>
                      <w:color w:val="auto"/>
                    </w:rPr>
                    <w:t>48</w:t>
                  </w:r>
                </w:p>
              </w:tc>
              <w:tc>
                <w:tcPr>
                  <w:tcW w:w="427" w:type="pct"/>
                  <w:tcBorders>
                    <w:tl2br w:val="nil"/>
                    <w:tr2bl w:val="nil"/>
                  </w:tcBorders>
                  <w:tcMar>
                    <w:top w:w="0" w:type="dxa"/>
                    <w:bottom w:w="0" w:type="dxa"/>
                  </w:tcMar>
                  <w:vAlign w:val="center"/>
                </w:tcPr>
                <w:p w14:paraId="3C13E43F">
                  <w:pPr>
                    <w:pStyle w:val="19"/>
                    <w:tabs>
                      <w:tab w:val="left" w:pos="420"/>
                      <w:tab w:val="left" w:pos="747"/>
                    </w:tabs>
                    <w:bidi w:val="0"/>
                    <w:rPr>
                      <w:color w:val="auto"/>
                    </w:rPr>
                  </w:pPr>
                  <w:r>
                    <w:rPr>
                      <w:color w:val="auto"/>
                    </w:rPr>
                    <w:t>52.6</w:t>
                  </w:r>
                </w:p>
              </w:tc>
              <w:tc>
                <w:tcPr>
                  <w:tcW w:w="430" w:type="pct"/>
                  <w:tcBorders>
                    <w:tl2br w:val="nil"/>
                    <w:tr2bl w:val="nil"/>
                  </w:tcBorders>
                  <w:tcMar>
                    <w:top w:w="0" w:type="dxa"/>
                    <w:bottom w:w="0" w:type="dxa"/>
                  </w:tcMar>
                  <w:vAlign w:val="center"/>
                </w:tcPr>
                <w:p w14:paraId="21CA63C6">
                  <w:pPr>
                    <w:pStyle w:val="19"/>
                    <w:tabs>
                      <w:tab w:val="left" w:pos="420"/>
                      <w:tab w:val="left" w:pos="747"/>
                    </w:tabs>
                    <w:bidi w:val="0"/>
                    <w:rPr>
                      <w:color w:val="auto"/>
                    </w:rPr>
                  </w:pPr>
                  <w:r>
                    <w:rPr>
                      <w:color w:val="auto"/>
                    </w:rPr>
                    <w:t>47.6</w:t>
                  </w:r>
                </w:p>
              </w:tc>
              <w:tc>
                <w:tcPr>
                  <w:tcW w:w="375" w:type="pct"/>
                  <w:tcBorders>
                    <w:tl2br w:val="nil"/>
                    <w:tr2bl w:val="nil"/>
                  </w:tcBorders>
                  <w:tcMar>
                    <w:top w:w="0" w:type="dxa"/>
                    <w:bottom w:w="0" w:type="dxa"/>
                  </w:tcMar>
                  <w:vAlign w:val="center"/>
                </w:tcPr>
                <w:p w14:paraId="42DDA81D">
                  <w:pPr>
                    <w:pStyle w:val="19"/>
                    <w:tabs>
                      <w:tab w:val="left" w:pos="420"/>
                      <w:tab w:val="left" w:pos="747"/>
                    </w:tabs>
                    <w:bidi w:val="0"/>
                    <w:rPr>
                      <w:color w:val="auto"/>
                    </w:rPr>
                  </w:pPr>
                  <w:r>
                    <w:rPr>
                      <w:color w:val="auto"/>
                    </w:rPr>
                    <w:t>55.5</w:t>
                  </w:r>
                </w:p>
              </w:tc>
              <w:tc>
                <w:tcPr>
                  <w:tcW w:w="375" w:type="pct"/>
                  <w:tcBorders>
                    <w:tl2br w:val="nil"/>
                    <w:tr2bl w:val="nil"/>
                  </w:tcBorders>
                  <w:tcMar>
                    <w:top w:w="0" w:type="dxa"/>
                    <w:bottom w:w="0" w:type="dxa"/>
                  </w:tcMar>
                  <w:vAlign w:val="center"/>
                </w:tcPr>
                <w:p w14:paraId="20F6F37D">
                  <w:pPr>
                    <w:pStyle w:val="19"/>
                    <w:tabs>
                      <w:tab w:val="left" w:pos="420"/>
                      <w:tab w:val="left" w:pos="747"/>
                    </w:tabs>
                    <w:bidi w:val="0"/>
                    <w:rPr>
                      <w:color w:val="auto"/>
                    </w:rPr>
                  </w:pPr>
                  <w:r>
                    <w:rPr>
                      <w:color w:val="auto"/>
                    </w:rPr>
                    <w:t>50.8</w:t>
                  </w:r>
                </w:p>
              </w:tc>
              <w:tc>
                <w:tcPr>
                  <w:tcW w:w="751" w:type="pct"/>
                  <w:vMerge w:val="continue"/>
                  <w:tcBorders>
                    <w:tl2br w:val="nil"/>
                    <w:tr2bl w:val="nil"/>
                  </w:tcBorders>
                  <w:tcMar>
                    <w:top w:w="0" w:type="dxa"/>
                    <w:bottom w:w="0" w:type="dxa"/>
                  </w:tcMar>
                  <w:vAlign w:val="center"/>
                </w:tcPr>
                <w:p w14:paraId="27528CEE">
                  <w:pPr>
                    <w:rPr>
                      <w:color w:val="auto"/>
                    </w:rPr>
                  </w:pPr>
                </w:p>
              </w:tc>
              <w:tc>
                <w:tcPr>
                  <w:tcW w:w="949" w:type="pct"/>
                  <w:tcBorders>
                    <w:tl2br w:val="nil"/>
                    <w:tr2bl w:val="nil"/>
                  </w:tcBorders>
                  <w:tcMar>
                    <w:top w:w="0" w:type="dxa"/>
                    <w:bottom w:w="0" w:type="dxa"/>
                  </w:tcMar>
                  <w:vAlign w:val="center"/>
                </w:tcPr>
                <w:p w14:paraId="1494C0B6">
                  <w:pPr>
                    <w:pStyle w:val="19"/>
                    <w:tabs>
                      <w:tab w:val="left" w:pos="420"/>
                      <w:tab w:val="left" w:pos="747"/>
                    </w:tabs>
                    <w:bidi w:val="0"/>
                    <w:rPr>
                      <w:color w:val="auto"/>
                    </w:rPr>
                  </w:pPr>
                  <w:r>
                    <w:rPr>
                      <w:color w:val="auto"/>
                    </w:rPr>
                    <w:t>达标</w:t>
                  </w:r>
                </w:p>
              </w:tc>
            </w:tr>
            <w:tr w14:paraId="6E70D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13" w:type="dxa"/>
                  <w:left w:w="108" w:type="dxa"/>
                  <w:bottom w:w="113" w:type="dxa"/>
                  <w:right w:w="108" w:type="dxa"/>
                </w:tblCellMar>
              </w:tblPrEx>
              <w:trPr>
                <w:cantSplit/>
                <w:trHeight w:val="331" w:hRule="atLeast"/>
                <w:jc w:val="center"/>
              </w:trPr>
              <w:tc>
                <w:tcPr>
                  <w:tcW w:w="5000" w:type="pct"/>
                  <w:gridSpan w:val="9"/>
                  <w:tcBorders>
                    <w:tl2br w:val="nil"/>
                    <w:tr2bl w:val="nil"/>
                  </w:tcBorders>
                  <w:tcMar>
                    <w:top w:w="0" w:type="dxa"/>
                    <w:bottom w:w="0" w:type="dxa"/>
                  </w:tcMar>
                  <w:vAlign w:val="center"/>
                </w:tcPr>
                <w:p w14:paraId="3B5C9705">
                  <w:pPr>
                    <w:pStyle w:val="19"/>
                    <w:tabs>
                      <w:tab w:val="left" w:pos="420"/>
                      <w:tab w:val="left" w:pos="747"/>
                    </w:tabs>
                    <w:bidi w:val="0"/>
                    <w:rPr>
                      <w:color w:val="auto"/>
                    </w:rPr>
                  </w:pPr>
                  <w:r>
                    <w:rPr>
                      <w:color w:val="auto"/>
                    </w:rPr>
                    <w:t>备注：本底值取自</w:t>
                  </w:r>
                  <w:r>
                    <w:rPr>
                      <w:rFonts w:hint="eastAsia"/>
                      <w:color w:val="auto"/>
                      <w:lang w:eastAsia="zh-CN"/>
                    </w:rPr>
                    <w:t>“</w:t>
                  </w:r>
                  <w:r>
                    <w:rPr>
                      <w:color w:val="auto"/>
                    </w:rPr>
                    <w:t>新能源动力电池超薄铜箔项目</w:t>
                  </w:r>
                  <w:r>
                    <w:rPr>
                      <w:rFonts w:hint="eastAsia"/>
                      <w:color w:val="auto"/>
                      <w:lang w:eastAsia="zh-CN"/>
                    </w:rPr>
                    <w:t>”</w:t>
                  </w:r>
                  <w:r>
                    <w:rPr>
                      <w:color w:val="auto"/>
                    </w:rPr>
                    <w:t>验收监测数据</w:t>
                  </w:r>
                </w:p>
              </w:tc>
            </w:tr>
          </w:tbl>
          <w:p w14:paraId="30E8CDF3">
            <w:pPr>
              <w:pStyle w:val="6"/>
              <w:bidi w:val="0"/>
              <w:rPr>
                <w:color w:val="auto"/>
              </w:rPr>
            </w:pPr>
            <w:r>
              <w:rPr>
                <w:color w:val="auto"/>
              </w:rPr>
              <w:t>4.3.2噪声影响分析</w:t>
            </w:r>
          </w:p>
          <w:p w14:paraId="45BFFB4A">
            <w:pPr>
              <w:pStyle w:val="5"/>
              <w:bidi w:val="0"/>
              <w:rPr>
                <w:color w:val="auto"/>
                <w:kern w:val="2"/>
                <w:szCs w:val="22"/>
              </w:rPr>
            </w:pPr>
            <w:r>
              <w:rPr>
                <w:color w:val="auto"/>
                <w:kern w:val="2"/>
                <w:szCs w:val="22"/>
              </w:rPr>
              <w:t>本项目运营期设备噪声级在70～90dB（A）之间。项目在采取选用低噪声设备，做好基础减振，安装消声器等降噪措施；生产过程中关闭车间门窗，门窗采用隔声、吸声材料等措施后，降噪后厂界噪声级满足《工业企业厂界环境噪声排放标准》（GB12348-2008）中3类环境功能区排放标准限值，因此，项目场界噪声可达标排放。</w:t>
            </w:r>
          </w:p>
          <w:p w14:paraId="684F5D66">
            <w:pPr>
              <w:pStyle w:val="6"/>
              <w:bidi w:val="0"/>
              <w:rPr>
                <w:color w:val="auto"/>
              </w:rPr>
            </w:pPr>
            <w:r>
              <w:rPr>
                <w:color w:val="auto"/>
              </w:rPr>
              <w:t>4.3.3噪声防治措施</w:t>
            </w:r>
          </w:p>
          <w:p w14:paraId="0426251F">
            <w:pPr>
              <w:pStyle w:val="5"/>
              <w:bidi w:val="0"/>
              <w:rPr>
                <w:color w:val="auto"/>
                <w:kern w:val="2"/>
                <w:szCs w:val="22"/>
              </w:rPr>
            </w:pPr>
            <w:r>
              <w:rPr>
                <w:color w:val="auto"/>
                <w:kern w:val="2"/>
                <w:szCs w:val="22"/>
              </w:rPr>
              <w:t>①选用精度高、装配质量好、噪声低的设备；对于某些设备运行时由振动产生的噪声，对设备基础进行减振。</w:t>
            </w:r>
          </w:p>
          <w:p w14:paraId="4795EC9F">
            <w:pPr>
              <w:pStyle w:val="5"/>
              <w:bidi w:val="0"/>
              <w:rPr>
                <w:color w:val="auto"/>
                <w:kern w:val="2"/>
                <w:szCs w:val="22"/>
              </w:rPr>
            </w:pPr>
            <w:r>
              <w:rPr>
                <w:color w:val="auto"/>
                <w:kern w:val="2"/>
                <w:szCs w:val="22"/>
              </w:rPr>
              <w:t>②项目重视总平面布置，布局合理，将高噪声设备布置远离厂界，利用建筑物来隔离声波的传播。</w:t>
            </w:r>
          </w:p>
          <w:p w14:paraId="3EAEB546">
            <w:pPr>
              <w:pStyle w:val="5"/>
              <w:bidi w:val="0"/>
              <w:rPr>
                <w:color w:val="auto"/>
                <w:kern w:val="2"/>
                <w:szCs w:val="22"/>
              </w:rPr>
            </w:pPr>
            <w:r>
              <w:rPr>
                <w:color w:val="auto"/>
                <w:kern w:val="2"/>
                <w:szCs w:val="22"/>
              </w:rPr>
              <w:t>③用隔声法降低噪声：采用适当隔声设备如隔墙、隔声罩、隔声幕和隔声屏障等对高噪声设备置于专用房间，将空压机设置于专用机房内，并采取防震、隔声、消声措施等。</w:t>
            </w:r>
          </w:p>
          <w:p w14:paraId="139362DB">
            <w:pPr>
              <w:pStyle w:val="5"/>
              <w:bidi w:val="0"/>
              <w:rPr>
                <w:color w:val="auto"/>
                <w:kern w:val="2"/>
                <w:szCs w:val="22"/>
              </w:rPr>
            </w:pPr>
            <w:r>
              <w:rPr>
                <w:color w:val="auto"/>
                <w:kern w:val="2"/>
                <w:szCs w:val="22"/>
              </w:rPr>
              <w:t>④对风机等噪声级别大的设备基础等部进行减振、隔振阻尼措施。</w:t>
            </w:r>
          </w:p>
          <w:p w14:paraId="71F273CC">
            <w:pPr>
              <w:pStyle w:val="5"/>
              <w:bidi w:val="0"/>
              <w:rPr>
                <w:color w:val="auto"/>
                <w:kern w:val="2"/>
                <w:szCs w:val="22"/>
              </w:rPr>
            </w:pPr>
            <w:r>
              <w:rPr>
                <w:color w:val="auto"/>
                <w:kern w:val="2"/>
                <w:szCs w:val="22"/>
              </w:rPr>
              <w:t>⑤加强噪声设备的维护管理，使设备处于良好的运行状态，避免因不正常运行所导致的噪声增大。</w:t>
            </w:r>
          </w:p>
          <w:p w14:paraId="335B6247">
            <w:pPr>
              <w:pStyle w:val="5"/>
              <w:bidi w:val="0"/>
              <w:rPr>
                <w:color w:val="auto"/>
                <w:kern w:val="2"/>
                <w:szCs w:val="22"/>
              </w:rPr>
            </w:pPr>
            <w:r>
              <w:rPr>
                <w:color w:val="auto"/>
                <w:kern w:val="2"/>
                <w:szCs w:val="22"/>
              </w:rPr>
              <w:t>⑥加强职工环保意识教育，提倡文明生产，防止人为噪声；强化厂区内的行车管理制度，严禁鸣笛，进入厂区低速行驶，最大限度减少流动噪声源。</w:t>
            </w:r>
          </w:p>
          <w:p w14:paraId="67100323">
            <w:pPr>
              <w:pStyle w:val="6"/>
              <w:bidi w:val="0"/>
              <w:rPr>
                <w:color w:val="auto"/>
              </w:rPr>
            </w:pPr>
            <w:r>
              <w:rPr>
                <w:color w:val="auto"/>
              </w:rPr>
              <w:t>4.3.4噪声排放环境监测要求</w:t>
            </w:r>
          </w:p>
          <w:p w14:paraId="1189757C">
            <w:pPr>
              <w:pStyle w:val="5"/>
              <w:bidi w:val="0"/>
              <w:rPr>
                <w:color w:val="auto"/>
                <w:kern w:val="2"/>
                <w:szCs w:val="22"/>
              </w:rPr>
            </w:pPr>
            <w:r>
              <w:rPr>
                <w:color w:val="auto"/>
                <w:kern w:val="2"/>
                <w:szCs w:val="22"/>
              </w:rPr>
              <w:t>根据《排污单位自行监测技术指南总则》（HJ819-2017）中相关要求制定了本项目监测计划。</w:t>
            </w:r>
          </w:p>
          <w:p w14:paraId="67CD658E">
            <w:pPr>
              <w:pStyle w:val="5"/>
              <w:bidi w:val="0"/>
              <w:rPr>
                <w:color w:val="auto"/>
                <w:kern w:val="2"/>
                <w:szCs w:val="22"/>
              </w:rPr>
            </w:pPr>
          </w:p>
          <w:p w14:paraId="2F651434">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17</w:t>
            </w:r>
            <w:r>
              <w:rPr>
                <w:color w:val="auto"/>
              </w:rPr>
              <w:fldChar w:fldCharType="end"/>
            </w:r>
            <w:r>
              <w:rPr>
                <w:color w:val="auto"/>
              </w:rPr>
              <w:t>噪声及声环境监测计划一览表</w:t>
            </w:r>
          </w:p>
          <w:tbl>
            <w:tblPr>
              <w:tblStyle w:val="1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1"/>
              <w:gridCol w:w="1196"/>
              <w:gridCol w:w="973"/>
              <w:gridCol w:w="1083"/>
              <w:gridCol w:w="1238"/>
              <w:gridCol w:w="3076"/>
            </w:tblGrid>
            <w:tr w14:paraId="7370B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5" w:hRule="atLeast"/>
                <w:jc w:val="center"/>
              </w:trPr>
              <w:tc>
                <w:tcPr>
                  <w:tcW w:w="401" w:type="pct"/>
                  <w:tcBorders>
                    <w:tl2br w:val="nil"/>
                    <w:tr2bl w:val="nil"/>
                  </w:tcBorders>
                  <w:vAlign w:val="center"/>
                </w:tcPr>
                <w:p w14:paraId="4660FD56">
                  <w:pPr>
                    <w:pStyle w:val="19"/>
                    <w:tabs>
                      <w:tab w:val="left" w:pos="420"/>
                      <w:tab w:val="left" w:pos="747"/>
                    </w:tabs>
                    <w:bidi w:val="0"/>
                    <w:rPr>
                      <w:b/>
                      <w:bCs/>
                      <w:color w:val="auto"/>
                    </w:rPr>
                  </w:pPr>
                  <w:r>
                    <w:rPr>
                      <w:color w:val="auto"/>
                    </w:rPr>
                    <w:t>类别</w:t>
                  </w:r>
                </w:p>
              </w:tc>
              <w:tc>
                <w:tcPr>
                  <w:tcW w:w="726" w:type="pct"/>
                  <w:tcBorders>
                    <w:tl2br w:val="nil"/>
                    <w:tr2bl w:val="nil"/>
                  </w:tcBorders>
                  <w:vAlign w:val="center"/>
                </w:tcPr>
                <w:p w14:paraId="2AD586AF">
                  <w:pPr>
                    <w:pStyle w:val="19"/>
                    <w:tabs>
                      <w:tab w:val="left" w:pos="420"/>
                      <w:tab w:val="left" w:pos="747"/>
                    </w:tabs>
                    <w:bidi w:val="0"/>
                    <w:rPr>
                      <w:b/>
                      <w:bCs/>
                      <w:color w:val="auto"/>
                    </w:rPr>
                  </w:pPr>
                  <w:r>
                    <w:rPr>
                      <w:color w:val="auto"/>
                    </w:rPr>
                    <w:t>污染源</w:t>
                  </w:r>
                </w:p>
              </w:tc>
              <w:tc>
                <w:tcPr>
                  <w:tcW w:w="591" w:type="pct"/>
                  <w:tcBorders>
                    <w:tl2br w:val="nil"/>
                    <w:tr2bl w:val="nil"/>
                  </w:tcBorders>
                  <w:vAlign w:val="center"/>
                </w:tcPr>
                <w:p w14:paraId="20646540">
                  <w:pPr>
                    <w:pStyle w:val="19"/>
                    <w:tabs>
                      <w:tab w:val="left" w:pos="420"/>
                      <w:tab w:val="left" w:pos="747"/>
                    </w:tabs>
                    <w:bidi w:val="0"/>
                    <w:rPr>
                      <w:b/>
                      <w:bCs/>
                      <w:color w:val="auto"/>
                    </w:rPr>
                  </w:pPr>
                  <w:r>
                    <w:rPr>
                      <w:color w:val="auto"/>
                    </w:rPr>
                    <w:t>监测点位</w:t>
                  </w:r>
                </w:p>
              </w:tc>
              <w:tc>
                <w:tcPr>
                  <w:tcW w:w="658" w:type="pct"/>
                  <w:tcBorders>
                    <w:tl2br w:val="nil"/>
                    <w:tr2bl w:val="nil"/>
                  </w:tcBorders>
                  <w:vAlign w:val="center"/>
                </w:tcPr>
                <w:p w14:paraId="78F4134D">
                  <w:pPr>
                    <w:pStyle w:val="19"/>
                    <w:tabs>
                      <w:tab w:val="left" w:pos="420"/>
                      <w:tab w:val="left" w:pos="747"/>
                    </w:tabs>
                    <w:bidi w:val="0"/>
                    <w:rPr>
                      <w:b/>
                      <w:bCs/>
                      <w:color w:val="auto"/>
                    </w:rPr>
                  </w:pPr>
                  <w:r>
                    <w:rPr>
                      <w:color w:val="auto"/>
                    </w:rPr>
                    <w:t>监测因子</w:t>
                  </w:r>
                </w:p>
              </w:tc>
              <w:tc>
                <w:tcPr>
                  <w:tcW w:w="752" w:type="pct"/>
                  <w:tcBorders>
                    <w:tl2br w:val="nil"/>
                    <w:tr2bl w:val="nil"/>
                  </w:tcBorders>
                  <w:vAlign w:val="center"/>
                </w:tcPr>
                <w:p w14:paraId="0E94A886">
                  <w:pPr>
                    <w:pStyle w:val="19"/>
                    <w:tabs>
                      <w:tab w:val="left" w:pos="420"/>
                      <w:tab w:val="left" w:pos="747"/>
                    </w:tabs>
                    <w:bidi w:val="0"/>
                    <w:rPr>
                      <w:b/>
                      <w:bCs/>
                      <w:color w:val="auto"/>
                    </w:rPr>
                  </w:pPr>
                  <w:r>
                    <w:rPr>
                      <w:color w:val="auto"/>
                    </w:rPr>
                    <w:t>监测频次</w:t>
                  </w:r>
                </w:p>
              </w:tc>
              <w:tc>
                <w:tcPr>
                  <w:tcW w:w="1869" w:type="pct"/>
                  <w:tcBorders>
                    <w:tl2br w:val="nil"/>
                    <w:tr2bl w:val="nil"/>
                  </w:tcBorders>
                  <w:vAlign w:val="center"/>
                </w:tcPr>
                <w:p w14:paraId="62277298">
                  <w:pPr>
                    <w:pStyle w:val="19"/>
                    <w:tabs>
                      <w:tab w:val="left" w:pos="420"/>
                      <w:tab w:val="left" w:pos="747"/>
                    </w:tabs>
                    <w:bidi w:val="0"/>
                    <w:rPr>
                      <w:b/>
                      <w:bCs/>
                      <w:color w:val="auto"/>
                    </w:rPr>
                  </w:pPr>
                  <w:r>
                    <w:rPr>
                      <w:color w:val="auto"/>
                    </w:rPr>
                    <w:t>执行标准</w:t>
                  </w:r>
                </w:p>
              </w:tc>
            </w:tr>
            <w:tr w14:paraId="69638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10" w:hRule="atLeast"/>
                <w:jc w:val="center"/>
              </w:trPr>
              <w:tc>
                <w:tcPr>
                  <w:tcW w:w="401" w:type="pct"/>
                  <w:tcBorders>
                    <w:tl2br w:val="nil"/>
                    <w:tr2bl w:val="nil"/>
                  </w:tcBorders>
                  <w:vAlign w:val="center"/>
                </w:tcPr>
                <w:p w14:paraId="15BCDF89">
                  <w:pPr>
                    <w:pStyle w:val="19"/>
                    <w:tabs>
                      <w:tab w:val="left" w:pos="420"/>
                      <w:tab w:val="left" w:pos="747"/>
                    </w:tabs>
                    <w:bidi w:val="0"/>
                    <w:rPr>
                      <w:color w:val="auto"/>
                    </w:rPr>
                  </w:pPr>
                  <w:r>
                    <w:rPr>
                      <w:color w:val="auto"/>
                    </w:rPr>
                    <w:t>噪声</w:t>
                  </w:r>
                </w:p>
              </w:tc>
              <w:tc>
                <w:tcPr>
                  <w:tcW w:w="726" w:type="pct"/>
                  <w:tcBorders>
                    <w:tl2br w:val="nil"/>
                    <w:tr2bl w:val="nil"/>
                  </w:tcBorders>
                  <w:vAlign w:val="center"/>
                </w:tcPr>
                <w:p w14:paraId="5D4BD953">
                  <w:pPr>
                    <w:pStyle w:val="19"/>
                    <w:tabs>
                      <w:tab w:val="left" w:pos="420"/>
                      <w:tab w:val="left" w:pos="747"/>
                    </w:tabs>
                    <w:bidi w:val="0"/>
                    <w:rPr>
                      <w:color w:val="auto"/>
                    </w:rPr>
                  </w:pPr>
                  <w:r>
                    <w:rPr>
                      <w:color w:val="auto"/>
                    </w:rPr>
                    <w:t>生产设备运转</w:t>
                  </w:r>
                </w:p>
              </w:tc>
              <w:tc>
                <w:tcPr>
                  <w:tcW w:w="591" w:type="pct"/>
                  <w:tcBorders>
                    <w:tl2br w:val="nil"/>
                    <w:tr2bl w:val="nil"/>
                  </w:tcBorders>
                  <w:vAlign w:val="center"/>
                </w:tcPr>
                <w:p w14:paraId="6B822D3D">
                  <w:pPr>
                    <w:pStyle w:val="19"/>
                    <w:tabs>
                      <w:tab w:val="left" w:pos="420"/>
                      <w:tab w:val="left" w:pos="747"/>
                    </w:tabs>
                    <w:bidi w:val="0"/>
                    <w:rPr>
                      <w:color w:val="auto"/>
                    </w:rPr>
                  </w:pPr>
                  <w:r>
                    <w:rPr>
                      <w:color w:val="auto"/>
                    </w:rPr>
                    <w:t>厂界四周</w:t>
                  </w:r>
                </w:p>
              </w:tc>
              <w:tc>
                <w:tcPr>
                  <w:tcW w:w="658" w:type="pct"/>
                  <w:tcBorders>
                    <w:tl2br w:val="nil"/>
                    <w:tr2bl w:val="nil"/>
                  </w:tcBorders>
                  <w:vAlign w:val="center"/>
                </w:tcPr>
                <w:p w14:paraId="49771054">
                  <w:pPr>
                    <w:pStyle w:val="19"/>
                    <w:tabs>
                      <w:tab w:val="left" w:pos="420"/>
                      <w:tab w:val="left" w:pos="747"/>
                    </w:tabs>
                    <w:bidi w:val="0"/>
                    <w:rPr>
                      <w:color w:val="auto"/>
                    </w:rPr>
                  </w:pPr>
                  <w:r>
                    <w:rPr>
                      <w:color w:val="auto"/>
                    </w:rPr>
                    <w:t>等效A声级</w:t>
                  </w:r>
                </w:p>
              </w:tc>
              <w:tc>
                <w:tcPr>
                  <w:tcW w:w="752" w:type="pct"/>
                  <w:tcBorders>
                    <w:tl2br w:val="nil"/>
                    <w:tr2bl w:val="nil"/>
                  </w:tcBorders>
                  <w:vAlign w:val="center"/>
                </w:tcPr>
                <w:p w14:paraId="4199E32E">
                  <w:pPr>
                    <w:pStyle w:val="19"/>
                    <w:tabs>
                      <w:tab w:val="left" w:pos="420"/>
                      <w:tab w:val="left" w:pos="747"/>
                    </w:tabs>
                    <w:bidi w:val="0"/>
                    <w:rPr>
                      <w:color w:val="auto"/>
                    </w:rPr>
                  </w:pPr>
                  <w:r>
                    <w:rPr>
                      <w:color w:val="auto"/>
                    </w:rPr>
                    <w:t>每季度监测1次</w:t>
                  </w:r>
                </w:p>
              </w:tc>
              <w:tc>
                <w:tcPr>
                  <w:tcW w:w="1869" w:type="pct"/>
                  <w:tcBorders>
                    <w:tl2br w:val="nil"/>
                    <w:tr2bl w:val="nil"/>
                  </w:tcBorders>
                  <w:vAlign w:val="center"/>
                </w:tcPr>
                <w:p w14:paraId="279F6293">
                  <w:pPr>
                    <w:pStyle w:val="19"/>
                    <w:tabs>
                      <w:tab w:val="left" w:pos="420"/>
                      <w:tab w:val="left" w:pos="747"/>
                    </w:tabs>
                    <w:bidi w:val="0"/>
                    <w:rPr>
                      <w:color w:val="auto"/>
                    </w:rPr>
                  </w:pPr>
                  <w:r>
                    <w:rPr>
                      <w:color w:val="auto"/>
                    </w:rPr>
                    <w:t>《工业企业厂界环境噪声排放标准》（GB12348-2008）3类</w:t>
                  </w:r>
                </w:p>
              </w:tc>
            </w:tr>
          </w:tbl>
          <w:p w14:paraId="0171BEF3">
            <w:pPr>
              <w:pStyle w:val="4"/>
              <w:bidi w:val="0"/>
              <w:rPr>
                <w:color w:val="auto"/>
              </w:rPr>
            </w:pPr>
            <w:bookmarkStart w:id="32" w:name="bookmark91"/>
            <w:r>
              <w:rPr>
                <w:color w:val="auto"/>
              </w:rPr>
              <w:t>4.4固体废弃物</w:t>
            </w:r>
          </w:p>
          <w:p w14:paraId="516241B0">
            <w:pPr>
              <w:pStyle w:val="6"/>
              <w:bidi w:val="0"/>
              <w:rPr>
                <w:color w:val="auto"/>
              </w:rPr>
            </w:pPr>
            <w:r>
              <w:rPr>
                <w:color w:val="auto"/>
              </w:rPr>
              <w:t>4.4.1固体废物产排及处置情况</w:t>
            </w:r>
          </w:p>
          <w:p w14:paraId="33672323">
            <w:pPr>
              <w:pStyle w:val="5"/>
              <w:bidi w:val="0"/>
              <w:rPr>
                <w:color w:val="auto"/>
                <w:kern w:val="2"/>
                <w:szCs w:val="22"/>
              </w:rPr>
            </w:pPr>
            <w:r>
              <w:rPr>
                <w:color w:val="auto"/>
                <w:kern w:val="2"/>
                <w:szCs w:val="22"/>
              </w:rPr>
              <w:t>本项目产生的固废主要</w:t>
            </w:r>
            <w:r>
              <w:rPr>
                <w:rFonts w:hint="eastAsia"/>
                <w:color w:val="auto"/>
                <w:kern w:val="2"/>
                <w:szCs w:val="22"/>
                <w:lang w:eastAsia="zh-CN"/>
              </w:rPr>
              <w:t>包括一般固废、危险废物和生活垃圾</w:t>
            </w:r>
            <w:r>
              <w:rPr>
                <w:color w:val="auto"/>
                <w:kern w:val="2"/>
                <w:szCs w:val="22"/>
              </w:rPr>
              <w:t>。</w:t>
            </w:r>
          </w:p>
          <w:p w14:paraId="7ECFE7DB">
            <w:pPr>
              <w:pStyle w:val="7"/>
              <w:bidi w:val="0"/>
              <w:rPr>
                <w:rFonts w:hint="default"/>
                <w:color w:val="auto"/>
                <w:kern w:val="2"/>
                <w:szCs w:val="22"/>
              </w:rPr>
            </w:pPr>
            <w:r>
              <w:rPr>
                <w:rFonts w:hint="default"/>
                <w:color w:val="auto"/>
                <w:kern w:val="2"/>
                <w:szCs w:val="22"/>
              </w:rPr>
              <w:t>（1）一般固废</w:t>
            </w:r>
          </w:p>
          <w:p w14:paraId="17C43D8B">
            <w:pPr>
              <w:pStyle w:val="5"/>
              <w:bidi w:val="0"/>
              <w:rPr>
                <w:color w:val="auto"/>
                <w:kern w:val="2"/>
                <w:szCs w:val="22"/>
              </w:rPr>
            </w:pPr>
            <w:r>
              <w:rPr>
                <w:rFonts w:hint="eastAsia"/>
                <w:color w:val="auto"/>
                <w:kern w:val="2"/>
                <w:szCs w:val="22"/>
                <w:lang w:eastAsia="zh-CN"/>
              </w:rPr>
              <w:t>①</w:t>
            </w:r>
            <w:r>
              <w:rPr>
                <w:color w:val="auto"/>
                <w:kern w:val="2"/>
                <w:szCs w:val="22"/>
              </w:rPr>
              <w:t>废砂</w:t>
            </w:r>
            <w:r>
              <w:rPr>
                <w:rFonts w:hint="eastAsia"/>
                <w:color w:val="auto"/>
                <w:kern w:val="2"/>
                <w:szCs w:val="22"/>
                <w:lang w:eastAsia="zh-CN"/>
              </w:rPr>
              <w:t>：主</w:t>
            </w:r>
            <w:r>
              <w:rPr>
                <w:color w:val="auto"/>
                <w:kern w:val="2"/>
                <w:szCs w:val="22"/>
              </w:rPr>
              <w:t>要在喷砂工段滤筒式除尘器中产生，主要成分为</w:t>
            </w:r>
            <w:r>
              <w:rPr>
                <w:color w:val="auto"/>
                <w:kern w:val="2"/>
                <w:szCs w:val="22"/>
                <w:highlight w:val="none"/>
              </w:rPr>
              <w:t>金属</w:t>
            </w:r>
            <w:r>
              <w:rPr>
                <w:rFonts w:hint="eastAsia"/>
                <w:color w:val="auto"/>
                <w:kern w:val="2"/>
                <w:szCs w:val="22"/>
                <w:highlight w:val="none"/>
                <w:lang w:eastAsia="zh-CN"/>
              </w:rPr>
              <w:t>铜</w:t>
            </w:r>
            <w:r>
              <w:rPr>
                <w:color w:val="auto"/>
                <w:kern w:val="2"/>
                <w:szCs w:val="22"/>
              </w:rPr>
              <w:t>及其氧化物粉尘，项目预估其产生量约为0.08t/a。该类固废属一般性可利用工业固废，全部经集中收贮后，</w:t>
            </w:r>
            <w:r>
              <w:rPr>
                <w:rFonts w:hint="eastAsia"/>
                <w:color w:val="auto"/>
                <w:kern w:val="2"/>
                <w:szCs w:val="22"/>
                <w:lang w:eastAsia="zh-CN"/>
              </w:rPr>
              <w:t>外售综合利用</w:t>
            </w:r>
            <w:r>
              <w:rPr>
                <w:color w:val="auto"/>
                <w:kern w:val="2"/>
                <w:szCs w:val="22"/>
              </w:rPr>
              <w:t>。</w:t>
            </w:r>
          </w:p>
          <w:p w14:paraId="69FB85B4">
            <w:pPr>
              <w:pStyle w:val="5"/>
              <w:bidi w:val="0"/>
              <w:rPr>
                <w:color w:val="auto"/>
                <w:kern w:val="2"/>
                <w:szCs w:val="22"/>
              </w:rPr>
            </w:pPr>
            <w:r>
              <w:rPr>
                <w:rFonts w:hint="eastAsia"/>
                <w:color w:val="auto"/>
                <w:kern w:val="2"/>
                <w:szCs w:val="22"/>
                <w:lang w:eastAsia="zh-CN"/>
              </w:rPr>
              <w:t>②</w:t>
            </w:r>
            <w:r>
              <w:rPr>
                <w:color w:val="auto"/>
                <w:kern w:val="2"/>
                <w:szCs w:val="22"/>
              </w:rPr>
              <w:t>焊渣</w:t>
            </w:r>
            <w:r>
              <w:rPr>
                <w:color w:val="auto"/>
                <w:kern w:val="2"/>
                <w:szCs w:val="22"/>
                <w:lang w:val="zh-CN"/>
              </w:rPr>
              <w:t>：</w:t>
            </w:r>
            <w:r>
              <w:rPr>
                <w:color w:val="auto"/>
                <w:kern w:val="2"/>
                <w:szCs w:val="22"/>
              </w:rPr>
              <w:t>主要</w:t>
            </w:r>
            <w:r>
              <w:rPr>
                <w:color w:val="auto"/>
                <w:kern w:val="2"/>
                <w:szCs w:val="22"/>
                <w:lang w:val="zh-CN"/>
              </w:rPr>
              <w:t>在</w:t>
            </w:r>
            <w:r>
              <w:rPr>
                <w:color w:val="auto"/>
                <w:kern w:val="2"/>
                <w:szCs w:val="22"/>
              </w:rPr>
              <w:t>焊接</w:t>
            </w:r>
            <w:r>
              <w:rPr>
                <w:color w:val="auto"/>
                <w:kern w:val="2"/>
                <w:szCs w:val="22"/>
                <w:lang w:val="zh-CN"/>
              </w:rPr>
              <w:t>过程</w:t>
            </w:r>
            <w:r>
              <w:rPr>
                <w:color w:val="auto"/>
                <w:kern w:val="2"/>
                <w:szCs w:val="22"/>
              </w:rPr>
              <w:t>中</w:t>
            </w:r>
            <w:r>
              <w:rPr>
                <w:color w:val="auto"/>
                <w:kern w:val="2"/>
                <w:szCs w:val="22"/>
                <w:lang w:val="zh-CN"/>
              </w:rPr>
              <w:t>产生，</w:t>
            </w:r>
            <w:r>
              <w:rPr>
                <w:color w:val="auto"/>
                <w:kern w:val="2"/>
                <w:szCs w:val="22"/>
              </w:rPr>
              <w:t>其主要成分为</w:t>
            </w:r>
            <w:r>
              <w:rPr>
                <w:rFonts w:hint="eastAsia"/>
                <w:color w:val="auto"/>
                <w:kern w:val="2"/>
                <w:szCs w:val="22"/>
                <w:highlight w:val="none"/>
                <w:lang w:eastAsia="zh-CN"/>
              </w:rPr>
              <w:t>钛</w:t>
            </w:r>
            <w:r>
              <w:rPr>
                <w:color w:val="auto"/>
                <w:kern w:val="2"/>
                <w:szCs w:val="22"/>
              </w:rPr>
              <w:t>金属氧化物等物质混合物，根据物料平衡，项目</w:t>
            </w:r>
            <w:r>
              <w:rPr>
                <w:color w:val="auto"/>
                <w:kern w:val="2"/>
                <w:szCs w:val="22"/>
                <w:highlight w:val="none"/>
              </w:rPr>
              <w:t>焊渣</w:t>
            </w:r>
            <w:r>
              <w:rPr>
                <w:color w:val="auto"/>
                <w:kern w:val="2"/>
                <w:szCs w:val="22"/>
              </w:rPr>
              <w:t>年产生量约为0.002t/a。该类固废属一般性可利用工业固废，全部经集中收贮后，</w:t>
            </w:r>
            <w:r>
              <w:rPr>
                <w:rFonts w:hint="eastAsia"/>
                <w:color w:val="auto"/>
                <w:kern w:val="2"/>
                <w:szCs w:val="22"/>
                <w:lang w:eastAsia="zh-CN"/>
              </w:rPr>
              <w:t>外售综合利用</w:t>
            </w:r>
            <w:r>
              <w:rPr>
                <w:color w:val="auto"/>
                <w:kern w:val="2"/>
                <w:szCs w:val="22"/>
              </w:rPr>
              <w:t>。</w:t>
            </w:r>
          </w:p>
          <w:p w14:paraId="66EC8817">
            <w:pPr>
              <w:pStyle w:val="5"/>
              <w:bidi w:val="0"/>
              <w:rPr>
                <w:color w:val="auto"/>
                <w:kern w:val="2"/>
                <w:szCs w:val="22"/>
              </w:rPr>
            </w:pPr>
            <w:r>
              <w:rPr>
                <w:rFonts w:hint="eastAsia"/>
                <w:color w:val="auto"/>
                <w:kern w:val="2"/>
                <w:szCs w:val="22"/>
                <w:lang w:eastAsia="zh-CN"/>
              </w:rPr>
              <w:t>③</w:t>
            </w:r>
            <w:r>
              <w:rPr>
                <w:color w:val="auto"/>
                <w:kern w:val="2"/>
                <w:szCs w:val="22"/>
              </w:rPr>
              <w:t>废滤筒：主要在滤筒式除尘器定期更换过程中产生，其年产生量约0.2t/a。</w:t>
            </w:r>
            <w:r>
              <w:rPr>
                <w:color w:val="auto"/>
                <w:kern w:val="2"/>
                <w:szCs w:val="22"/>
                <w:lang w:val="zh-CN"/>
              </w:rPr>
              <w:t>该类固废属一般性可利用工业固废，全部经集中收贮后，外售综合利用。</w:t>
            </w:r>
          </w:p>
          <w:p w14:paraId="66E58637">
            <w:pPr>
              <w:pStyle w:val="5"/>
              <w:bidi w:val="0"/>
              <w:rPr>
                <w:color w:val="auto"/>
                <w:kern w:val="2"/>
                <w:szCs w:val="22"/>
              </w:rPr>
            </w:pPr>
            <w:r>
              <w:rPr>
                <w:rFonts w:hint="eastAsia"/>
                <w:color w:val="auto"/>
                <w:kern w:val="2"/>
                <w:szCs w:val="22"/>
                <w:lang w:eastAsia="zh-CN"/>
              </w:rPr>
              <w:t>④</w:t>
            </w:r>
            <w:r>
              <w:rPr>
                <w:color w:val="auto"/>
                <w:kern w:val="2"/>
                <w:szCs w:val="22"/>
              </w:rPr>
              <w:t>废RO膜：主要在项目纯水制备反渗透过程中产生，项目纯水机RO膜需定期进行更换，其年产生量约0.1t/a。该类固废属一般性可利用工业固废，全部经集中收贮后，</w:t>
            </w:r>
            <w:r>
              <w:rPr>
                <w:rFonts w:hint="eastAsia"/>
                <w:color w:val="auto"/>
                <w:kern w:val="2"/>
                <w:szCs w:val="22"/>
                <w:lang w:eastAsia="zh-CN"/>
              </w:rPr>
              <w:t>外售综合利用</w:t>
            </w:r>
            <w:r>
              <w:rPr>
                <w:color w:val="auto"/>
                <w:kern w:val="2"/>
                <w:szCs w:val="22"/>
              </w:rPr>
              <w:t>。</w:t>
            </w:r>
          </w:p>
          <w:p w14:paraId="6BEAE68D">
            <w:pPr>
              <w:pStyle w:val="5"/>
              <w:bidi w:val="0"/>
              <w:rPr>
                <w:rFonts w:hint="default"/>
                <w:color w:val="auto"/>
                <w:kern w:val="2"/>
                <w:szCs w:val="22"/>
                <w:lang w:val="en-US" w:eastAsia="zh-CN"/>
              </w:rPr>
            </w:pPr>
            <w:r>
              <w:rPr>
                <w:rFonts w:hint="eastAsia"/>
                <w:color w:val="auto"/>
                <w:kern w:val="2"/>
                <w:szCs w:val="22"/>
                <w:lang w:val="en-US" w:eastAsia="zh-CN"/>
              </w:rPr>
              <w:t>⑤废MBR膜：主要在污水处理工序产生，更换量约0.5t/a，</w:t>
            </w:r>
            <w:r>
              <w:rPr>
                <w:color w:val="auto"/>
                <w:kern w:val="2"/>
                <w:szCs w:val="22"/>
              </w:rPr>
              <w:t>属</w:t>
            </w:r>
            <w:r>
              <w:rPr>
                <w:rFonts w:hint="eastAsia"/>
                <w:color w:val="auto"/>
                <w:kern w:val="2"/>
                <w:szCs w:val="22"/>
                <w:lang w:eastAsia="zh-CN"/>
              </w:rPr>
              <w:t>于</w:t>
            </w:r>
            <w:r>
              <w:rPr>
                <w:color w:val="auto"/>
                <w:kern w:val="2"/>
                <w:szCs w:val="22"/>
              </w:rPr>
              <w:t>一般工业固废，全部经集中收贮后，</w:t>
            </w:r>
            <w:r>
              <w:rPr>
                <w:rFonts w:hint="eastAsia"/>
                <w:color w:val="auto"/>
                <w:kern w:val="2"/>
                <w:szCs w:val="22"/>
                <w:lang w:eastAsia="zh-CN"/>
              </w:rPr>
              <w:t>外售综合利用</w:t>
            </w:r>
            <w:r>
              <w:rPr>
                <w:color w:val="auto"/>
                <w:kern w:val="2"/>
                <w:szCs w:val="22"/>
              </w:rPr>
              <w:t>。</w:t>
            </w:r>
          </w:p>
          <w:p w14:paraId="076D7BDE">
            <w:pPr>
              <w:pStyle w:val="5"/>
              <w:bidi w:val="0"/>
              <w:rPr>
                <w:color w:val="auto"/>
                <w:kern w:val="2"/>
                <w:szCs w:val="22"/>
              </w:rPr>
            </w:pPr>
            <w:r>
              <w:rPr>
                <w:rFonts w:hint="eastAsia"/>
                <w:color w:val="auto"/>
                <w:kern w:val="2"/>
                <w:szCs w:val="22"/>
                <w:lang w:val="en-US" w:eastAsia="zh-CN"/>
              </w:rPr>
              <w:t>⑥</w:t>
            </w:r>
            <w:r>
              <w:rPr>
                <w:color w:val="auto"/>
                <w:kern w:val="2"/>
                <w:szCs w:val="22"/>
              </w:rPr>
              <w:t>沉渣：涂层剥离过程中</w:t>
            </w:r>
            <w:r>
              <w:rPr>
                <w:rFonts w:hint="eastAsia"/>
                <w:color w:val="auto"/>
                <w:kern w:val="2"/>
                <w:szCs w:val="22"/>
              </w:rPr>
              <w:t>在水槽中沉淀</w:t>
            </w:r>
            <w:r>
              <w:rPr>
                <w:color w:val="auto"/>
                <w:kern w:val="2"/>
                <w:szCs w:val="22"/>
              </w:rPr>
              <w:t>，主要成分为</w:t>
            </w:r>
            <w:r>
              <w:rPr>
                <w:rFonts w:hint="eastAsia"/>
                <w:color w:val="auto"/>
                <w:kern w:val="2"/>
                <w:szCs w:val="22"/>
              </w:rPr>
              <w:t>主要为</w:t>
            </w:r>
            <w:r>
              <w:rPr>
                <w:rFonts w:hint="eastAsia"/>
                <w:color w:val="auto"/>
                <w:kern w:val="2"/>
                <w:szCs w:val="22"/>
                <w:lang w:eastAsia="zh-CN"/>
              </w:rPr>
              <w:t>贵金属</w:t>
            </w:r>
            <w:r>
              <w:rPr>
                <w:rFonts w:hint="eastAsia"/>
                <w:color w:val="auto"/>
                <w:kern w:val="2"/>
                <w:szCs w:val="22"/>
              </w:rPr>
              <w:t>钛、钽</w:t>
            </w:r>
            <w:r>
              <w:rPr>
                <w:rFonts w:hint="eastAsia"/>
                <w:color w:val="auto"/>
                <w:kern w:val="2"/>
                <w:szCs w:val="22"/>
                <w:lang w:eastAsia="zh-CN"/>
              </w:rPr>
              <w:t>、</w:t>
            </w:r>
            <w:r>
              <w:rPr>
                <w:rFonts w:hint="eastAsia"/>
                <w:color w:val="auto"/>
                <w:kern w:val="2"/>
                <w:szCs w:val="22"/>
              </w:rPr>
              <w:t>铱</w:t>
            </w:r>
            <w:r>
              <w:rPr>
                <w:rFonts w:hint="eastAsia"/>
                <w:color w:val="auto"/>
                <w:kern w:val="2"/>
                <w:szCs w:val="22"/>
                <w:lang w:eastAsia="zh-CN"/>
              </w:rPr>
              <w:t>及其化合物</w:t>
            </w:r>
            <w:r>
              <w:rPr>
                <w:color w:val="auto"/>
                <w:kern w:val="2"/>
                <w:szCs w:val="22"/>
              </w:rPr>
              <w:t>，产生量约为0.3t/a。全部经集中</w:t>
            </w:r>
            <w:r>
              <w:rPr>
                <w:rFonts w:hint="eastAsia"/>
                <w:color w:val="auto"/>
                <w:kern w:val="2"/>
                <w:szCs w:val="22"/>
              </w:rPr>
              <w:t>收集</w:t>
            </w:r>
            <w:r>
              <w:rPr>
                <w:rFonts w:hint="eastAsia"/>
                <w:color w:val="auto"/>
                <w:kern w:val="2"/>
                <w:szCs w:val="22"/>
                <w:lang w:eastAsia="zh-CN"/>
              </w:rPr>
              <w:t>后定期外售</w:t>
            </w:r>
            <w:r>
              <w:rPr>
                <w:color w:val="auto"/>
                <w:kern w:val="2"/>
                <w:szCs w:val="22"/>
              </w:rPr>
              <w:t>。</w:t>
            </w:r>
          </w:p>
          <w:p w14:paraId="0CD73957">
            <w:pPr>
              <w:pStyle w:val="5"/>
              <w:bidi w:val="0"/>
              <w:rPr>
                <w:rFonts w:hint="eastAsia"/>
                <w:color w:val="auto"/>
                <w:kern w:val="2"/>
                <w:szCs w:val="22"/>
                <w:lang w:val="en-US" w:eastAsia="zh-CN"/>
              </w:rPr>
            </w:pPr>
            <w:r>
              <w:rPr>
                <w:rFonts w:hint="eastAsia"/>
                <w:color w:val="auto"/>
                <w:kern w:val="2"/>
                <w:szCs w:val="22"/>
                <w:lang w:val="en-US" w:eastAsia="zh-CN"/>
              </w:rPr>
              <w:t>⑦除尘灰：</w:t>
            </w:r>
          </w:p>
          <w:p w14:paraId="7A6A2606">
            <w:pPr>
              <w:pStyle w:val="5"/>
              <w:bidi w:val="0"/>
              <w:rPr>
                <w:color w:val="auto"/>
                <w:kern w:val="2"/>
                <w:szCs w:val="22"/>
              </w:rPr>
            </w:pPr>
            <w:r>
              <w:rPr>
                <w:rFonts w:hint="eastAsia"/>
                <w:color w:val="auto"/>
                <w:kern w:val="2"/>
                <w:szCs w:val="22"/>
                <w:lang w:val="en-US" w:eastAsia="zh-CN"/>
              </w:rPr>
              <w:t>喷砂和焊</w:t>
            </w:r>
            <w:r>
              <w:rPr>
                <w:rFonts w:hint="eastAsia"/>
                <w:color w:val="auto"/>
                <w:kern w:val="2"/>
                <w:szCs w:val="22"/>
                <w:highlight w:val="none"/>
                <w:lang w:val="en-US" w:eastAsia="zh-CN"/>
              </w:rPr>
              <w:t>接、木箱吹扫、切割除尘</w:t>
            </w:r>
            <w:r>
              <w:rPr>
                <w:rFonts w:hint="eastAsia"/>
                <w:color w:val="auto"/>
                <w:kern w:val="2"/>
                <w:szCs w:val="22"/>
                <w:lang w:val="en-US" w:eastAsia="zh-CN"/>
              </w:rPr>
              <w:t>产生量共计3.58t/a，主要成分为金属钛、铜及其氧化物和尘土，属于一般固废，</w:t>
            </w:r>
            <w:r>
              <w:rPr>
                <w:color w:val="auto"/>
                <w:kern w:val="2"/>
                <w:szCs w:val="22"/>
              </w:rPr>
              <w:t>全部经集中</w:t>
            </w:r>
            <w:r>
              <w:rPr>
                <w:rFonts w:hint="eastAsia"/>
                <w:color w:val="auto"/>
                <w:kern w:val="2"/>
                <w:szCs w:val="22"/>
              </w:rPr>
              <w:t>收集</w:t>
            </w:r>
            <w:r>
              <w:rPr>
                <w:color w:val="auto"/>
                <w:kern w:val="2"/>
                <w:szCs w:val="22"/>
              </w:rPr>
              <w:t>后，</w:t>
            </w:r>
            <w:r>
              <w:rPr>
                <w:rFonts w:hint="eastAsia"/>
                <w:color w:val="auto"/>
                <w:kern w:val="2"/>
                <w:szCs w:val="22"/>
                <w:lang w:eastAsia="zh-CN"/>
              </w:rPr>
              <w:t>外售综合利用</w:t>
            </w:r>
            <w:r>
              <w:rPr>
                <w:color w:val="auto"/>
                <w:kern w:val="2"/>
                <w:szCs w:val="22"/>
              </w:rPr>
              <w:t>。</w:t>
            </w:r>
          </w:p>
          <w:p w14:paraId="29EC5EF8">
            <w:pPr>
              <w:pStyle w:val="5"/>
              <w:bidi w:val="0"/>
              <w:rPr>
                <w:rFonts w:hint="eastAsia"/>
                <w:color w:val="auto"/>
                <w:kern w:val="2"/>
                <w:szCs w:val="22"/>
                <w:highlight w:val="none"/>
                <w:lang w:val="en-US" w:eastAsia="zh-CN"/>
              </w:rPr>
            </w:pPr>
            <w:r>
              <w:rPr>
                <w:rFonts w:hint="eastAsia"/>
                <w:color w:val="auto"/>
                <w:kern w:val="2"/>
                <w:szCs w:val="22"/>
                <w:lang w:val="en-US" w:eastAsia="zh-CN"/>
              </w:rPr>
              <w:t>⑧</w:t>
            </w:r>
            <w:r>
              <w:rPr>
                <w:rFonts w:hint="eastAsia"/>
                <w:color w:val="auto"/>
                <w:kern w:val="2"/>
                <w:szCs w:val="22"/>
                <w:lang w:eastAsia="zh-CN"/>
              </w:rPr>
              <w:t>废</w:t>
            </w:r>
            <w:r>
              <w:rPr>
                <w:rFonts w:hint="eastAsia"/>
                <w:color w:val="auto"/>
                <w:kern w:val="2"/>
                <w:szCs w:val="22"/>
                <w:lang w:val="en-US" w:eastAsia="zh-CN"/>
              </w:rPr>
              <w:t>PE膜</w:t>
            </w:r>
          </w:p>
          <w:p w14:paraId="37F21D25">
            <w:pPr>
              <w:pStyle w:val="5"/>
              <w:bidi w:val="0"/>
              <w:rPr>
                <w:rFonts w:hint="eastAsia"/>
                <w:color w:val="auto"/>
                <w:kern w:val="2"/>
                <w:szCs w:val="22"/>
                <w:highlight w:val="none"/>
                <w:lang w:val="en-US" w:eastAsia="zh-CN"/>
              </w:rPr>
            </w:pPr>
            <w:r>
              <w:rPr>
                <w:rFonts w:hint="eastAsia"/>
                <w:color w:val="auto"/>
                <w:kern w:val="2"/>
                <w:szCs w:val="22"/>
                <w:highlight w:val="none"/>
                <w:lang w:val="en-US" w:eastAsia="zh-CN"/>
              </w:rPr>
              <w:t>废PE膜产</w:t>
            </w:r>
            <w:r>
              <w:rPr>
                <w:rFonts w:hint="eastAsia"/>
                <w:color w:val="auto"/>
                <w:kern w:val="2"/>
                <w:szCs w:val="22"/>
                <w:lang w:val="en-US" w:eastAsia="zh-CN"/>
              </w:rPr>
              <w:t>生量约0.2t/a，在一般</w:t>
            </w:r>
            <w:r>
              <w:rPr>
                <w:rFonts w:hint="eastAsia"/>
                <w:color w:val="auto"/>
                <w:kern w:val="2"/>
                <w:szCs w:val="22"/>
                <w:highlight w:val="none"/>
                <w:lang w:val="en-US" w:eastAsia="zh-CN"/>
              </w:rPr>
              <w:t>固废区暂存，外售综合利用。</w:t>
            </w:r>
          </w:p>
          <w:p w14:paraId="2E982428">
            <w:pPr>
              <w:pStyle w:val="5"/>
              <w:bidi w:val="0"/>
              <w:rPr>
                <w:rFonts w:hint="eastAsia"/>
                <w:color w:val="auto"/>
                <w:kern w:val="2"/>
                <w:szCs w:val="22"/>
                <w:highlight w:val="none"/>
                <w:lang w:val="en-US" w:eastAsia="zh-CN"/>
              </w:rPr>
            </w:pPr>
            <w:r>
              <w:rPr>
                <w:rFonts w:hint="eastAsia"/>
                <w:color w:val="auto"/>
                <w:kern w:val="2"/>
                <w:szCs w:val="22"/>
                <w:highlight w:val="none"/>
                <w:lang w:val="en-US" w:eastAsia="zh-CN"/>
              </w:rPr>
              <w:t>⑨废包材</w:t>
            </w:r>
          </w:p>
          <w:p w14:paraId="4A5772ED">
            <w:pPr>
              <w:pStyle w:val="5"/>
              <w:bidi w:val="0"/>
              <w:rPr>
                <w:rFonts w:hint="eastAsia"/>
                <w:color w:val="auto"/>
                <w:kern w:val="2"/>
                <w:szCs w:val="22"/>
                <w:highlight w:val="none"/>
                <w:lang w:val="en-US" w:eastAsia="zh-CN"/>
              </w:rPr>
            </w:pPr>
            <w:r>
              <w:rPr>
                <w:rFonts w:hint="eastAsia"/>
                <w:color w:val="auto"/>
                <w:kern w:val="2"/>
                <w:szCs w:val="22"/>
                <w:highlight w:val="none"/>
                <w:lang w:val="en-US" w:eastAsia="zh-CN"/>
              </w:rPr>
              <w:t>铜箔废包材产生量约0.3t/a，主要成分为塑料，属于一般固废，在</w:t>
            </w:r>
            <w:r>
              <w:rPr>
                <w:rFonts w:hint="eastAsia"/>
                <w:color w:val="auto"/>
                <w:kern w:val="2"/>
                <w:szCs w:val="22"/>
                <w:lang w:val="en-US" w:eastAsia="zh-CN"/>
              </w:rPr>
              <w:t>一般</w:t>
            </w:r>
            <w:r>
              <w:rPr>
                <w:rFonts w:hint="eastAsia"/>
                <w:color w:val="auto"/>
                <w:kern w:val="2"/>
                <w:szCs w:val="22"/>
                <w:highlight w:val="none"/>
                <w:lang w:val="en-US" w:eastAsia="zh-CN"/>
              </w:rPr>
              <w:t>固废区暂存，定期外售综合利用。</w:t>
            </w:r>
          </w:p>
          <w:p w14:paraId="1482719D">
            <w:pPr>
              <w:pStyle w:val="6"/>
              <w:bidi w:val="0"/>
              <w:rPr>
                <w:color w:val="auto"/>
              </w:rPr>
            </w:pPr>
            <w:r>
              <w:rPr>
                <w:color w:val="auto"/>
              </w:rPr>
              <w:t>（2）危险废物</w:t>
            </w:r>
          </w:p>
          <w:p w14:paraId="5DBF9EB5">
            <w:pPr>
              <w:pStyle w:val="5"/>
              <w:bidi w:val="0"/>
              <w:rPr>
                <w:color w:val="auto"/>
                <w:kern w:val="2"/>
                <w:szCs w:val="22"/>
              </w:rPr>
            </w:pPr>
            <w:r>
              <w:rPr>
                <w:rFonts w:hint="eastAsia"/>
                <w:color w:val="auto"/>
                <w:kern w:val="2"/>
                <w:szCs w:val="22"/>
                <w:lang w:eastAsia="zh-CN"/>
              </w:rPr>
              <w:t>①</w:t>
            </w:r>
            <w:r>
              <w:rPr>
                <w:color w:val="auto"/>
                <w:kern w:val="2"/>
                <w:szCs w:val="22"/>
              </w:rPr>
              <w:t>废酸洗槽渣：</w:t>
            </w:r>
            <w:r>
              <w:rPr>
                <w:color w:val="auto"/>
                <w:kern w:val="2"/>
                <w:szCs w:val="22"/>
                <w:highlight w:val="none"/>
              </w:rPr>
              <w:t>废酸洗槽渣在酸洗槽的清理过程中产生</w:t>
            </w:r>
            <w:r>
              <w:rPr>
                <w:color w:val="auto"/>
                <w:kern w:val="2"/>
                <w:szCs w:val="22"/>
              </w:rPr>
              <w:t>，其主要成分为有机物、酸污染物，项目每一季度对酸洗槽进行一次清理，由此产生的废酸洗槽渣约</w:t>
            </w:r>
            <w:r>
              <w:rPr>
                <w:rFonts w:hint="eastAsia"/>
                <w:color w:val="auto"/>
                <w:kern w:val="2"/>
                <w:szCs w:val="22"/>
                <w:lang w:val="en-US" w:eastAsia="zh-CN"/>
              </w:rPr>
              <w:t>0.004</w:t>
            </w:r>
            <w:r>
              <w:rPr>
                <w:color w:val="auto"/>
                <w:kern w:val="2"/>
                <w:szCs w:val="22"/>
              </w:rPr>
              <w:t>t/a，废酸洗槽渣属危险废物，全部经集中收贮后，委托有资质的单位无害化处置或综合利用。</w:t>
            </w:r>
          </w:p>
          <w:p w14:paraId="57B20137">
            <w:pPr>
              <w:pStyle w:val="5"/>
              <w:bidi w:val="0"/>
              <w:rPr>
                <w:color w:val="auto"/>
                <w:kern w:val="2"/>
                <w:szCs w:val="22"/>
              </w:rPr>
            </w:pPr>
            <w:r>
              <w:rPr>
                <w:rFonts w:hint="eastAsia"/>
                <w:color w:val="auto"/>
                <w:kern w:val="2"/>
                <w:szCs w:val="22"/>
                <w:lang w:val="en-US" w:eastAsia="zh-CN"/>
              </w:rPr>
              <w:t>②</w:t>
            </w:r>
            <w:r>
              <w:rPr>
                <w:color w:val="auto"/>
                <w:kern w:val="2"/>
                <w:szCs w:val="22"/>
                <w:lang w:val="en-US"/>
              </w:rPr>
              <w:t>化学品废包装物</w:t>
            </w:r>
            <w:r>
              <w:rPr>
                <w:color w:val="auto"/>
                <w:kern w:val="2"/>
                <w:szCs w:val="22"/>
              </w:rPr>
              <w:t>：主要在项目各类</w:t>
            </w:r>
            <w:r>
              <w:rPr>
                <w:color w:val="auto"/>
                <w:kern w:val="2"/>
                <w:szCs w:val="22"/>
                <w:lang w:val="en-US"/>
              </w:rPr>
              <w:t>酸液</w:t>
            </w:r>
            <w:r>
              <w:rPr>
                <w:color w:val="auto"/>
                <w:kern w:val="2"/>
                <w:szCs w:val="22"/>
              </w:rPr>
              <w:t>、</w:t>
            </w:r>
            <w:r>
              <w:rPr>
                <w:color w:val="auto"/>
                <w:kern w:val="2"/>
                <w:szCs w:val="22"/>
                <w:lang w:val="en-US"/>
              </w:rPr>
              <w:t>有机溶</w:t>
            </w:r>
            <w:r>
              <w:rPr>
                <w:color w:val="auto"/>
                <w:kern w:val="2"/>
                <w:szCs w:val="22"/>
              </w:rPr>
              <w:t>剂等危险化学品原料的使用环节中产生，包括沾带有化学品的塑桶及</w:t>
            </w:r>
            <w:r>
              <w:rPr>
                <w:color w:val="auto"/>
                <w:kern w:val="2"/>
                <w:szCs w:val="22"/>
                <w:lang w:val="en-US"/>
              </w:rPr>
              <w:t>玻璃瓶</w:t>
            </w:r>
            <w:r>
              <w:rPr>
                <w:color w:val="auto"/>
                <w:kern w:val="2"/>
                <w:szCs w:val="22"/>
              </w:rPr>
              <w:t>等；根据项目生产规模及原料消耗情况，该废包装物预计产生总量约为</w:t>
            </w:r>
            <w:r>
              <w:rPr>
                <w:color w:val="auto"/>
                <w:kern w:val="2"/>
                <w:szCs w:val="22"/>
                <w:lang w:val="en-US"/>
              </w:rPr>
              <w:t>0</w:t>
            </w:r>
            <w:r>
              <w:rPr>
                <w:color w:val="auto"/>
                <w:kern w:val="2"/>
                <w:szCs w:val="22"/>
              </w:rPr>
              <w:t>.</w:t>
            </w:r>
            <w:r>
              <w:rPr>
                <w:color w:val="auto"/>
                <w:kern w:val="2"/>
                <w:szCs w:val="22"/>
                <w:lang w:val="en-US"/>
              </w:rPr>
              <w:t>3</w:t>
            </w:r>
            <w:r>
              <w:rPr>
                <w:color w:val="auto"/>
                <w:kern w:val="2"/>
                <w:szCs w:val="22"/>
              </w:rPr>
              <w:t>t/a。该废包装物属于危险废物，经集中妥善收贮后，全部委托有资质的单位无害化处置或利用。</w:t>
            </w:r>
          </w:p>
          <w:p w14:paraId="4A3B4E3D">
            <w:pPr>
              <w:pStyle w:val="5"/>
              <w:bidi w:val="0"/>
              <w:rPr>
                <w:color w:val="auto"/>
                <w:kern w:val="2"/>
                <w:szCs w:val="22"/>
              </w:rPr>
            </w:pPr>
            <w:r>
              <w:rPr>
                <w:rFonts w:hint="eastAsia"/>
                <w:color w:val="auto"/>
                <w:kern w:val="2"/>
                <w:szCs w:val="22"/>
                <w:lang w:eastAsia="zh-CN"/>
              </w:rPr>
              <w:t>③</w:t>
            </w:r>
            <w:r>
              <w:rPr>
                <w:color w:val="auto"/>
                <w:kern w:val="2"/>
                <w:szCs w:val="22"/>
              </w:rPr>
              <w:t>废机械油：主要在机械设备运维过程中产生，其年产生量约0.3t/a。废机械油属危险废物，全部经集中收贮后，委托有资质的单位无害化处置或综合利用。</w:t>
            </w:r>
          </w:p>
          <w:p w14:paraId="48F38A58">
            <w:pPr>
              <w:pStyle w:val="5"/>
              <w:bidi w:val="0"/>
              <w:rPr>
                <w:color w:val="auto"/>
                <w:kern w:val="2"/>
                <w:szCs w:val="22"/>
              </w:rPr>
            </w:pPr>
            <w:r>
              <w:rPr>
                <w:rFonts w:hint="eastAsia"/>
                <w:color w:val="auto"/>
                <w:kern w:val="2"/>
                <w:szCs w:val="22"/>
                <w:lang w:eastAsia="zh-CN"/>
              </w:rPr>
              <w:t>④</w:t>
            </w:r>
            <w:r>
              <w:rPr>
                <w:color w:val="auto"/>
                <w:kern w:val="2"/>
                <w:szCs w:val="22"/>
              </w:rPr>
              <w:t>废活性炭：主要在VOCs废气处理装置（活性炭吸附箱）中产生，其主要成分为失活的活性炭及其吸附沾带的有机物，其产生总量约为12.57t/a，包括活性炭每年使用更换量约10吨，另含吸附有机物约2.57t/a。该废活性炭属危险废物，全部经集中收贮后，委托有资质的单位处理。有机废气二级活性炭处理装置活性炭更换周期约75天，设计每年更换5次（每次充填量2000kg）。</w:t>
            </w:r>
          </w:p>
          <w:p w14:paraId="164C96D1">
            <w:pPr>
              <w:pStyle w:val="5"/>
              <w:bidi w:val="0"/>
              <w:rPr>
                <w:color w:val="auto"/>
                <w:kern w:val="2"/>
                <w:szCs w:val="22"/>
              </w:rPr>
            </w:pPr>
            <w:r>
              <w:rPr>
                <w:rFonts w:hint="eastAsia"/>
                <w:color w:val="auto"/>
                <w:kern w:val="2"/>
                <w:szCs w:val="22"/>
                <w:lang w:eastAsia="zh-CN"/>
              </w:rPr>
              <w:t>⑤</w:t>
            </w:r>
            <w:r>
              <w:rPr>
                <w:color w:val="auto"/>
                <w:kern w:val="2"/>
                <w:szCs w:val="22"/>
              </w:rPr>
              <w:t>污泥：主要在工业废水处理设施中产生，根据项目废水组成成分及处理规模，预估项目废水污泥产生总量约为1t/a。该废水处理污泥属于危险废物，全部经集中收贮后，委托有资质的单位处理。</w:t>
            </w:r>
          </w:p>
          <w:p w14:paraId="5F1F9CB7">
            <w:pPr>
              <w:pStyle w:val="5"/>
              <w:bidi w:val="0"/>
              <w:rPr>
                <w:color w:val="auto"/>
                <w:kern w:val="2"/>
                <w:szCs w:val="22"/>
              </w:rPr>
            </w:pPr>
            <w:r>
              <w:rPr>
                <w:rFonts w:hint="eastAsia"/>
                <w:color w:val="auto"/>
                <w:kern w:val="2"/>
                <w:szCs w:val="22"/>
                <w:lang w:eastAsia="zh-CN"/>
              </w:rPr>
              <w:t>⑥</w:t>
            </w:r>
            <w:r>
              <w:rPr>
                <w:color w:val="auto"/>
                <w:kern w:val="2"/>
                <w:szCs w:val="22"/>
              </w:rPr>
              <w:t>废油桶：主要在机械油的使用过程中产生，其年产生量约0.1t/a。该废油桶属危险废物，全部经集中收贮后，委托有资质的单位处理。</w:t>
            </w:r>
          </w:p>
          <w:p w14:paraId="67671BF6">
            <w:pPr>
              <w:pStyle w:val="5"/>
              <w:bidi w:val="0"/>
              <w:rPr>
                <w:color w:val="auto"/>
                <w:kern w:val="2"/>
                <w:szCs w:val="22"/>
              </w:rPr>
            </w:pPr>
            <w:r>
              <w:rPr>
                <w:rFonts w:hint="eastAsia"/>
                <w:color w:val="auto"/>
                <w:kern w:val="2"/>
                <w:szCs w:val="22"/>
                <w:lang w:eastAsia="zh-CN"/>
              </w:rPr>
              <w:t>⑦</w:t>
            </w:r>
            <w:r>
              <w:rPr>
                <w:rFonts w:hint="eastAsia"/>
                <w:color w:val="auto"/>
                <w:kern w:val="2"/>
                <w:szCs w:val="22"/>
              </w:rPr>
              <w:t>实验室废液</w:t>
            </w:r>
          </w:p>
          <w:p w14:paraId="792C7892">
            <w:pPr>
              <w:pStyle w:val="5"/>
              <w:bidi w:val="0"/>
              <w:rPr>
                <w:color w:val="auto"/>
                <w:kern w:val="2"/>
                <w:szCs w:val="22"/>
              </w:rPr>
            </w:pPr>
            <w:r>
              <w:rPr>
                <w:rFonts w:hint="eastAsia"/>
                <w:color w:val="auto"/>
                <w:kern w:val="2"/>
                <w:szCs w:val="22"/>
              </w:rPr>
              <w:t>实验室采用少量硫酸和盐酸用于去除阳极板</w:t>
            </w:r>
            <w:r>
              <w:rPr>
                <w:rFonts w:hint="eastAsia"/>
                <w:color w:val="auto"/>
                <w:kern w:val="2"/>
                <w:szCs w:val="22"/>
                <w:lang w:eastAsia="zh-CN"/>
              </w:rPr>
              <w:t>表面</w:t>
            </w:r>
            <w:r>
              <w:rPr>
                <w:rFonts w:hint="eastAsia"/>
                <w:color w:val="auto"/>
                <w:kern w:val="2"/>
                <w:szCs w:val="22"/>
              </w:rPr>
              <w:t>金属氧化物，会产生少量废液，产生量约0.05kg/a。</w:t>
            </w:r>
            <w:r>
              <w:rPr>
                <w:color w:val="auto"/>
                <w:kern w:val="2"/>
                <w:szCs w:val="22"/>
              </w:rPr>
              <w:t>属于危险废物，全部经集中收贮后，委托有资质的单位处理。</w:t>
            </w:r>
          </w:p>
          <w:p w14:paraId="49A6EDA0">
            <w:pPr>
              <w:pStyle w:val="5"/>
              <w:bidi w:val="0"/>
              <w:rPr>
                <w:rFonts w:hint="eastAsia"/>
                <w:color w:val="auto"/>
                <w:kern w:val="2"/>
                <w:szCs w:val="22"/>
                <w:highlight w:val="none"/>
                <w:lang w:eastAsia="zh-CN"/>
              </w:rPr>
            </w:pPr>
            <w:r>
              <w:rPr>
                <w:rFonts w:hint="eastAsia"/>
                <w:color w:val="auto"/>
                <w:kern w:val="2"/>
                <w:szCs w:val="22"/>
                <w:highlight w:val="none"/>
                <w:lang w:eastAsia="zh-CN"/>
              </w:rPr>
              <w:t>⑧废滤芯</w:t>
            </w:r>
          </w:p>
          <w:p w14:paraId="6FAFE782">
            <w:pPr>
              <w:pStyle w:val="5"/>
              <w:bidi w:val="0"/>
              <w:rPr>
                <w:rFonts w:hint="eastAsia"/>
                <w:color w:val="auto"/>
                <w:kern w:val="2"/>
                <w:szCs w:val="22"/>
                <w:highlight w:val="none"/>
                <w:lang w:eastAsia="zh-CN"/>
              </w:rPr>
            </w:pPr>
            <w:r>
              <w:rPr>
                <w:color w:val="auto"/>
                <w:kern w:val="2"/>
                <w:szCs w:val="22"/>
              </w:rPr>
              <w:t>主要在VOCs废气处理装置（</w:t>
            </w:r>
            <w:r>
              <w:rPr>
                <w:rFonts w:hint="eastAsia"/>
                <w:color w:val="auto"/>
                <w:kern w:val="2"/>
                <w:szCs w:val="22"/>
                <w:lang w:eastAsia="zh-CN"/>
              </w:rPr>
              <w:t>干式过滤</w:t>
            </w:r>
            <w:r>
              <w:rPr>
                <w:color w:val="auto"/>
                <w:kern w:val="2"/>
                <w:szCs w:val="22"/>
              </w:rPr>
              <w:t>）中产生，其主要成分为</w:t>
            </w:r>
            <w:r>
              <w:rPr>
                <w:rFonts w:hint="eastAsia"/>
                <w:color w:val="auto"/>
                <w:kern w:val="2"/>
                <w:szCs w:val="22"/>
                <w:lang w:eastAsia="zh-CN"/>
              </w:rPr>
              <w:t>过滤棉</w:t>
            </w:r>
            <w:r>
              <w:rPr>
                <w:color w:val="auto"/>
                <w:kern w:val="2"/>
                <w:szCs w:val="22"/>
              </w:rPr>
              <w:t>及其吸附沾带的有机物</w:t>
            </w:r>
            <w:r>
              <w:rPr>
                <w:rFonts w:hint="eastAsia"/>
                <w:color w:val="auto"/>
                <w:kern w:val="2"/>
                <w:szCs w:val="22"/>
                <w:lang w:eastAsia="zh-CN"/>
              </w:rPr>
              <w:t>、酸性物质</w:t>
            </w:r>
            <w:r>
              <w:rPr>
                <w:color w:val="auto"/>
                <w:kern w:val="2"/>
                <w:szCs w:val="22"/>
              </w:rPr>
              <w:t>，其产生总量约为</w:t>
            </w:r>
            <w:r>
              <w:rPr>
                <w:rFonts w:hint="eastAsia"/>
                <w:color w:val="auto"/>
                <w:kern w:val="2"/>
                <w:szCs w:val="22"/>
                <w:lang w:val="en-US" w:eastAsia="zh-CN"/>
              </w:rPr>
              <w:t>1</w:t>
            </w:r>
            <w:r>
              <w:rPr>
                <w:color w:val="auto"/>
                <w:kern w:val="2"/>
                <w:szCs w:val="22"/>
              </w:rPr>
              <w:t>t/a。属危险废物，全部经集中收贮后，委托有资质的单位处理。</w:t>
            </w:r>
          </w:p>
          <w:p w14:paraId="1C3F7AAF">
            <w:pPr>
              <w:pStyle w:val="5"/>
              <w:bidi w:val="0"/>
              <w:rPr>
                <w:color w:val="auto"/>
                <w:kern w:val="2"/>
                <w:szCs w:val="22"/>
              </w:rPr>
            </w:pPr>
            <w:r>
              <w:rPr>
                <w:color w:val="auto"/>
                <w:kern w:val="2"/>
                <w:szCs w:val="22"/>
              </w:rPr>
              <w:t>（3）生活垃圾</w:t>
            </w:r>
          </w:p>
          <w:p w14:paraId="2C1071C3">
            <w:pPr>
              <w:pStyle w:val="5"/>
              <w:bidi w:val="0"/>
              <w:rPr>
                <w:color w:val="auto"/>
                <w:kern w:val="2"/>
                <w:szCs w:val="22"/>
              </w:rPr>
            </w:pPr>
            <w:r>
              <w:rPr>
                <w:color w:val="auto"/>
                <w:kern w:val="2"/>
                <w:szCs w:val="22"/>
              </w:rPr>
              <w:t>生活垃圾主要在办公室等场所产生，年生活垃圾产生量约0.5kg/人·天×50人×330天=8.25t/a，由环卫部门统一清运。</w:t>
            </w:r>
          </w:p>
          <w:p w14:paraId="08C5F904">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18</w:t>
            </w:r>
            <w:r>
              <w:rPr>
                <w:color w:val="auto"/>
              </w:rPr>
              <w:fldChar w:fldCharType="end"/>
            </w:r>
            <w:r>
              <w:rPr>
                <w:color w:val="auto"/>
              </w:rPr>
              <w:t>项目一般固废产生及处置情况表</w:t>
            </w:r>
          </w:p>
          <w:tbl>
            <w:tblPr>
              <w:tblStyle w:val="15"/>
              <w:tblW w:w="50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0"/>
              <w:gridCol w:w="1093"/>
              <w:gridCol w:w="543"/>
              <w:gridCol w:w="1073"/>
              <w:gridCol w:w="632"/>
              <w:gridCol w:w="712"/>
              <w:gridCol w:w="619"/>
              <w:gridCol w:w="2258"/>
              <w:gridCol w:w="1080"/>
            </w:tblGrid>
            <w:tr w14:paraId="03774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536C8109">
                  <w:pPr>
                    <w:pStyle w:val="19"/>
                    <w:bidi w:val="0"/>
                    <w:rPr>
                      <w:color w:val="auto"/>
                    </w:rPr>
                  </w:pPr>
                  <w:r>
                    <w:rPr>
                      <w:color w:val="auto"/>
                    </w:rPr>
                    <w:t>序号</w:t>
                  </w:r>
                </w:p>
              </w:tc>
              <w:tc>
                <w:tcPr>
                  <w:tcW w:w="651" w:type="pct"/>
                  <w:tcBorders>
                    <w:tl2br w:val="nil"/>
                    <w:tr2bl w:val="nil"/>
                  </w:tcBorders>
                  <w:vAlign w:val="center"/>
                </w:tcPr>
                <w:p w14:paraId="39005B5E">
                  <w:pPr>
                    <w:pStyle w:val="19"/>
                    <w:bidi w:val="0"/>
                    <w:rPr>
                      <w:color w:val="auto"/>
                    </w:rPr>
                  </w:pPr>
                  <w:r>
                    <w:rPr>
                      <w:color w:val="auto"/>
                    </w:rPr>
                    <w:t>名称</w:t>
                  </w:r>
                </w:p>
              </w:tc>
              <w:tc>
                <w:tcPr>
                  <w:tcW w:w="323" w:type="pct"/>
                  <w:tcBorders>
                    <w:tl2br w:val="nil"/>
                    <w:tr2bl w:val="nil"/>
                  </w:tcBorders>
                  <w:vAlign w:val="center"/>
                </w:tcPr>
                <w:p w14:paraId="6988A00E">
                  <w:pPr>
                    <w:pStyle w:val="19"/>
                    <w:bidi w:val="0"/>
                    <w:rPr>
                      <w:color w:val="auto"/>
                    </w:rPr>
                  </w:pPr>
                  <w:r>
                    <w:rPr>
                      <w:color w:val="auto"/>
                    </w:rPr>
                    <w:t>属性</w:t>
                  </w:r>
                </w:p>
              </w:tc>
              <w:tc>
                <w:tcPr>
                  <w:tcW w:w="639" w:type="pct"/>
                  <w:tcBorders>
                    <w:tl2br w:val="nil"/>
                    <w:tr2bl w:val="nil"/>
                  </w:tcBorders>
                  <w:vAlign w:val="center"/>
                </w:tcPr>
                <w:p w14:paraId="16C9A19E">
                  <w:pPr>
                    <w:pStyle w:val="19"/>
                    <w:bidi w:val="0"/>
                    <w:rPr>
                      <w:color w:val="auto"/>
                    </w:rPr>
                  </w:pPr>
                  <w:r>
                    <w:rPr>
                      <w:color w:val="auto"/>
                    </w:rPr>
                    <w:t>产生环节</w:t>
                  </w:r>
                </w:p>
              </w:tc>
              <w:tc>
                <w:tcPr>
                  <w:tcW w:w="376" w:type="pct"/>
                  <w:tcBorders>
                    <w:tl2br w:val="nil"/>
                    <w:tr2bl w:val="nil"/>
                  </w:tcBorders>
                  <w:vAlign w:val="center"/>
                </w:tcPr>
                <w:p w14:paraId="64D8152F">
                  <w:pPr>
                    <w:pStyle w:val="19"/>
                    <w:bidi w:val="0"/>
                    <w:rPr>
                      <w:color w:val="auto"/>
                    </w:rPr>
                  </w:pPr>
                  <w:r>
                    <w:rPr>
                      <w:color w:val="auto"/>
                    </w:rPr>
                    <w:t>形态</w:t>
                  </w:r>
                </w:p>
              </w:tc>
              <w:tc>
                <w:tcPr>
                  <w:tcW w:w="424" w:type="pct"/>
                  <w:tcBorders>
                    <w:tl2br w:val="nil"/>
                    <w:tr2bl w:val="nil"/>
                  </w:tcBorders>
                  <w:vAlign w:val="center"/>
                </w:tcPr>
                <w:p w14:paraId="46B2254A">
                  <w:pPr>
                    <w:pStyle w:val="19"/>
                    <w:bidi w:val="0"/>
                    <w:rPr>
                      <w:color w:val="auto"/>
                    </w:rPr>
                  </w:pPr>
                  <w:r>
                    <w:rPr>
                      <w:color w:val="auto"/>
                    </w:rPr>
                    <w:t>产生量</w:t>
                  </w:r>
                </w:p>
                <w:p w14:paraId="3546A4EF">
                  <w:pPr>
                    <w:pStyle w:val="19"/>
                    <w:bidi w:val="0"/>
                    <w:rPr>
                      <w:color w:val="auto"/>
                    </w:rPr>
                  </w:pPr>
                  <w:r>
                    <w:rPr>
                      <w:color w:val="auto"/>
                    </w:rPr>
                    <w:t>（t/a）</w:t>
                  </w:r>
                </w:p>
              </w:tc>
              <w:tc>
                <w:tcPr>
                  <w:tcW w:w="368" w:type="pct"/>
                  <w:tcBorders>
                    <w:tl2br w:val="nil"/>
                    <w:tr2bl w:val="nil"/>
                  </w:tcBorders>
                  <w:vAlign w:val="center"/>
                </w:tcPr>
                <w:p w14:paraId="231D170A">
                  <w:pPr>
                    <w:pStyle w:val="19"/>
                    <w:bidi w:val="0"/>
                    <w:rPr>
                      <w:rFonts w:hint="eastAsia"/>
                      <w:color w:val="auto"/>
                      <w:lang w:val="en-US" w:eastAsia="zh-CN"/>
                    </w:rPr>
                  </w:pPr>
                  <w:r>
                    <w:rPr>
                      <w:rFonts w:hint="eastAsia"/>
                      <w:color w:val="auto"/>
                      <w:lang w:val="en-US" w:eastAsia="zh-CN"/>
                    </w:rPr>
                    <w:t>存储周期</w:t>
                  </w:r>
                </w:p>
              </w:tc>
              <w:tc>
                <w:tcPr>
                  <w:tcW w:w="1345" w:type="pct"/>
                  <w:tcBorders>
                    <w:tl2br w:val="nil"/>
                    <w:tr2bl w:val="nil"/>
                  </w:tcBorders>
                  <w:vAlign w:val="center"/>
                </w:tcPr>
                <w:p w14:paraId="1132CF31">
                  <w:pPr>
                    <w:pStyle w:val="19"/>
                    <w:bidi w:val="0"/>
                    <w:rPr>
                      <w:rFonts w:hint="eastAsia"/>
                      <w:color w:val="auto"/>
                      <w:lang w:val="en-US" w:eastAsia="zh-CN"/>
                    </w:rPr>
                  </w:pPr>
                  <w:r>
                    <w:rPr>
                      <w:rFonts w:hint="eastAsia"/>
                      <w:color w:val="auto"/>
                      <w:lang w:eastAsia="zh-CN"/>
                    </w:rPr>
                    <w:t>危险</w:t>
                  </w:r>
                  <w:r>
                    <w:rPr>
                      <w:rFonts w:hint="eastAsia"/>
                      <w:color w:val="auto"/>
                      <w:lang w:val="en-US" w:eastAsia="zh-CN"/>
                    </w:rPr>
                    <w:t>/一般固</w:t>
                  </w:r>
                </w:p>
                <w:p w14:paraId="0FEF6295">
                  <w:pPr>
                    <w:pStyle w:val="19"/>
                    <w:bidi w:val="0"/>
                    <w:rPr>
                      <w:color w:val="auto"/>
                    </w:rPr>
                  </w:pPr>
                  <w:r>
                    <w:rPr>
                      <w:rFonts w:hint="eastAsia"/>
                      <w:color w:val="auto"/>
                      <w:lang w:val="en-US" w:eastAsia="zh-CN"/>
                    </w:rPr>
                    <w:t>体</w:t>
                  </w:r>
                  <w:r>
                    <w:rPr>
                      <w:color w:val="auto"/>
                    </w:rPr>
                    <w:t>废物代码</w:t>
                  </w:r>
                </w:p>
              </w:tc>
              <w:tc>
                <w:tcPr>
                  <w:tcW w:w="643" w:type="pct"/>
                  <w:tcBorders>
                    <w:tl2br w:val="nil"/>
                    <w:tr2bl w:val="nil"/>
                  </w:tcBorders>
                  <w:vAlign w:val="center"/>
                </w:tcPr>
                <w:p w14:paraId="6FDA81B5">
                  <w:pPr>
                    <w:pStyle w:val="19"/>
                    <w:bidi w:val="0"/>
                    <w:rPr>
                      <w:color w:val="auto"/>
                    </w:rPr>
                  </w:pPr>
                  <w:r>
                    <w:rPr>
                      <w:color w:val="auto"/>
                    </w:rPr>
                    <w:t>去向</w:t>
                  </w:r>
                </w:p>
              </w:tc>
            </w:tr>
            <w:tr w14:paraId="61661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55337E0F">
                  <w:pPr>
                    <w:pStyle w:val="20"/>
                    <w:bidi w:val="0"/>
                    <w:rPr>
                      <w:color w:val="auto"/>
                    </w:rPr>
                  </w:pPr>
                </w:p>
              </w:tc>
              <w:tc>
                <w:tcPr>
                  <w:tcW w:w="651" w:type="pct"/>
                  <w:tcBorders>
                    <w:tl2br w:val="nil"/>
                    <w:tr2bl w:val="nil"/>
                  </w:tcBorders>
                  <w:vAlign w:val="center"/>
                </w:tcPr>
                <w:p w14:paraId="67CE82F8">
                  <w:pPr>
                    <w:pStyle w:val="19"/>
                    <w:bidi w:val="0"/>
                    <w:rPr>
                      <w:color w:val="auto"/>
                    </w:rPr>
                  </w:pPr>
                  <w:r>
                    <w:rPr>
                      <w:color w:val="auto"/>
                    </w:rPr>
                    <w:t>生活</w:t>
                  </w:r>
                </w:p>
                <w:p w14:paraId="640627F0">
                  <w:pPr>
                    <w:pStyle w:val="19"/>
                    <w:bidi w:val="0"/>
                    <w:rPr>
                      <w:color w:val="auto"/>
                    </w:rPr>
                  </w:pPr>
                  <w:r>
                    <w:rPr>
                      <w:color w:val="auto"/>
                    </w:rPr>
                    <w:t>垃圾</w:t>
                  </w:r>
                </w:p>
              </w:tc>
              <w:tc>
                <w:tcPr>
                  <w:tcW w:w="323" w:type="pct"/>
                  <w:tcBorders>
                    <w:tl2br w:val="nil"/>
                    <w:tr2bl w:val="nil"/>
                  </w:tcBorders>
                  <w:vAlign w:val="center"/>
                </w:tcPr>
                <w:p w14:paraId="0D0ABC65">
                  <w:pPr>
                    <w:pStyle w:val="19"/>
                    <w:bidi w:val="0"/>
                    <w:rPr>
                      <w:rFonts w:hint="eastAsia"/>
                      <w:color w:val="auto"/>
                      <w:lang w:val="en-US" w:eastAsia="zh-CN"/>
                    </w:rPr>
                  </w:pPr>
                  <w:r>
                    <w:rPr>
                      <w:rFonts w:hint="eastAsia"/>
                      <w:color w:val="auto"/>
                      <w:lang w:val="en-US" w:eastAsia="zh-CN"/>
                    </w:rPr>
                    <w:t>/</w:t>
                  </w:r>
                </w:p>
              </w:tc>
              <w:tc>
                <w:tcPr>
                  <w:tcW w:w="639" w:type="pct"/>
                  <w:tcBorders>
                    <w:tl2br w:val="nil"/>
                    <w:tr2bl w:val="nil"/>
                  </w:tcBorders>
                  <w:vAlign w:val="center"/>
                </w:tcPr>
                <w:p w14:paraId="00AE1710">
                  <w:pPr>
                    <w:pStyle w:val="19"/>
                    <w:bidi w:val="0"/>
                    <w:rPr>
                      <w:color w:val="auto"/>
                    </w:rPr>
                  </w:pPr>
                  <w:r>
                    <w:rPr>
                      <w:color w:val="auto"/>
                    </w:rPr>
                    <w:t>职工生活</w:t>
                  </w:r>
                </w:p>
              </w:tc>
              <w:tc>
                <w:tcPr>
                  <w:tcW w:w="376" w:type="pct"/>
                  <w:tcBorders>
                    <w:tl2br w:val="nil"/>
                    <w:tr2bl w:val="nil"/>
                  </w:tcBorders>
                  <w:vAlign w:val="center"/>
                </w:tcPr>
                <w:p w14:paraId="604DC00F">
                  <w:pPr>
                    <w:pStyle w:val="19"/>
                    <w:bidi w:val="0"/>
                    <w:rPr>
                      <w:color w:val="auto"/>
                    </w:rPr>
                  </w:pPr>
                  <w:r>
                    <w:rPr>
                      <w:color w:val="auto"/>
                    </w:rPr>
                    <w:t>固态</w:t>
                  </w:r>
                </w:p>
              </w:tc>
              <w:tc>
                <w:tcPr>
                  <w:tcW w:w="424" w:type="pct"/>
                  <w:tcBorders>
                    <w:tl2br w:val="nil"/>
                    <w:tr2bl w:val="nil"/>
                  </w:tcBorders>
                  <w:vAlign w:val="center"/>
                </w:tcPr>
                <w:p w14:paraId="2C68ED62">
                  <w:pPr>
                    <w:pStyle w:val="19"/>
                    <w:bidi w:val="0"/>
                    <w:rPr>
                      <w:rFonts w:hint="default"/>
                      <w:color w:val="auto"/>
                      <w:lang w:val="en-US"/>
                    </w:rPr>
                  </w:pPr>
                  <w:r>
                    <w:rPr>
                      <w:rFonts w:hint="eastAsia"/>
                      <w:color w:val="auto"/>
                      <w:lang w:val="en-US" w:eastAsia="zh-CN"/>
                    </w:rPr>
                    <w:t>8.25</w:t>
                  </w:r>
                </w:p>
              </w:tc>
              <w:tc>
                <w:tcPr>
                  <w:tcW w:w="368" w:type="pct"/>
                  <w:tcBorders>
                    <w:tl2br w:val="nil"/>
                    <w:tr2bl w:val="nil"/>
                  </w:tcBorders>
                  <w:vAlign w:val="center"/>
                </w:tcPr>
                <w:p w14:paraId="63A226FC">
                  <w:pPr>
                    <w:pStyle w:val="19"/>
                    <w:bidi w:val="0"/>
                    <w:rPr>
                      <w:rFonts w:hint="default"/>
                      <w:color w:val="auto"/>
                      <w:lang w:val="en-US" w:eastAsia="zh-CN"/>
                    </w:rPr>
                  </w:pPr>
                  <w:r>
                    <w:rPr>
                      <w:rFonts w:hint="eastAsia"/>
                      <w:color w:val="auto"/>
                      <w:lang w:val="en-US" w:eastAsia="zh-CN"/>
                    </w:rPr>
                    <w:t>30d</w:t>
                  </w:r>
                </w:p>
              </w:tc>
              <w:tc>
                <w:tcPr>
                  <w:tcW w:w="1345" w:type="pct"/>
                  <w:tcBorders>
                    <w:tl2br w:val="nil"/>
                    <w:tr2bl w:val="nil"/>
                  </w:tcBorders>
                  <w:vAlign w:val="center"/>
                </w:tcPr>
                <w:p w14:paraId="1D3CB393">
                  <w:pPr>
                    <w:pStyle w:val="19"/>
                    <w:bidi w:val="0"/>
                    <w:rPr>
                      <w:color w:val="auto"/>
                    </w:rPr>
                  </w:pPr>
                  <w:r>
                    <w:rPr>
                      <w:color w:val="auto"/>
                    </w:rPr>
                    <w:t>/</w:t>
                  </w:r>
                </w:p>
              </w:tc>
              <w:tc>
                <w:tcPr>
                  <w:tcW w:w="643" w:type="pct"/>
                  <w:tcBorders>
                    <w:tl2br w:val="nil"/>
                    <w:tr2bl w:val="nil"/>
                  </w:tcBorders>
                  <w:vAlign w:val="center"/>
                </w:tcPr>
                <w:p w14:paraId="5F2F55E9">
                  <w:pPr>
                    <w:pStyle w:val="19"/>
                    <w:bidi w:val="0"/>
                    <w:rPr>
                      <w:color w:val="auto"/>
                    </w:rPr>
                  </w:pPr>
                  <w:r>
                    <w:rPr>
                      <w:color w:val="auto"/>
                    </w:rPr>
                    <w:t>环卫部门统一处置</w:t>
                  </w:r>
                </w:p>
              </w:tc>
            </w:tr>
            <w:tr w14:paraId="30DB1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4E60CE33">
                  <w:pPr>
                    <w:pStyle w:val="20"/>
                    <w:bidi w:val="0"/>
                    <w:rPr>
                      <w:color w:val="auto"/>
                    </w:rPr>
                  </w:pPr>
                </w:p>
              </w:tc>
              <w:tc>
                <w:tcPr>
                  <w:tcW w:w="651" w:type="pct"/>
                  <w:tcBorders>
                    <w:tl2br w:val="nil"/>
                    <w:tr2bl w:val="nil"/>
                  </w:tcBorders>
                  <w:vAlign w:val="center"/>
                </w:tcPr>
                <w:p w14:paraId="0A7BB8D0">
                  <w:pPr>
                    <w:pStyle w:val="19"/>
                    <w:bidi w:val="0"/>
                    <w:rPr>
                      <w:color w:val="auto"/>
                    </w:rPr>
                  </w:pPr>
                  <w:r>
                    <w:rPr>
                      <w:color w:val="auto"/>
                    </w:rPr>
                    <w:t>沉渣</w:t>
                  </w:r>
                </w:p>
              </w:tc>
              <w:tc>
                <w:tcPr>
                  <w:tcW w:w="323" w:type="pct"/>
                  <w:vMerge w:val="restart"/>
                  <w:tcBorders>
                    <w:tl2br w:val="nil"/>
                    <w:tr2bl w:val="nil"/>
                  </w:tcBorders>
                  <w:vAlign w:val="center"/>
                </w:tcPr>
                <w:p w14:paraId="551B9246">
                  <w:pPr>
                    <w:pStyle w:val="19"/>
                    <w:bidi w:val="0"/>
                    <w:rPr>
                      <w:color w:val="auto"/>
                    </w:rPr>
                  </w:pPr>
                  <w:r>
                    <w:rPr>
                      <w:color w:val="auto"/>
                    </w:rPr>
                    <w:t>一般工业固废</w:t>
                  </w:r>
                </w:p>
              </w:tc>
              <w:tc>
                <w:tcPr>
                  <w:tcW w:w="639" w:type="pct"/>
                  <w:tcBorders>
                    <w:tl2br w:val="nil"/>
                    <w:tr2bl w:val="nil"/>
                  </w:tcBorders>
                  <w:vAlign w:val="center"/>
                </w:tcPr>
                <w:p w14:paraId="23B4EED6">
                  <w:pPr>
                    <w:pStyle w:val="19"/>
                    <w:bidi w:val="0"/>
                    <w:rPr>
                      <w:color w:val="auto"/>
                    </w:rPr>
                  </w:pPr>
                  <w:r>
                    <w:rPr>
                      <w:color w:val="auto"/>
                    </w:rPr>
                    <w:t>旧涂层剥离</w:t>
                  </w:r>
                </w:p>
              </w:tc>
              <w:tc>
                <w:tcPr>
                  <w:tcW w:w="376" w:type="pct"/>
                  <w:tcBorders>
                    <w:tl2br w:val="nil"/>
                    <w:tr2bl w:val="nil"/>
                  </w:tcBorders>
                  <w:vAlign w:val="center"/>
                </w:tcPr>
                <w:p w14:paraId="3B7BD368">
                  <w:pPr>
                    <w:pStyle w:val="19"/>
                    <w:bidi w:val="0"/>
                    <w:rPr>
                      <w:color w:val="auto"/>
                    </w:rPr>
                  </w:pPr>
                  <w:r>
                    <w:rPr>
                      <w:color w:val="auto"/>
                    </w:rPr>
                    <w:t>固态</w:t>
                  </w:r>
                </w:p>
              </w:tc>
              <w:tc>
                <w:tcPr>
                  <w:tcW w:w="424" w:type="pct"/>
                  <w:tcBorders>
                    <w:tl2br w:val="nil"/>
                    <w:tr2bl w:val="nil"/>
                  </w:tcBorders>
                  <w:vAlign w:val="center"/>
                </w:tcPr>
                <w:p w14:paraId="6F7D9A16">
                  <w:pPr>
                    <w:pStyle w:val="19"/>
                    <w:bidi w:val="0"/>
                    <w:rPr>
                      <w:color w:val="auto"/>
                    </w:rPr>
                  </w:pPr>
                  <w:r>
                    <w:rPr>
                      <w:color w:val="auto"/>
                    </w:rPr>
                    <w:t>0.3</w:t>
                  </w:r>
                </w:p>
              </w:tc>
              <w:tc>
                <w:tcPr>
                  <w:tcW w:w="368" w:type="pct"/>
                  <w:tcBorders>
                    <w:tl2br w:val="nil"/>
                    <w:tr2bl w:val="nil"/>
                  </w:tcBorders>
                  <w:vAlign w:val="center"/>
                </w:tcPr>
                <w:p w14:paraId="4472D33B">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005D4D9E">
                  <w:pPr>
                    <w:pStyle w:val="19"/>
                    <w:bidi w:val="0"/>
                    <w:rPr>
                      <w:rFonts w:hint="eastAsia"/>
                      <w:color w:val="auto"/>
                      <w:lang w:eastAsia="zh-CN"/>
                    </w:rPr>
                  </w:pPr>
                  <w:r>
                    <w:rPr>
                      <w:color w:val="auto"/>
                    </w:rPr>
                    <w:t>SW17</w:t>
                  </w:r>
                  <w:r>
                    <w:rPr>
                      <w:rFonts w:hint="eastAsia"/>
                      <w:color w:val="auto"/>
                      <w:lang w:eastAsia="zh-CN"/>
                    </w:rPr>
                    <w:t>（</w:t>
                  </w:r>
                  <w:r>
                    <w:rPr>
                      <w:color w:val="auto"/>
                    </w:rPr>
                    <w:t>900-002-</w:t>
                  </w:r>
                  <w:r>
                    <w:rPr>
                      <w:rFonts w:hint="eastAsia"/>
                      <w:color w:val="auto"/>
                      <w:lang w:val="en-US" w:eastAsia="zh-CN"/>
                    </w:rPr>
                    <w:t>S</w:t>
                  </w:r>
                  <w:r>
                    <w:rPr>
                      <w:color w:val="auto"/>
                    </w:rPr>
                    <w:t>17</w:t>
                  </w:r>
                  <w:r>
                    <w:rPr>
                      <w:rFonts w:hint="eastAsia"/>
                      <w:color w:val="auto"/>
                      <w:lang w:eastAsia="zh-CN"/>
                    </w:rPr>
                    <w:t>）</w:t>
                  </w:r>
                </w:p>
              </w:tc>
              <w:tc>
                <w:tcPr>
                  <w:tcW w:w="643" w:type="pct"/>
                  <w:vMerge w:val="restart"/>
                  <w:tcBorders>
                    <w:tl2br w:val="nil"/>
                    <w:tr2bl w:val="nil"/>
                  </w:tcBorders>
                  <w:vAlign w:val="center"/>
                </w:tcPr>
                <w:p w14:paraId="7B296D75">
                  <w:pPr>
                    <w:pStyle w:val="19"/>
                    <w:bidi w:val="0"/>
                    <w:rPr>
                      <w:rFonts w:hint="eastAsia"/>
                      <w:color w:val="auto"/>
                      <w:lang w:eastAsia="zh-CN"/>
                    </w:rPr>
                  </w:pPr>
                  <w:r>
                    <w:rPr>
                      <w:rFonts w:hint="eastAsia"/>
                      <w:color w:val="auto"/>
                      <w:lang w:eastAsia="zh-CN"/>
                    </w:rPr>
                    <w:t>在一般固废暂存区存放</w:t>
                  </w:r>
                  <w:r>
                    <w:rPr>
                      <w:color w:val="auto"/>
                    </w:rPr>
                    <w:t>，</w:t>
                  </w:r>
                  <w:r>
                    <w:rPr>
                      <w:rFonts w:hint="eastAsia"/>
                      <w:color w:val="auto"/>
                      <w:lang w:eastAsia="zh-CN"/>
                    </w:rPr>
                    <w:t>定期外售综合利用</w:t>
                  </w:r>
                </w:p>
              </w:tc>
            </w:tr>
            <w:tr w14:paraId="39EEE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32C2E512">
                  <w:pPr>
                    <w:pStyle w:val="20"/>
                    <w:bidi w:val="0"/>
                    <w:rPr>
                      <w:color w:val="auto"/>
                    </w:rPr>
                  </w:pPr>
                </w:p>
              </w:tc>
              <w:tc>
                <w:tcPr>
                  <w:tcW w:w="651" w:type="pct"/>
                  <w:tcBorders>
                    <w:tl2br w:val="nil"/>
                    <w:tr2bl w:val="nil"/>
                  </w:tcBorders>
                  <w:vAlign w:val="center"/>
                </w:tcPr>
                <w:p w14:paraId="255C9109">
                  <w:pPr>
                    <w:pStyle w:val="19"/>
                    <w:bidi w:val="0"/>
                    <w:rPr>
                      <w:rFonts w:hint="eastAsia"/>
                      <w:color w:val="auto"/>
                      <w:lang w:eastAsia="zh-CN"/>
                    </w:rPr>
                  </w:pPr>
                  <w:r>
                    <w:rPr>
                      <w:color w:val="auto"/>
                    </w:rPr>
                    <w:t>废砂</w:t>
                  </w:r>
                </w:p>
              </w:tc>
              <w:tc>
                <w:tcPr>
                  <w:tcW w:w="323" w:type="pct"/>
                  <w:vMerge w:val="continue"/>
                  <w:tcBorders>
                    <w:tl2br w:val="nil"/>
                    <w:tr2bl w:val="nil"/>
                  </w:tcBorders>
                  <w:vAlign w:val="center"/>
                </w:tcPr>
                <w:p w14:paraId="179B373C">
                  <w:pPr>
                    <w:pStyle w:val="19"/>
                    <w:bidi w:val="0"/>
                    <w:rPr>
                      <w:color w:val="auto"/>
                    </w:rPr>
                  </w:pPr>
                </w:p>
              </w:tc>
              <w:tc>
                <w:tcPr>
                  <w:tcW w:w="639" w:type="pct"/>
                  <w:tcBorders>
                    <w:tl2br w:val="nil"/>
                    <w:tr2bl w:val="nil"/>
                  </w:tcBorders>
                  <w:vAlign w:val="center"/>
                </w:tcPr>
                <w:p w14:paraId="433E2E26">
                  <w:pPr>
                    <w:pStyle w:val="19"/>
                    <w:bidi w:val="0"/>
                    <w:rPr>
                      <w:color w:val="auto"/>
                    </w:rPr>
                  </w:pPr>
                  <w:r>
                    <w:rPr>
                      <w:color w:val="auto"/>
                    </w:rPr>
                    <w:t>废气治理</w:t>
                  </w:r>
                </w:p>
              </w:tc>
              <w:tc>
                <w:tcPr>
                  <w:tcW w:w="376" w:type="pct"/>
                  <w:tcBorders>
                    <w:tl2br w:val="nil"/>
                    <w:tr2bl w:val="nil"/>
                  </w:tcBorders>
                  <w:vAlign w:val="center"/>
                </w:tcPr>
                <w:p w14:paraId="0A9BBBDB">
                  <w:pPr>
                    <w:pStyle w:val="19"/>
                    <w:bidi w:val="0"/>
                    <w:rPr>
                      <w:color w:val="auto"/>
                    </w:rPr>
                  </w:pPr>
                  <w:r>
                    <w:rPr>
                      <w:color w:val="auto"/>
                    </w:rPr>
                    <w:t>固态</w:t>
                  </w:r>
                </w:p>
              </w:tc>
              <w:tc>
                <w:tcPr>
                  <w:tcW w:w="424" w:type="pct"/>
                  <w:tcBorders>
                    <w:tl2br w:val="nil"/>
                    <w:tr2bl w:val="nil"/>
                  </w:tcBorders>
                  <w:vAlign w:val="center"/>
                </w:tcPr>
                <w:p w14:paraId="6CDDBDFE">
                  <w:pPr>
                    <w:pStyle w:val="19"/>
                    <w:bidi w:val="0"/>
                    <w:rPr>
                      <w:color w:val="auto"/>
                    </w:rPr>
                  </w:pPr>
                  <w:r>
                    <w:rPr>
                      <w:color w:val="auto"/>
                    </w:rPr>
                    <w:t>0.08</w:t>
                  </w:r>
                </w:p>
              </w:tc>
              <w:tc>
                <w:tcPr>
                  <w:tcW w:w="368" w:type="pct"/>
                  <w:tcBorders>
                    <w:tl2br w:val="nil"/>
                    <w:tr2bl w:val="nil"/>
                  </w:tcBorders>
                  <w:vAlign w:val="center"/>
                </w:tcPr>
                <w:p w14:paraId="7A8BA3B6">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41575021">
                  <w:pPr>
                    <w:pStyle w:val="19"/>
                    <w:bidi w:val="0"/>
                    <w:rPr>
                      <w:rFonts w:hint="eastAsia"/>
                      <w:color w:val="auto"/>
                      <w:lang w:eastAsia="zh-CN"/>
                    </w:rPr>
                  </w:pPr>
                  <w:r>
                    <w:rPr>
                      <w:color w:val="auto"/>
                    </w:rPr>
                    <w:t>SW17</w:t>
                  </w:r>
                  <w:r>
                    <w:rPr>
                      <w:rFonts w:hint="eastAsia"/>
                      <w:color w:val="auto"/>
                      <w:lang w:eastAsia="zh-CN"/>
                    </w:rPr>
                    <w:t>（900</w:t>
                  </w:r>
                  <w:r>
                    <w:rPr>
                      <w:color w:val="auto"/>
                    </w:rPr>
                    <w:t>-002-</w:t>
                  </w:r>
                  <w:r>
                    <w:rPr>
                      <w:rFonts w:hint="eastAsia"/>
                      <w:color w:val="auto"/>
                      <w:lang w:val="en-US" w:eastAsia="zh-CN"/>
                    </w:rPr>
                    <w:t>S17）</w:t>
                  </w:r>
                </w:p>
              </w:tc>
              <w:tc>
                <w:tcPr>
                  <w:tcW w:w="643" w:type="pct"/>
                  <w:vMerge w:val="continue"/>
                  <w:tcBorders>
                    <w:tl2br w:val="nil"/>
                    <w:tr2bl w:val="nil"/>
                  </w:tcBorders>
                  <w:vAlign w:val="center"/>
                </w:tcPr>
                <w:p w14:paraId="66225CEE">
                  <w:pPr>
                    <w:pStyle w:val="19"/>
                    <w:bidi w:val="0"/>
                    <w:rPr>
                      <w:rFonts w:hint="eastAsia"/>
                      <w:color w:val="auto"/>
                      <w:lang w:eastAsia="zh-CN"/>
                    </w:rPr>
                  </w:pPr>
                </w:p>
              </w:tc>
            </w:tr>
            <w:tr w14:paraId="708F6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6FDB1651">
                  <w:pPr>
                    <w:pStyle w:val="20"/>
                    <w:bidi w:val="0"/>
                    <w:rPr>
                      <w:color w:val="auto"/>
                    </w:rPr>
                  </w:pPr>
                </w:p>
              </w:tc>
              <w:tc>
                <w:tcPr>
                  <w:tcW w:w="651" w:type="pct"/>
                  <w:tcBorders>
                    <w:tl2br w:val="nil"/>
                    <w:tr2bl w:val="nil"/>
                  </w:tcBorders>
                  <w:vAlign w:val="center"/>
                </w:tcPr>
                <w:p w14:paraId="604D32D2">
                  <w:pPr>
                    <w:pStyle w:val="19"/>
                    <w:bidi w:val="0"/>
                    <w:rPr>
                      <w:rFonts w:hint="eastAsia"/>
                      <w:color w:val="auto"/>
                      <w:lang w:eastAsia="zh-CN"/>
                    </w:rPr>
                  </w:pPr>
                  <w:r>
                    <w:rPr>
                      <w:color w:val="auto"/>
                    </w:rPr>
                    <w:t>焊渣</w:t>
                  </w:r>
                </w:p>
              </w:tc>
              <w:tc>
                <w:tcPr>
                  <w:tcW w:w="323" w:type="pct"/>
                  <w:vMerge w:val="continue"/>
                  <w:tcBorders>
                    <w:tl2br w:val="nil"/>
                    <w:tr2bl w:val="nil"/>
                  </w:tcBorders>
                  <w:vAlign w:val="center"/>
                </w:tcPr>
                <w:p w14:paraId="6D067F77">
                  <w:pPr>
                    <w:pStyle w:val="19"/>
                    <w:bidi w:val="0"/>
                    <w:rPr>
                      <w:color w:val="auto"/>
                    </w:rPr>
                  </w:pPr>
                </w:p>
              </w:tc>
              <w:tc>
                <w:tcPr>
                  <w:tcW w:w="639" w:type="pct"/>
                  <w:tcBorders>
                    <w:tl2br w:val="nil"/>
                    <w:tr2bl w:val="nil"/>
                  </w:tcBorders>
                  <w:vAlign w:val="center"/>
                </w:tcPr>
                <w:p w14:paraId="0CA16AB6">
                  <w:pPr>
                    <w:pStyle w:val="19"/>
                    <w:bidi w:val="0"/>
                    <w:rPr>
                      <w:color w:val="auto"/>
                    </w:rPr>
                  </w:pPr>
                  <w:r>
                    <w:rPr>
                      <w:color w:val="auto"/>
                    </w:rPr>
                    <w:t>焊接</w:t>
                  </w:r>
                </w:p>
              </w:tc>
              <w:tc>
                <w:tcPr>
                  <w:tcW w:w="376" w:type="pct"/>
                  <w:tcBorders>
                    <w:tl2br w:val="nil"/>
                    <w:tr2bl w:val="nil"/>
                  </w:tcBorders>
                  <w:vAlign w:val="center"/>
                </w:tcPr>
                <w:p w14:paraId="3A779A49">
                  <w:pPr>
                    <w:pStyle w:val="19"/>
                    <w:bidi w:val="0"/>
                    <w:rPr>
                      <w:color w:val="auto"/>
                    </w:rPr>
                  </w:pPr>
                  <w:r>
                    <w:rPr>
                      <w:color w:val="auto"/>
                    </w:rPr>
                    <w:t>固态</w:t>
                  </w:r>
                </w:p>
              </w:tc>
              <w:tc>
                <w:tcPr>
                  <w:tcW w:w="424" w:type="pct"/>
                  <w:tcBorders>
                    <w:tl2br w:val="nil"/>
                    <w:tr2bl w:val="nil"/>
                  </w:tcBorders>
                  <w:vAlign w:val="center"/>
                </w:tcPr>
                <w:p w14:paraId="322E1098">
                  <w:pPr>
                    <w:pStyle w:val="19"/>
                    <w:bidi w:val="0"/>
                    <w:rPr>
                      <w:color w:val="auto"/>
                    </w:rPr>
                  </w:pPr>
                  <w:r>
                    <w:rPr>
                      <w:color w:val="auto"/>
                    </w:rPr>
                    <w:t>0.02</w:t>
                  </w:r>
                </w:p>
              </w:tc>
              <w:tc>
                <w:tcPr>
                  <w:tcW w:w="368" w:type="pct"/>
                  <w:tcBorders>
                    <w:tl2br w:val="nil"/>
                    <w:tr2bl w:val="nil"/>
                  </w:tcBorders>
                  <w:vAlign w:val="center"/>
                </w:tcPr>
                <w:p w14:paraId="756919C6">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78D8CFE5">
                  <w:pPr>
                    <w:pStyle w:val="19"/>
                    <w:bidi w:val="0"/>
                    <w:rPr>
                      <w:rFonts w:hint="eastAsia"/>
                      <w:color w:val="auto"/>
                      <w:lang w:eastAsia="zh-CN"/>
                    </w:rPr>
                  </w:pPr>
                  <w:r>
                    <w:rPr>
                      <w:color w:val="auto"/>
                    </w:rPr>
                    <w:t>SW17</w:t>
                  </w:r>
                  <w:r>
                    <w:rPr>
                      <w:rFonts w:hint="eastAsia"/>
                      <w:color w:val="auto"/>
                      <w:lang w:eastAsia="zh-CN"/>
                    </w:rPr>
                    <w:t>（900</w:t>
                  </w:r>
                  <w:r>
                    <w:rPr>
                      <w:color w:val="auto"/>
                    </w:rPr>
                    <w:t>-002-</w:t>
                  </w:r>
                  <w:r>
                    <w:rPr>
                      <w:rFonts w:hint="eastAsia"/>
                      <w:color w:val="auto"/>
                      <w:lang w:val="en-US" w:eastAsia="zh-CN"/>
                    </w:rPr>
                    <w:t>S17）</w:t>
                  </w:r>
                </w:p>
              </w:tc>
              <w:tc>
                <w:tcPr>
                  <w:tcW w:w="643" w:type="pct"/>
                  <w:vMerge w:val="continue"/>
                  <w:tcBorders>
                    <w:tl2br w:val="nil"/>
                    <w:tr2bl w:val="nil"/>
                  </w:tcBorders>
                  <w:vAlign w:val="center"/>
                </w:tcPr>
                <w:p w14:paraId="6B33BC89">
                  <w:pPr>
                    <w:pStyle w:val="19"/>
                    <w:bidi w:val="0"/>
                    <w:rPr>
                      <w:color w:val="auto"/>
                    </w:rPr>
                  </w:pPr>
                </w:p>
              </w:tc>
            </w:tr>
            <w:tr w14:paraId="369A7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3324DBAE">
                  <w:pPr>
                    <w:pStyle w:val="20"/>
                    <w:bidi w:val="0"/>
                    <w:rPr>
                      <w:color w:val="auto"/>
                    </w:rPr>
                  </w:pPr>
                </w:p>
              </w:tc>
              <w:tc>
                <w:tcPr>
                  <w:tcW w:w="651" w:type="pct"/>
                  <w:tcBorders>
                    <w:tl2br w:val="nil"/>
                    <w:tr2bl w:val="nil"/>
                  </w:tcBorders>
                  <w:vAlign w:val="center"/>
                </w:tcPr>
                <w:p w14:paraId="4BA86F71">
                  <w:pPr>
                    <w:pStyle w:val="19"/>
                    <w:bidi w:val="0"/>
                    <w:rPr>
                      <w:rFonts w:hint="eastAsia"/>
                      <w:color w:val="auto"/>
                      <w:lang w:eastAsia="zh-CN"/>
                    </w:rPr>
                  </w:pPr>
                  <w:r>
                    <w:rPr>
                      <w:color w:val="auto"/>
                    </w:rPr>
                    <w:t>废滤筒</w:t>
                  </w:r>
                </w:p>
              </w:tc>
              <w:tc>
                <w:tcPr>
                  <w:tcW w:w="323" w:type="pct"/>
                  <w:vMerge w:val="continue"/>
                  <w:tcBorders>
                    <w:tl2br w:val="nil"/>
                    <w:tr2bl w:val="nil"/>
                  </w:tcBorders>
                  <w:vAlign w:val="center"/>
                </w:tcPr>
                <w:p w14:paraId="7345941E">
                  <w:pPr>
                    <w:pStyle w:val="19"/>
                    <w:bidi w:val="0"/>
                    <w:rPr>
                      <w:color w:val="auto"/>
                    </w:rPr>
                  </w:pPr>
                </w:p>
              </w:tc>
              <w:tc>
                <w:tcPr>
                  <w:tcW w:w="639" w:type="pct"/>
                  <w:tcBorders>
                    <w:tl2br w:val="nil"/>
                    <w:tr2bl w:val="nil"/>
                  </w:tcBorders>
                  <w:vAlign w:val="center"/>
                </w:tcPr>
                <w:p w14:paraId="5329CE82">
                  <w:pPr>
                    <w:pStyle w:val="19"/>
                    <w:bidi w:val="0"/>
                    <w:rPr>
                      <w:color w:val="auto"/>
                    </w:rPr>
                  </w:pPr>
                  <w:r>
                    <w:rPr>
                      <w:color w:val="auto"/>
                    </w:rPr>
                    <w:t>废气治理</w:t>
                  </w:r>
                </w:p>
              </w:tc>
              <w:tc>
                <w:tcPr>
                  <w:tcW w:w="376" w:type="pct"/>
                  <w:tcBorders>
                    <w:tl2br w:val="nil"/>
                    <w:tr2bl w:val="nil"/>
                  </w:tcBorders>
                  <w:vAlign w:val="center"/>
                </w:tcPr>
                <w:p w14:paraId="6F25388F">
                  <w:pPr>
                    <w:pStyle w:val="19"/>
                    <w:bidi w:val="0"/>
                    <w:rPr>
                      <w:color w:val="auto"/>
                    </w:rPr>
                  </w:pPr>
                  <w:r>
                    <w:rPr>
                      <w:color w:val="auto"/>
                    </w:rPr>
                    <w:t>固态</w:t>
                  </w:r>
                </w:p>
              </w:tc>
              <w:tc>
                <w:tcPr>
                  <w:tcW w:w="424" w:type="pct"/>
                  <w:tcBorders>
                    <w:tl2br w:val="nil"/>
                    <w:tr2bl w:val="nil"/>
                  </w:tcBorders>
                  <w:vAlign w:val="center"/>
                </w:tcPr>
                <w:p w14:paraId="4FDC26A4">
                  <w:pPr>
                    <w:pStyle w:val="19"/>
                    <w:bidi w:val="0"/>
                    <w:rPr>
                      <w:color w:val="auto"/>
                    </w:rPr>
                  </w:pPr>
                  <w:r>
                    <w:rPr>
                      <w:color w:val="auto"/>
                    </w:rPr>
                    <w:t>0.2</w:t>
                  </w:r>
                </w:p>
              </w:tc>
              <w:tc>
                <w:tcPr>
                  <w:tcW w:w="368" w:type="pct"/>
                  <w:tcBorders>
                    <w:tl2br w:val="nil"/>
                    <w:tr2bl w:val="nil"/>
                  </w:tcBorders>
                  <w:vAlign w:val="center"/>
                </w:tcPr>
                <w:p w14:paraId="26715693">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4C626EB2">
                  <w:pPr>
                    <w:pStyle w:val="19"/>
                    <w:bidi w:val="0"/>
                    <w:jc w:val="center"/>
                    <w:rPr>
                      <w:rFonts w:hint="eastAsia"/>
                      <w:color w:val="auto"/>
                      <w:lang w:eastAsia="zh-CN"/>
                    </w:rPr>
                  </w:pPr>
                  <w:r>
                    <w:rPr>
                      <w:color w:val="auto"/>
                    </w:rPr>
                    <w:t>SW17</w:t>
                  </w:r>
                  <w:r>
                    <w:rPr>
                      <w:rFonts w:hint="eastAsia"/>
                      <w:color w:val="auto"/>
                      <w:lang w:eastAsia="zh-CN"/>
                    </w:rPr>
                    <w:t>（900</w:t>
                  </w:r>
                  <w:r>
                    <w:rPr>
                      <w:color w:val="auto"/>
                    </w:rPr>
                    <w:t>-002-</w:t>
                  </w:r>
                  <w:r>
                    <w:rPr>
                      <w:rFonts w:hint="eastAsia"/>
                      <w:color w:val="auto"/>
                      <w:lang w:val="en-US" w:eastAsia="zh-CN"/>
                    </w:rPr>
                    <w:t>S17）</w:t>
                  </w:r>
                </w:p>
              </w:tc>
              <w:tc>
                <w:tcPr>
                  <w:tcW w:w="643" w:type="pct"/>
                  <w:vMerge w:val="continue"/>
                  <w:tcBorders>
                    <w:tl2br w:val="nil"/>
                    <w:tr2bl w:val="nil"/>
                  </w:tcBorders>
                  <w:vAlign w:val="center"/>
                </w:tcPr>
                <w:p w14:paraId="1F37832F">
                  <w:pPr>
                    <w:pStyle w:val="19"/>
                    <w:bidi w:val="0"/>
                    <w:rPr>
                      <w:color w:val="auto"/>
                    </w:rPr>
                  </w:pPr>
                </w:p>
              </w:tc>
            </w:tr>
            <w:tr w14:paraId="68F39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09F6544D">
                  <w:pPr>
                    <w:pStyle w:val="20"/>
                    <w:bidi w:val="0"/>
                    <w:rPr>
                      <w:color w:val="auto"/>
                    </w:rPr>
                  </w:pPr>
                </w:p>
              </w:tc>
              <w:tc>
                <w:tcPr>
                  <w:tcW w:w="651" w:type="pct"/>
                  <w:tcBorders>
                    <w:tl2br w:val="nil"/>
                    <w:tr2bl w:val="nil"/>
                  </w:tcBorders>
                  <w:vAlign w:val="center"/>
                </w:tcPr>
                <w:p w14:paraId="5F6B0FDC">
                  <w:pPr>
                    <w:pStyle w:val="19"/>
                    <w:bidi w:val="0"/>
                    <w:rPr>
                      <w:rFonts w:hint="eastAsia"/>
                      <w:color w:val="auto"/>
                      <w:lang w:eastAsia="zh-CN"/>
                    </w:rPr>
                  </w:pPr>
                  <w:r>
                    <w:rPr>
                      <w:color w:val="auto"/>
                    </w:rPr>
                    <w:t>废RO膜</w:t>
                  </w:r>
                </w:p>
              </w:tc>
              <w:tc>
                <w:tcPr>
                  <w:tcW w:w="323" w:type="pct"/>
                  <w:vMerge w:val="continue"/>
                  <w:tcBorders>
                    <w:tl2br w:val="nil"/>
                    <w:tr2bl w:val="nil"/>
                  </w:tcBorders>
                  <w:vAlign w:val="center"/>
                </w:tcPr>
                <w:p w14:paraId="65ABD81F">
                  <w:pPr>
                    <w:pStyle w:val="19"/>
                    <w:bidi w:val="0"/>
                    <w:rPr>
                      <w:color w:val="auto"/>
                    </w:rPr>
                  </w:pPr>
                </w:p>
              </w:tc>
              <w:tc>
                <w:tcPr>
                  <w:tcW w:w="639" w:type="pct"/>
                  <w:tcBorders>
                    <w:tl2br w:val="nil"/>
                    <w:tr2bl w:val="nil"/>
                  </w:tcBorders>
                  <w:vAlign w:val="center"/>
                </w:tcPr>
                <w:p w14:paraId="52969723">
                  <w:pPr>
                    <w:pStyle w:val="19"/>
                    <w:bidi w:val="0"/>
                    <w:rPr>
                      <w:color w:val="auto"/>
                    </w:rPr>
                  </w:pPr>
                  <w:r>
                    <w:rPr>
                      <w:color w:val="auto"/>
                    </w:rPr>
                    <w:t>纯水制备</w:t>
                  </w:r>
                </w:p>
              </w:tc>
              <w:tc>
                <w:tcPr>
                  <w:tcW w:w="376" w:type="pct"/>
                  <w:tcBorders>
                    <w:tl2br w:val="nil"/>
                    <w:tr2bl w:val="nil"/>
                  </w:tcBorders>
                  <w:vAlign w:val="center"/>
                </w:tcPr>
                <w:p w14:paraId="1B08330F">
                  <w:pPr>
                    <w:pStyle w:val="19"/>
                    <w:bidi w:val="0"/>
                    <w:rPr>
                      <w:color w:val="auto"/>
                    </w:rPr>
                  </w:pPr>
                  <w:r>
                    <w:rPr>
                      <w:color w:val="auto"/>
                    </w:rPr>
                    <w:t>固态</w:t>
                  </w:r>
                </w:p>
              </w:tc>
              <w:tc>
                <w:tcPr>
                  <w:tcW w:w="424" w:type="pct"/>
                  <w:tcBorders>
                    <w:tl2br w:val="nil"/>
                    <w:tr2bl w:val="nil"/>
                  </w:tcBorders>
                  <w:vAlign w:val="center"/>
                </w:tcPr>
                <w:p w14:paraId="1F991C5C">
                  <w:pPr>
                    <w:pStyle w:val="19"/>
                    <w:bidi w:val="0"/>
                    <w:rPr>
                      <w:color w:val="auto"/>
                    </w:rPr>
                  </w:pPr>
                  <w:r>
                    <w:rPr>
                      <w:color w:val="auto"/>
                    </w:rPr>
                    <w:t>0.1</w:t>
                  </w:r>
                </w:p>
              </w:tc>
              <w:tc>
                <w:tcPr>
                  <w:tcW w:w="368" w:type="pct"/>
                  <w:tcBorders>
                    <w:tl2br w:val="nil"/>
                    <w:tr2bl w:val="nil"/>
                  </w:tcBorders>
                  <w:vAlign w:val="center"/>
                </w:tcPr>
                <w:p w14:paraId="2B8AE75D">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5B3B1AD0">
                  <w:pPr>
                    <w:pStyle w:val="19"/>
                    <w:bidi w:val="0"/>
                    <w:rPr>
                      <w:rFonts w:hint="eastAsia"/>
                      <w:color w:val="auto"/>
                      <w:lang w:eastAsia="zh-CN"/>
                    </w:rPr>
                  </w:pPr>
                  <w:r>
                    <w:rPr>
                      <w:color w:val="auto"/>
                    </w:rPr>
                    <w:t>SW17</w:t>
                  </w:r>
                  <w:r>
                    <w:rPr>
                      <w:rFonts w:hint="eastAsia"/>
                      <w:color w:val="auto"/>
                      <w:lang w:eastAsia="zh-CN"/>
                    </w:rPr>
                    <w:t>（900</w:t>
                  </w:r>
                  <w:r>
                    <w:rPr>
                      <w:color w:val="auto"/>
                    </w:rPr>
                    <w:t>-003-</w:t>
                  </w:r>
                  <w:r>
                    <w:rPr>
                      <w:rFonts w:hint="eastAsia"/>
                      <w:color w:val="auto"/>
                      <w:lang w:val="en-US" w:eastAsia="zh-CN"/>
                    </w:rPr>
                    <w:t>S17）</w:t>
                  </w:r>
                </w:p>
              </w:tc>
              <w:tc>
                <w:tcPr>
                  <w:tcW w:w="643" w:type="pct"/>
                  <w:vMerge w:val="continue"/>
                  <w:tcBorders>
                    <w:tl2br w:val="nil"/>
                    <w:tr2bl w:val="nil"/>
                  </w:tcBorders>
                  <w:vAlign w:val="center"/>
                </w:tcPr>
                <w:p w14:paraId="64DE1234">
                  <w:pPr>
                    <w:pStyle w:val="19"/>
                    <w:bidi w:val="0"/>
                    <w:rPr>
                      <w:color w:val="auto"/>
                    </w:rPr>
                  </w:pPr>
                </w:p>
              </w:tc>
            </w:tr>
            <w:tr w14:paraId="19084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10542FFF">
                  <w:pPr>
                    <w:pStyle w:val="20"/>
                    <w:bidi w:val="0"/>
                    <w:rPr>
                      <w:color w:val="auto"/>
                    </w:rPr>
                  </w:pPr>
                </w:p>
              </w:tc>
              <w:tc>
                <w:tcPr>
                  <w:tcW w:w="651" w:type="pct"/>
                  <w:tcBorders>
                    <w:tl2br w:val="nil"/>
                    <w:tr2bl w:val="nil"/>
                  </w:tcBorders>
                  <w:vAlign w:val="center"/>
                </w:tcPr>
                <w:p w14:paraId="14B0E2F5">
                  <w:pPr>
                    <w:pStyle w:val="19"/>
                    <w:bidi w:val="0"/>
                    <w:rPr>
                      <w:rFonts w:hint="default" w:eastAsia="宋体"/>
                      <w:color w:val="auto"/>
                      <w:lang w:val="en-US" w:eastAsia="zh-CN"/>
                    </w:rPr>
                  </w:pPr>
                  <w:r>
                    <w:rPr>
                      <w:rFonts w:hint="eastAsia"/>
                      <w:color w:val="auto"/>
                      <w:lang w:eastAsia="zh-CN"/>
                    </w:rPr>
                    <w:t>废</w:t>
                  </w:r>
                  <w:r>
                    <w:rPr>
                      <w:rFonts w:hint="eastAsia"/>
                      <w:color w:val="auto"/>
                      <w:lang w:val="en-US" w:eastAsia="zh-CN"/>
                    </w:rPr>
                    <w:t>PE膜</w:t>
                  </w:r>
                </w:p>
              </w:tc>
              <w:tc>
                <w:tcPr>
                  <w:tcW w:w="323" w:type="pct"/>
                  <w:vMerge w:val="continue"/>
                  <w:tcBorders>
                    <w:tl2br w:val="nil"/>
                    <w:tr2bl w:val="nil"/>
                  </w:tcBorders>
                  <w:vAlign w:val="center"/>
                </w:tcPr>
                <w:p w14:paraId="5D298064">
                  <w:pPr>
                    <w:pStyle w:val="19"/>
                    <w:bidi w:val="0"/>
                    <w:rPr>
                      <w:color w:val="auto"/>
                    </w:rPr>
                  </w:pPr>
                </w:p>
              </w:tc>
              <w:tc>
                <w:tcPr>
                  <w:tcW w:w="639" w:type="pct"/>
                  <w:tcBorders>
                    <w:tl2br w:val="nil"/>
                    <w:tr2bl w:val="nil"/>
                  </w:tcBorders>
                  <w:vAlign w:val="center"/>
                </w:tcPr>
                <w:p w14:paraId="2F7451A1">
                  <w:pPr>
                    <w:pStyle w:val="19"/>
                    <w:bidi w:val="0"/>
                    <w:rPr>
                      <w:rFonts w:hint="eastAsia" w:eastAsia="宋体"/>
                      <w:color w:val="auto"/>
                      <w:lang w:eastAsia="zh-CN"/>
                    </w:rPr>
                  </w:pPr>
                  <w:r>
                    <w:rPr>
                      <w:rFonts w:hint="eastAsia"/>
                      <w:color w:val="auto"/>
                      <w:lang w:eastAsia="zh-CN"/>
                    </w:rPr>
                    <w:t>包材处理</w:t>
                  </w:r>
                </w:p>
              </w:tc>
              <w:tc>
                <w:tcPr>
                  <w:tcW w:w="376" w:type="pct"/>
                  <w:tcBorders>
                    <w:tl2br w:val="nil"/>
                    <w:tr2bl w:val="nil"/>
                  </w:tcBorders>
                  <w:vAlign w:val="center"/>
                </w:tcPr>
                <w:p w14:paraId="25D5EB78">
                  <w:pPr>
                    <w:pStyle w:val="19"/>
                    <w:bidi w:val="0"/>
                    <w:rPr>
                      <w:rFonts w:hint="eastAsia" w:eastAsia="宋体"/>
                      <w:color w:val="auto"/>
                      <w:lang w:eastAsia="zh-CN"/>
                    </w:rPr>
                  </w:pPr>
                  <w:r>
                    <w:rPr>
                      <w:rFonts w:hint="eastAsia"/>
                      <w:color w:val="auto"/>
                      <w:lang w:eastAsia="zh-CN"/>
                    </w:rPr>
                    <w:t>固态</w:t>
                  </w:r>
                </w:p>
              </w:tc>
              <w:tc>
                <w:tcPr>
                  <w:tcW w:w="424" w:type="pct"/>
                  <w:tcBorders>
                    <w:tl2br w:val="nil"/>
                    <w:tr2bl w:val="nil"/>
                  </w:tcBorders>
                  <w:vAlign w:val="center"/>
                </w:tcPr>
                <w:p w14:paraId="3790B363">
                  <w:pPr>
                    <w:pStyle w:val="19"/>
                    <w:bidi w:val="0"/>
                    <w:rPr>
                      <w:rFonts w:hint="default" w:eastAsia="宋体"/>
                      <w:color w:val="auto"/>
                      <w:lang w:val="en-US" w:eastAsia="zh-CN"/>
                    </w:rPr>
                  </w:pPr>
                  <w:r>
                    <w:rPr>
                      <w:rFonts w:hint="eastAsia"/>
                      <w:color w:val="auto"/>
                      <w:lang w:val="en-US" w:eastAsia="zh-CN"/>
                    </w:rPr>
                    <w:t>0.2</w:t>
                  </w:r>
                </w:p>
              </w:tc>
              <w:tc>
                <w:tcPr>
                  <w:tcW w:w="368" w:type="pct"/>
                  <w:tcBorders>
                    <w:tl2br w:val="nil"/>
                    <w:tr2bl w:val="nil"/>
                  </w:tcBorders>
                  <w:vAlign w:val="center"/>
                </w:tcPr>
                <w:p w14:paraId="2D4F5684">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4389FE85">
                  <w:pPr>
                    <w:pStyle w:val="19"/>
                    <w:bidi w:val="0"/>
                    <w:rPr>
                      <w:color w:val="auto"/>
                    </w:rPr>
                  </w:pPr>
                  <w:r>
                    <w:rPr>
                      <w:color w:val="auto"/>
                    </w:rPr>
                    <w:t>SW17</w:t>
                  </w:r>
                  <w:r>
                    <w:rPr>
                      <w:rFonts w:hint="eastAsia"/>
                      <w:color w:val="auto"/>
                      <w:lang w:eastAsia="zh-CN"/>
                    </w:rPr>
                    <w:t>（900</w:t>
                  </w:r>
                  <w:r>
                    <w:rPr>
                      <w:color w:val="auto"/>
                    </w:rPr>
                    <w:t>-003-</w:t>
                  </w:r>
                  <w:r>
                    <w:rPr>
                      <w:rFonts w:hint="eastAsia"/>
                      <w:color w:val="auto"/>
                      <w:lang w:val="en-US" w:eastAsia="zh-CN"/>
                    </w:rPr>
                    <w:t>S17）</w:t>
                  </w:r>
                </w:p>
              </w:tc>
              <w:tc>
                <w:tcPr>
                  <w:tcW w:w="643" w:type="pct"/>
                  <w:vMerge w:val="continue"/>
                  <w:tcBorders>
                    <w:tl2br w:val="nil"/>
                    <w:tr2bl w:val="nil"/>
                  </w:tcBorders>
                  <w:vAlign w:val="center"/>
                </w:tcPr>
                <w:p w14:paraId="7033C41F">
                  <w:pPr>
                    <w:pStyle w:val="19"/>
                    <w:bidi w:val="0"/>
                    <w:rPr>
                      <w:color w:val="auto"/>
                    </w:rPr>
                  </w:pPr>
                </w:p>
              </w:tc>
            </w:tr>
            <w:tr w14:paraId="50AEF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774B74C0">
                  <w:pPr>
                    <w:pStyle w:val="20"/>
                    <w:bidi w:val="0"/>
                    <w:rPr>
                      <w:color w:val="auto"/>
                    </w:rPr>
                  </w:pPr>
                </w:p>
              </w:tc>
              <w:tc>
                <w:tcPr>
                  <w:tcW w:w="651" w:type="pct"/>
                  <w:tcBorders>
                    <w:tl2br w:val="nil"/>
                    <w:tr2bl w:val="nil"/>
                  </w:tcBorders>
                  <w:vAlign w:val="center"/>
                </w:tcPr>
                <w:p w14:paraId="5082CA88">
                  <w:pPr>
                    <w:pStyle w:val="19"/>
                    <w:bidi w:val="0"/>
                    <w:rPr>
                      <w:rFonts w:hint="eastAsia" w:eastAsia="宋体"/>
                      <w:color w:val="auto"/>
                      <w:lang w:eastAsia="zh-CN"/>
                    </w:rPr>
                  </w:pPr>
                  <w:r>
                    <w:rPr>
                      <w:rFonts w:hint="eastAsia"/>
                      <w:color w:val="auto"/>
                      <w:highlight w:val="none"/>
                      <w:lang w:eastAsia="zh-CN"/>
                    </w:rPr>
                    <w:t>废包材</w:t>
                  </w:r>
                </w:p>
              </w:tc>
              <w:tc>
                <w:tcPr>
                  <w:tcW w:w="323" w:type="pct"/>
                  <w:vMerge w:val="continue"/>
                  <w:tcBorders>
                    <w:tl2br w:val="nil"/>
                    <w:tr2bl w:val="nil"/>
                  </w:tcBorders>
                  <w:vAlign w:val="center"/>
                </w:tcPr>
                <w:p w14:paraId="38340249">
                  <w:pPr>
                    <w:pStyle w:val="19"/>
                    <w:bidi w:val="0"/>
                    <w:rPr>
                      <w:color w:val="auto"/>
                    </w:rPr>
                  </w:pPr>
                </w:p>
              </w:tc>
              <w:tc>
                <w:tcPr>
                  <w:tcW w:w="639" w:type="pct"/>
                  <w:tcBorders>
                    <w:tl2br w:val="nil"/>
                    <w:tr2bl w:val="nil"/>
                  </w:tcBorders>
                  <w:vAlign w:val="center"/>
                </w:tcPr>
                <w:p w14:paraId="1FE0D346">
                  <w:pPr>
                    <w:pStyle w:val="19"/>
                    <w:bidi w:val="0"/>
                    <w:rPr>
                      <w:rFonts w:hint="eastAsia" w:eastAsia="宋体"/>
                      <w:color w:val="auto"/>
                      <w:lang w:eastAsia="zh-CN"/>
                    </w:rPr>
                  </w:pPr>
                  <w:r>
                    <w:rPr>
                      <w:rFonts w:hint="eastAsia"/>
                      <w:color w:val="auto"/>
                      <w:lang w:eastAsia="zh-CN"/>
                    </w:rPr>
                    <w:t>包材处理</w:t>
                  </w:r>
                </w:p>
              </w:tc>
              <w:tc>
                <w:tcPr>
                  <w:tcW w:w="376" w:type="pct"/>
                  <w:tcBorders>
                    <w:tl2br w:val="nil"/>
                    <w:tr2bl w:val="nil"/>
                  </w:tcBorders>
                  <w:vAlign w:val="center"/>
                </w:tcPr>
                <w:p w14:paraId="63F1BBE5">
                  <w:pPr>
                    <w:pStyle w:val="19"/>
                    <w:bidi w:val="0"/>
                    <w:rPr>
                      <w:rFonts w:hint="eastAsia" w:eastAsia="宋体"/>
                      <w:color w:val="auto"/>
                      <w:lang w:eastAsia="zh-CN"/>
                    </w:rPr>
                  </w:pPr>
                  <w:r>
                    <w:rPr>
                      <w:rFonts w:hint="eastAsia"/>
                      <w:color w:val="auto"/>
                      <w:lang w:eastAsia="zh-CN"/>
                    </w:rPr>
                    <w:t>固态</w:t>
                  </w:r>
                </w:p>
              </w:tc>
              <w:tc>
                <w:tcPr>
                  <w:tcW w:w="424" w:type="pct"/>
                  <w:tcBorders>
                    <w:tl2br w:val="nil"/>
                    <w:tr2bl w:val="nil"/>
                  </w:tcBorders>
                  <w:vAlign w:val="center"/>
                </w:tcPr>
                <w:p w14:paraId="2E0840FD">
                  <w:pPr>
                    <w:pStyle w:val="19"/>
                    <w:bidi w:val="0"/>
                    <w:rPr>
                      <w:rFonts w:hint="default" w:eastAsia="宋体"/>
                      <w:color w:val="auto"/>
                      <w:lang w:val="en-US" w:eastAsia="zh-CN"/>
                    </w:rPr>
                  </w:pPr>
                  <w:r>
                    <w:rPr>
                      <w:rFonts w:hint="eastAsia"/>
                      <w:color w:val="auto"/>
                      <w:lang w:val="en-US" w:eastAsia="zh-CN"/>
                    </w:rPr>
                    <w:t>0.3</w:t>
                  </w:r>
                </w:p>
              </w:tc>
              <w:tc>
                <w:tcPr>
                  <w:tcW w:w="368" w:type="pct"/>
                  <w:tcBorders>
                    <w:tl2br w:val="nil"/>
                    <w:tr2bl w:val="nil"/>
                  </w:tcBorders>
                  <w:vAlign w:val="center"/>
                </w:tcPr>
                <w:p w14:paraId="36B3EFFA">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76B0071F">
                  <w:pPr>
                    <w:pStyle w:val="19"/>
                    <w:bidi w:val="0"/>
                    <w:rPr>
                      <w:color w:val="auto"/>
                    </w:rPr>
                  </w:pPr>
                  <w:r>
                    <w:rPr>
                      <w:color w:val="auto"/>
                    </w:rPr>
                    <w:t>SW17</w:t>
                  </w:r>
                  <w:r>
                    <w:rPr>
                      <w:rFonts w:hint="eastAsia"/>
                      <w:color w:val="auto"/>
                      <w:lang w:eastAsia="zh-CN"/>
                    </w:rPr>
                    <w:t>（900</w:t>
                  </w:r>
                  <w:r>
                    <w:rPr>
                      <w:color w:val="auto"/>
                    </w:rPr>
                    <w:t>-003-</w:t>
                  </w:r>
                  <w:r>
                    <w:rPr>
                      <w:rFonts w:hint="eastAsia"/>
                      <w:color w:val="auto"/>
                      <w:lang w:val="en-US" w:eastAsia="zh-CN"/>
                    </w:rPr>
                    <w:t>S17）</w:t>
                  </w:r>
                </w:p>
              </w:tc>
              <w:tc>
                <w:tcPr>
                  <w:tcW w:w="643" w:type="pct"/>
                  <w:vMerge w:val="continue"/>
                  <w:tcBorders>
                    <w:tl2br w:val="nil"/>
                    <w:tr2bl w:val="nil"/>
                  </w:tcBorders>
                  <w:vAlign w:val="center"/>
                </w:tcPr>
                <w:p w14:paraId="6EE0BA54">
                  <w:pPr>
                    <w:pStyle w:val="19"/>
                    <w:bidi w:val="0"/>
                    <w:rPr>
                      <w:color w:val="auto"/>
                    </w:rPr>
                  </w:pPr>
                </w:p>
              </w:tc>
            </w:tr>
            <w:tr w14:paraId="6AFDA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5268E143">
                  <w:pPr>
                    <w:pStyle w:val="20"/>
                    <w:bidi w:val="0"/>
                    <w:rPr>
                      <w:color w:val="auto"/>
                    </w:rPr>
                  </w:pPr>
                </w:p>
              </w:tc>
              <w:tc>
                <w:tcPr>
                  <w:tcW w:w="651" w:type="pct"/>
                  <w:tcBorders>
                    <w:tl2br w:val="nil"/>
                    <w:tr2bl w:val="nil"/>
                  </w:tcBorders>
                  <w:vAlign w:val="center"/>
                </w:tcPr>
                <w:p w14:paraId="240C081A">
                  <w:pPr>
                    <w:pStyle w:val="19"/>
                    <w:bidi w:val="0"/>
                    <w:rPr>
                      <w:rFonts w:hint="eastAsia"/>
                      <w:color w:val="auto"/>
                      <w:lang w:eastAsia="zh-CN"/>
                    </w:rPr>
                  </w:pPr>
                  <w:r>
                    <w:rPr>
                      <w:rFonts w:hint="eastAsia"/>
                      <w:color w:val="auto"/>
                      <w:lang w:eastAsia="zh-CN"/>
                    </w:rPr>
                    <w:t>除尘灰</w:t>
                  </w:r>
                </w:p>
              </w:tc>
              <w:tc>
                <w:tcPr>
                  <w:tcW w:w="323" w:type="pct"/>
                  <w:vMerge w:val="continue"/>
                  <w:tcBorders>
                    <w:tl2br w:val="nil"/>
                    <w:tr2bl w:val="nil"/>
                  </w:tcBorders>
                  <w:vAlign w:val="center"/>
                </w:tcPr>
                <w:p w14:paraId="3A05AACF">
                  <w:pPr>
                    <w:pStyle w:val="19"/>
                    <w:bidi w:val="0"/>
                    <w:rPr>
                      <w:color w:val="auto"/>
                    </w:rPr>
                  </w:pPr>
                </w:p>
              </w:tc>
              <w:tc>
                <w:tcPr>
                  <w:tcW w:w="639" w:type="pct"/>
                  <w:tcBorders>
                    <w:tl2br w:val="nil"/>
                    <w:tr2bl w:val="nil"/>
                  </w:tcBorders>
                  <w:vAlign w:val="center"/>
                </w:tcPr>
                <w:p w14:paraId="4611FEBD">
                  <w:pPr>
                    <w:pStyle w:val="19"/>
                    <w:bidi w:val="0"/>
                    <w:rPr>
                      <w:rFonts w:hint="eastAsia"/>
                      <w:color w:val="auto"/>
                      <w:lang w:eastAsia="zh-CN"/>
                    </w:rPr>
                  </w:pPr>
                  <w:r>
                    <w:rPr>
                      <w:rFonts w:hint="eastAsia"/>
                      <w:color w:val="auto"/>
                      <w:lang w:eastAsia="zh-CN"/>
                    </w:rPr>
                    <w:t>废气治理</w:t>
                  </w:r>
                </w:p>
              </w:tc>
              <w:tc>
                <w:tcPr>
                  <w:tcW w:w="376" w:type="pct"/>
                  <w:tcBorders>
                    <w:tl2br w:val="nil"/>
                    <w:tr2bl w:val="nil"/>
                  </w:tcBorders>
                  <w:vAlign w:val="center"/>
                </w:tcPr>
                <w:p w14:paraId="6CCC569C">
                  <w:pPr>
                    <w:pStyle w:val="19"/>
                    <w:bidi w:val="0"/>
                    <w:rPr>
                      <w:rFonts w:hint="eastAsia"/>
                      <w:color w:val="auto"/>
                      <w:lang w:eastAsia="zh-CN"/>
                    </w:rPr>
                  </w:pPr>
                  <w:r>
                    <w:rPr>
                      <w:rFonts w:hint="eastAsia"/>
                      <w:color w:val="auto"/>
                      <w:lang w:eastAsia="zh-CN"/>
                    </w:rPr>
                    <w:t>固态</w:t>
                  </w:r>
                </w:p>
              </w:tc>
              <w:tc>
                <w:tcPr>
                  <w:tcW w:w="424" w:type="pct"/>
                  <w:tcBorders>
                    <w:tl2br w:val="nil"/>
                    <w:tr2bl w:val="nil"/>
                  </w:tcBorders>
                  <w:vAlign w:val="center"/>
                </w:tcPr>
                <w:p w14:paraId="7D4787D8">
                  <w:pPr>
                    <w:pStyle w:val="19"/>
                    <w:bidi w:val="0"/>
                    <w:rPr>
                      <w:rFonts w:hint="default"/>
                      <w:color w:val="auto"/>
                      <w:lang w:val="en-US" w:eastAsia="zh-CN"/>
                    </w:rPr>
                  </w:pPr>
                  <w:r>
                    <w:rPr>
                      <w:rFonts w:hint="eastAsia"/>
                      <w:color w:val="auto"/>
                      <w:lang w:val="en-US" w:eastAsia="zh-CN"/>
                    </w:rPr>
                    <w:t>3.58</w:t>
                  </w:r>
                </w:p>
              </w:tc>
              <w:tc>
                <w:tcPr>
                  <w:tcW w:w="368" w:type="pct"/>
                  <w:tcBorders>
                    <w:tl2br w:val="nil"/>
                    <w:tr2bl w:val="nil"/>
                  </w:tcBorders>
                  <w:vAlign w:val="center"/>
                </w:tcPr>
                <w:p w14:paraId="2E716D02">
                  <w:pPr>
                    <w:pStyle w:val="19"/>
                    <w:bidi w:val="0"/>
                    <w:rPr>
                      <w:rFonts w:hint="default"/>
                      <w:color w:val="auto"/>
                      <w:lang w:val="en-US" w:eastAsia="zh-CN"/>
                    </w:rPr>
                  </w:pPr>
                  <w:r>
                    <w:rPr>
                      <w:rFonts w:hint="eastAsia"/>
                      <w:color w:val="auto"/>
                      <w:lang w:val="en-US" w:eastAsia="zh-CN"/>
                    </w:rPr>
                    <w:t>30d</w:t>
                  </w:r>
                </w:p>
              </w:tc>
              <w:tc>
                <w:tcPr>
                  <w:tcW w:w="1345" w:type="pct"/>
                  <w:tcBorders>
                    <w:tl2br w:val="nil"/>
                    <w:tr2bl w:val="nil"/>
                  </w:tcBorders>
                  <w:vAlign w:val="center"/>
                </w:tcPr>
                <w:p w14:paraId="070ABD6B">
                  <w:pPr>
                    <w:pStyle w:val="19"/>
                    <w:bidi w:val="0"/>
                    <w:rPr>
                      <w:rFonts w:hint="default" w:eastAsia="宋体"/>
                      <w:color w:val="auto"/>
                      <w:lang w:val="en-US" w:eastAsia="zh-CN"/>
                    </w:rPr>
                  </w:pPr>
                  <w:r>
                    <w:rPr>
                      <w:rFonts w:hint="eastAsia"/>
                      <w:color w:val="auto"/>
                      <w:lang w:val="en-US" w:eastAsia="zh-CN"/>
                    </w:rPr>
                    <w:t>SW59（900-099-S59）</w:t>
                  </w:r>
                </w:p>
              </w:tc>
              <w:tc>
                <w:tcPr>
                  <w:tcW w:w="643" w:type="pct"/>
                  <w:vMerge w:val="continue"/>
                  <w:tcBorders>
                    <w:tl2br w:val="nil"/>
                    <w:tr2bl w:val="nil"/>
                  </w:tcBorders>
                  <w:vAlign w:val="center"/>
                </w:tcPr>
                <w:p w14:paraId="7ED8ABA2">
                  <w:pPr>
                    <w:pStyle w:val="19"/>
                    <w:bidi w:val="0"/>
                    <w:rPr>
                      <w:color w:val="auto"/>
                    </w:rPr>
                  </w:pPr>
                </w:p>
              </w:tc>
            </w:tr>
            <w:tr w14:paraId="30E40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287AD256">
                  <w:pPr>
                    <w:pStyle w:val="20"/>
                    <w:bidi w:val="0"/>
                    <w:rPr>
                      <w:color w:val="auto"/>
                    </w:rPr>
                  </w:pPr>
                </w:p>
              </w:tc>
              <w:tc>
                <w:tcPr>
                  <w:tcW w:w="651" w:type="pct"/>
                  <w:tcBorders>
                    <w:tl2br w:val="nil"/>
                    <w:tr2bl w:val="nil"/>
                  </w:tcBorders>
                  <w:vAlign w:val="center"/>
                </w:tcPr>
                <w:p w14:paraId="0EE55068">
                  <w:pPr>
                    <w:pStyle w:val="19"/>
                    <w:bidi w:val="0"/>
                    <w:rPr>
                      <w:rFonts w:hint="default"/>
                      <w:color w:val="auto"/>
                      <w:lang w:val="en-US" w:eastAsia="zh-CN"/>
                    </w:rPr>
                  </w:pPr>
                  <w:r>
                    <w:rPr>
                      <w:rFonts w:hint="eastAsia"/>
                      <w:color w:val="auto"/>
                      <w:lang w:eastAsia="zh-CN"/>
                    </w:rPr>
                    <w:t>废</w:t>
                  </w:r>
                  <w:r>
                    <w:rPr>
                      <w:rFonts w:hint="eastAsia"/>
                      <w:color w:val="auto"/>
                      <w:lang w:val="en-US" w:eastAsia="zh-CN"/>
                    </w:rPr>
                    <w:t>MBR膜</w:t>
                  </w:r>
                </w:p>
              </w:tc>
              <w:tc>
                <w:tcPr>
                  <w:tcW w:w="323" w:type="pct"/>
                  <w:vMerge w:val="continue"/>
                  <w:tcBorders>
                    <w:tl2br w:val="nil"/>
                    <w:tr2bl w:val="nil"/>
                  </w:tcBorders>
                  <w:vAlign w:val="center"/>
                </w:tcPr>
                <w:p w14:paraId="23529774">
                  <w:pPr>
                    <w:pStyle w:val="19"/>
                    <w:bidi w:val="0"/>
                    <w:rPr>
                      <w:color w:val="auto"/>
                    </w:rPr>
                  </w:pPr>
                </w:p>
              </w:tc>
              <w:tc>
                <w:tcPr>
                  <w:tcW w:w="639" w:type="pct"/>
                  <w:tcBorders>
                    <w:tl2br w:val="nil"/>
                    <w:tr2bl w:val="nil"/>
                  </w:tcBorders>
                  <w:vAlign w:val="center"/>
                </w:tcPr>
                <w:p w14:paraId="6564EB04">
                  <w:pPr>
                    <w:pStyle w:val="19"/>
                    <w:bidi w:val="0"/>
                    <w:rPr>
                      <w:rFonts w:hint="eastAsia"/>
                      <w:color w:val="auto"/>
                      <w:lang w:eastAsia="zh-CN"/>
                    </w:rPr>
                  </w:pPr>
                  <w:r>
                    <w:rPr>
                      <w:rFonts w:hint="eastAsia"/>
                      <w:color w:val="auto"/>
                      <w:lang w:eastAsia="zh-CN"/>
                    </w:rPr>
                    <w:t>污水处理</w:t>
                  </w:r>
                </w:p>
              </w:tc>
              <w:tc>
                <w:tcPr>
                  <w:tcW w:w="376" w:type="pct"/>
                  <w:tcBorders>
                    <w:tl2br w:val="nil"/>
                    <w:tr2bl w:val="nil"/>
                  </w:tcBorders>
                  <w:vAlign w:val="center"/>
                </w:tcPr>
                <w:p w14:paraId="23AB1E80">
                  <w:pPr>
                    <w:pStyle w:val="19"/>
                    <w:bidi w:val="0"/>
                    <w:rPr>
                      <w:rFonts w:hint="eastAsia"/>
                      <w:color w:val="auto"/>
                      <w:lang w:eastAsia="zh-CN"/>
                    </w:rPr>
                  </w:pPr>
                  <w:r>
                    <w:rPr>
                      <w:rFonts w:hint="eastAsia"/>
                      <w:color w:val="auto"/>
                      <w:lang w:eastAsia="zh-CN"/>
                    </w:rPr>
                    <w:t>固态</w:t>
                  </w:r>
                </w:p>
              </w:tc>
              <w:tc>
                <w:tcPr>
                  <w:tcW w:w="424" w:type="pct"/>
                  <w:tcBorders>
                    <w:tl2br w:val="nil"/>
                    <w:tr2bl w:val="nil"/>
                  </w:tcBorders>
                  <w:vAlign w:val="center"/>
                </w:tcPr>
                <w:p w14:paraId="23CB4775">
                  <w:pPr>
                    <w:pStyle w:val="19"/>
                    <w:bidi w:val="0"/>
                    <w:rPr>
                      <w:rFonts w:hint="default"/>
                      <w:color w:val="auto"/>
                      <w:lang w:val="en-US" w:eastAsia="zh-CN"/>
                    </w:rPr>
                  </w:pPr>
                  <w:r>
                    <w:rPr>
                      <w:rFonts w:hint="eastAsia"/>
                      <w:color w:val="auto"/>
                      <w:lang w:val="en-US" w:eastAsia="zh-CN"/>
                    </w:rPr>
                    <w:t>0.5</w:t>
                  </w:r>
                </w:p>
              </w:tc>
              <w:tc>
                <w:tcPr>
                  <w:tcW w:w="368" w:type="pct"/>
                  <w:tcBorders>
                    <w:tl2br w:val="nil"/>
                    <w:tr2bl w:val="nil"/>
                  </w:tcBorders>
                  <w:vAlign w:val="center"/>
                </w:tcPr>
                <w:p w14:paraId="036B831B">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491D8304">
                  <w:pPr>
                    <w:pStyle w:val="19"/>
                    <w:bidi w:val="0"/>
                    <w:rPr>
                      <w:rFonts w:hint="eastAsia"/>
                      <w:color w:val="auto"/>
                      <w:lang w:eastAsia="zh-CN"/>
                    </w:rPr>
                  </w:pPr>
                  <w:r>
                    <w:rPr>
                      <w:color w:val="auto"/>
                    </w:rPr>
                    <w:t>SW17</w:t>
                  </w:r>
                  <w:r>
                    <w:rPr>
                      <w:rFonts w:hint="eastAsia"/>
                      <w:color w:val="auto"/>
                      <w:lang w:eastAsia="zh-CN"/>
                    </w:rPr>
                    <w:t>（900</w:t>
                  </w:r>
                  <w:r>
                    <w:rPr>
                      <w:color w:val="auto"/>
                    </w:rPr>
                    <w:t>-003-</w:t>
                  </w:r>
                  <w:r>
                    <w:rPr>
                      <w:rFonts w:hint="eastAsia"/>
                      <w:color w:val="auto"/>
                      <w:lang w:val="en-US" w:eastAsia="zh-CN"/>
                    </w:rPr>
                    <w:t>S17）</w:t>
                  </w:r>
                </w:p>
              </w:tc>
              <w:tc>
                <w:tcPr>
                  <w:tcW w:w="643" w:type="pct"/>
                  <w:vMerge w:val="continue"/>
                  <w:tcBorders>
                    <w:tl2br w:val="nil"/>
                    <w:tr2bl w:val="nil"/>
                  </w:tcBorders>
                  <w:vAlign w:val="center"/>
                </w:tcPr>
                <w:p w14:paraId="6B33EAAD">
                  <w:pPr>
                    <w:pStyle w:val="19"/>
                    <w:bidi w:val="0"/>
                    <w:rPr>
                      <w:color w:val="auto"/>
                    </w:rPr>
                  </w:pPr>
                </w:p>
              </w:tc>
            </w:tr>
            <w:tr w14:paraId="71A3C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0E0C4F8F">
                  <w:pPr>
                    <w:pStyle w:val="20"/>
                    <w:bidi w:val="0"/>
                    <w:rPr>
                      <w:rFonts w:hint="default"/>
                      <w:color w:val="auto"/>
                      <w:lang w:val="en-US" w:eastAsia="zh-CN"/>
                    </w:rPr>
                  </w:pPr>
                </w:p>
              </w:tc>
              <w:tc>
                <w:tcPr>
                  <w:tcW w:w="651" w:type="pct"/>
                  <w:tcBorders>
                    <w:tl2br w:val="nil"/>
                    <w:tr2bl w:val="nil"/>
                  </w:tcBorders>
                  <w:vAlign w:val="center"/>
                </w:tcPr>
                <w:p w14:paraId="53222501">
                  <w:pPr>
                    <w:pStyle w:val="19"/>
                    <w:bidi w:val="0"/>
                    <w:rPr>
                      <w:rFonts w:hint="eastAsia"/>
                      <w:color w:val="auto"/>
                      <w:lang w:eastAsia="zh-CN"/>
                    </w:rPr>
                  </w:pPr>
                  <w:r>
                    <w:rPr>
                      <w:color w:val="auto"/>
                    </w:rPr>
                    <w:t>酸洗槽渣</w:t>
                  </w:r>
                </w:p>
              </w:tc>
              <w:tc>
                <w:tcPr>
                  <w:tcW w:w="323" w:type="pct"/>
                  <w:vMerge w:val="restart"/>
                  <w:tcBorders>
                    <w:tl2br w:val="nil"/>
                    <w:tr2bl w:val="nil"/>
                  </w:tcBorders>
                  <w:vAlign w:val="center"/>
                </w:tcPr>
                <w:p w14:paraId="062C5DAC">
                  <w:pPr>
                    <w:pStyle w:val="19"/>
                    <w:bidi w:val="0"/>
                    <w:rPr>
                      <w:rFonts w:hint="eastAsia"/>
                      <w:color w:val="auto"/>
                      <w:lang w:eastAsia="zh-CN"/>
                    </w:rPr>
                  </w:pPr>
                  <w:r>
                    <w:rPr>
                      <w:rFonts w:hint="eastAsia"/>
                      <w:color w:val="auto"/>
                      <w:lang w:eastAsia="zh-CN"/>
                    </w:rPr>
                    <w:t>危险废物</w:t>
                  </w:r>
                </w:p>
              </w:tc>
              <w:tc>
                <w:tcPr>
                  <w:tcW w:w="639" w:type="pct"/>
                  <w:tcBorders>
                    <w:tl2br w:val="nil"/>
                    <w:tr2bl w:val="nil"/>
                  </w:tcBorders>
                  <w:vAlign w:val="center"/>
                </w:tcPr>
                <w:p w14:paraId="641B4B64">
                  <w:pPr>
                    <w:pStyle w:val="19"/>
                    <w:bidi w:val="0"/>
                    <w:rPr>
                      <w:color w:val="auto"/>
                    </w:rPr>
                  </w:pPr>
                  <w:r>
                    <w:rPr>
                      <w:color w:val="auto"/>
                    </w:rPr>
                    <w:t>酸洗</w:t>
                  </w:r>
                </w:p>
              </w:tc>
              <w:tc>
                <w:tcPr>
                  <w:tcW w:w="376" w:type="pct"/>
                  <w:tcBorders>
                    <w:tl2br w:val="nil"/>
                    <w:tr2bl w:val="nil"/>
                  </w:tcBorders>
                  <w:vAlign w:val="center"/>
                </w:tcPr>
                <w:p w14:paraId="61699562">
                  <w:pPr>
                    <w:pStyle w:val="19"/>
                    <w:bidi w:val="0"/>
                    <w:rPr>
                      <w:color w:val="auto"/>
                    </w:rPr>
                  </w:pPr>
                  <w:r>
                    <w:rPr>
                      <w:color w:val="auto"/>
                    </w:rPr>
                    <w:t>固态</w:t>
                  </w:r>
                </w:p>
              </w:tc>
              <w:tc>
                <w:tcPr>
                  <w:tcW w:w="424" w:type="pct"/>
                  <w:tcBorders>
                    <w:tl2br w:val="nil"/>
                    <w:tr2bl w:val="nil"/>
                  </w:tcBorders>
                  <w:vAlign w:val="center"/>
                </w:tcPr>
                <w:p w14:paraId="74BC1A12">
                  <w:pPr>
                    <w:pStyle w:val="19"/>
                    <w:bidi w:val="0"/>
                    <w:rPr>
                      <w:color w:val="auto"/>
                    </w:rPr>
                  </w:pPr>
                  <w:r>
                    <w:rPr>
                      <w:color w:val="auto"/>
                    </w:rPr>
                    <w:t>2.52</w:t>
                  </w:r>
                </w:p>
              </w:tc>
              <w:tc>
                <w:tcPr>
                  <w:tcW w:w="368" w:type="pct"/>
                  <w:tcBorders>
                    <w:tl2br w:val="nil"/>
                    <w:tr2bl w:val="nil"/>
                  </w:tcBorders>
                  <w:vAlign w:val="center"/>
                </w:tcPr>
                <w:p w14:paraId="795D449C">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72F808A3">
                  <w:pPr>
                    <w:pStyle w:val="19"/>
                    <w:bidi w:val="0"/>
                    <w:rPr>
                      <w:rFonts w:hint="eastAsia"/>
                      <w:color w:val="auto"/>
                      <w:lang w:eastAsia="zh-CN"/>
                    </w:rPr>
                  </w:pPr>
                  <w:r>
                    <w:rPr>
                      <w:color w:val="auto"/>
                    </w:rPr>
                    <w:t>HW17</w:t>
                  </w:r>
                  <w:r>
                    <w:rPr>
                      <w:rFonts w:hint="eastAsia"/>
                      <w:color w:val="auto"/>
                      <w:lang w:eastAsia="zh-CN"/>
                    </w:rPr>
                    <w:t>（</w:t>
                  </w:r>
                  <w:r>
                    <w:rPr>
                      <w:color w:val="auto"/>
                    </w:rPr>
                    <w:t>336</w:t>
                  </w:r>
                  <w:r>
                    <w:rPr>
                      <w:rFonts w:hint="eastAsia"/>
                      <w:color w:val="auto"/>
                      <w:lang w:eastAsia="zh-CN"/>
                    </w:rPr>
                    <w:t>-064-17）</w:t>
                  </w:r>
                </w:p>
              </w:tc>
              <w:tc>
                <w:tcPr>
                  <w:tcW w:w="643" w:type="pct"/>
                  <w:vMerge w:val="restart"/>
                  <w:tcBorders>
                    <w:tl2br w:val="nil"/>
                    <w:tr2bl w:val="nil"/>
                  </w:tcBorders>
                  <w:vAlign w:val="center"/>
                </w:tcPr>
                <w:p w14:paraId="6D4C2565">
                  <w:pPr>
                    <w:pStyle w:val="19"/>
                    <w:bidi w:val="0"/>
                    <w:rPr>
                      <w:rFonts w:hint="eastAsia"/>
                      <w:color w:val="auto"/>
                      <w:lang w:eastAsia="zh-CN"/>
                    </w:rPr>
                  </w:pPr>
                  <w:r>
                    <w:rPr>
                      <w:rFonts w:hint="eastAsia"/>
                      <w:color w:val="auto"/>
                      <w:lang w:eastAsia="zh-CN"/>
                    </w:rPr>
                    <w:t>依托已建设危废间暂存，定期委托有资质单位处置</w:t>
                  </w:r>
                </w:p>
              </w:tc>
            </w:tr>
            <w:tr w14:paraId="52C4F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7D7A04E9">
                  <w:pPr>
                    <w:pStyle w:val="20"/>
                    <w:bidi w:val="0"/>
                    <w:rPr>
                      <w:rFonts w:hint="eastAsia"/>
                      <w:color w:val="auto"/>
                      <w:lang w:val="en-US" w:eastAsia="zh-CN"/>
                    </w:rPr>
                  </w:pPr>
                </w:p>
              </w:tc>
              <w:tc>
                <w:tcPr>
                  <w:tcW w:w="651" w:type="pct"/>
                  <w:tcBorders>
                    <w:tl2br w:val="nil"/>
                    <w:tr2bl w:val="nil"/>
                  </w:tcBorders>
                  <w:vAlign w:val="center"/>
                </w:tcPr>
                <w:p w14:paraId="1EE4D073">
                  <w:pPr>
                    <w:pStyle w:val="19"/>
                    <w:bidi w:val="0"/>
                    <w:rPr>
                      <w:rFonts w:hint="eastAsia"/>
                      <w:color w:val="auto"/>
                      <w:lang w:eastAsia="zh-CN"/>
                    </w:rPr>
                  </w:pPr>
                  <w:r>
                    <w:rPr>
                      <w:color w:val="auto"/>
                    </w:rPr>
                    <w:t>化学品废包装物</w:t>
                  </w:r>
                </w:p>
              </w:tc>
              <w:tc>
                <w:tcPr>
                  <w:tcW w:w="323" w:type="pct"/>
                  <w:vMerge w:val="continue"/>
                  <w:tcBorders>
                    <w:tl2br w:val="nil"/>
                    <w:tr2bl w:val="nil"/>
                  </w:tcBorders>
                  <w:vAlign w:val="center"/>
                </w:tcPr>
                <w:p w14:paraId="54C14E32">
                  <w:pPr>
                    <w:pStyle w:val="19"/>
                    <w:bidi w:val="0"/>
                    <w:rPr>
                      <w:color w:val="auto"/>
                    </w:rPr>
                  </w:pPr>
                </w:p>
              </w:tc>
              <w:tc>
                <w:tcPr>
                  <w:tcW w:w="639" w:type="pct"/>
                  <w:tcBorders>
                    <w:tl2br w:val="nil"/>
                    <w:tr2bl w:val="nil"/>
                  </w:tcBorders>
                  <w:vAlign w:val="center"/>
                </w:tcPr>
                <w:p w14:paraId="4855DDEB">
                  <w:pPr>
                    <w:pStyle w:val="19"/>
                    <w:bidi w:val="0"/>
                    <w:rPr>
                      <w:color w:val="auto"/>
                    </w:rPr>
                  </w:pPr>
                  <w:r>
                    <w:rPr>
                      <w:color w:val="auto"/>
                    </w:rPr>
                    <w:t>化学品原料</w:t>
                  </w:r>
                </w:p>
              </w:tc>
              <w:tc>
                <w:tcPr>
                  <w:tcW w:w="376" w:type="pct"/>
                  <w:tcBorders>
                    <w:tl2br w:val="nil"/>
                    <w:tr2bl w:val="nil"/>
                  </w:tcBorders>
                  <w:vAlign w:val="center"/>
                </w:tcPr>
                <w:p w14:paraId="4E80D928">
                  <w:pPr>
                    <w:pStyle w:val="19"/>
                    <w:bidi w:val="0"/>
                    <w:rPr>
                      <w:color w:val="auto"/>
                    </w:rPr>
                  </w:pPr>
                  <w:r>
                    <w:rPr>
                      <w:color w:val="auto"/>
                    </w:rPr>
                    <w:t>固态</w:t>
                  </w:r>
                </w:p>
              </w:tc>
              <w:tc>
                <w:tcPr>
                  <w:tcW w:w="424" w:type="pct"/>
                  <w:tcBorders>
                    <w:tl2br w:val="nil"/>
                    <w:tr2bl w:val="nil"/>
                  </w:tcBorders>
                  <w:vAlign w:val="center"/>
                </w:tcPr>
                <w:p w14:paraId="5C2D228A">
                  <w:pPr>
                    <w:pStyle w:val="19"/>
                    <w:bidi w:val="0"/>
                    <w:rPr>
                      <w:color w:val="auto"/>
                    </w:rPr>
                  </w:pPr>
                  <w:r>
                    <w:rPr>
                      <w:color w:val="auto"/>
                    </w:rPr>
                    <w:t>0.3</w:t>
                  </w:r>
                </w:p>
              </w:tc>
              <w:tc>
                <w:tcPr>
                  <w:tcW w:w="368" w:type="pct"/>
                  <w:tcBorders>
                    <w:tl2br w:val="nil"/>
                    <w:tr2bl w:val="nil"/>
                  </w:tcBorders>
                  <w:vAlign w:val="center"/>
                </w:tcPr>
                <w:p w14:paraId="1492BFCC">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37A2B8CD">
                  <w:pPr>
                    <w:pStyle w:val="19"/>
                    <w:bidi w:val="0"/>
                    <w:rPr>
                      <w:rFonts w:hint="eastAsia"/>
                      <w:color w:val="auto"/>
                      <w:lang w:eastAsia="zh-CN"/>
                    </w:rPr>
                  </w:pPr>
                  <w:r>
                    <w:rPr>
                      <w:color w:val="auto"/>
                    </w:rPr>
                    <w:t>HW49</w:t>
                  </w:r>
                  <w:r>
                    <w:rPr>
                      <w:rFonts w:hint="eastAsia"/>
                      <w:color w:val="auto"/>
                      <w:lang w:eastAsia="zh-CN"/>
                    </w:rPr>
                    <w:t>（900-041-49）</w:t>
                  </w:r>
                </w:p>
              </w:tc>
              <w:tc>
                <w:tcPr>
                  <w:tcW w:w="643" w:type="pct"/>
                  <w:vMerge w:val="continue"/>
                  <w:tcBorders>
                    <w:tl2br w:val="nil"/>
                    <w:tr2bl w:val="nil"/>
                  </w:tcBorders>
                  <w:vAlign w:val="center"/>
                </w:tcPr>
                <w:p w14:paraId="3C2811CA">
                  <w:pPr>
                    <w:pStyle w:val="19"/>
                    <w:bidi w:val="0"/>
                    <w:rPr>
                      <w:color w:val="auto"/>
                    </w:rPr>
                  </w:pPr>
                </w:p>
              </w:tc>
            </w:tr>
            <w:tr w14:paraId="4599A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2956B460">
                  <w:pPr>
                    <w:pStyle w:val="20"/>
                    <w:bidi w:val="0"/>
                    <w:rPr>
                      <w:rFonts w:hint="default"/>
                      <w:color w:val="auto"/>
                      <w:lang w:val="en-US" w:eastAsia="zh-CN"/>
                    </w:rPr>
                  </w:pPr>
                </w:p>
              </w:tc>
              <w:tc>
                <w:tcPr>
                  <w:tcW w:w="651" w:type="pct"/>
                  <w:tcBorders>
                    <w:tl2br w:val="nil"/>
                    <w:tr2bl w:val="nil"/>
                  </w:tcBorders>
                  <w:vAlign w:val="center"/>
                </w:tcPr>
                <w:p w14:paraId="269BEE56">
                  <w:pPr>
                    <w:pStyle w:val="19"/>
                    <w:bidi w:val="0"/>
                    <w:rPr>
                      <w:rFonts w:hint="eastAsia"/>
                      <w:color w:val="auto"/>
                      <w:lang w:eastAsia="zh-CN"/>
                    </w:rPr>
                  </w:pPr>
                  <w:r>
                    <w:rPr>
                      <w:color w:val="auto"/>
                    </w:rPr>
                    <w:t>废活性炭</w:t>
                  </w:r>
                </w:p>
              </w:tc>
              <w:tc>
                <w:tcPr>
                  <w:tcW w:w="323" w:type="pct"/>
                  <w:vMerge w:val="continue"/>
                  <w:tcBorders>
                    <w:tl2br w:val="nil"/>
                    <w:tr2bl w:val="nil"/>
                  </w:tcBorders>
                  <w:vAlign w:val="center"/>
                </w:tcPr>
                <w:p w14:paraId="4514272F">
                  <w:pPr>
                    <w:pStyle w:val="19"/>
                    <w:bidi w:val="0"/>
                    <w:rPr>
                      <w:color w:val="auto"/>
                    </w:rPr>
                  </w:pPr>
                </w:p>
              </w:tc>
              <w:tc>
                <w:tcPr>
                  <w:tcW w:w="639" w:type="pct"/>
                  <w:tcBorders>
                    <w:tl2br w:val="nil"/>
                    <w:tr2bl w:val="nil"/>
                  </w:tcBorders>
                  <w:vAlign w:val="center"/>
                </w:tcPr>
                <w:p w14:paraId="026C1801">
                  <w:pPr>
                    <w:pStyle w:val="19"/>
                    <w:bidi w:val="0"/>
                    <w:rPr>
                      <w:color w:val="auto"/>
                    </w:rPr>
                  </w:pPr>
                  <w:r>
                    <w:rPr>
                      <w:color w:val="auto"/>
                    </w:rPr>
                    <w:t>废气处理</w:t>
                  </w:r>
                </w:p>
              </w:tc>
              <w:tc>
                <w:tcPr>
                  <w:tcW w:w="376" w:type="pct"/>
                  <w:tcBorders>
                    <w:tl2br w:val="nil"/>
                    <w:tr2bl w:val="nil"/>
                  </w:tcBorders>
                  <w:vAlign w:val="center"/>
                </w:tcPr>
                <w:p w14:paraId="40CDA7A5">
                  <w:pPr>
                    <w:pStyle w:val="19"/>
                    <w:bidi w:val="0"/>
                    <w:rPr>
                      <w:color w:val="auto"/>
                    </w:rPr>
                  </w:pPr>
                  <w:r>
                    <w:rPr>
                      <w:color w:val="auto"/>
                    </w:rPr>
                    <w:t>固态</w:t>
                  </w:r>
                </w:p>
              </w:tc>
              <w:tc>
                <w:tcPr>
                  <w:tcW w:w="424" w:type="pct"/>
                  <w:tcBorders>
                    <w:tl2br w:val="nil"/>
                    <w:tr2bl w:val="nil"/>
                  </w:tcBorders>
                  <w:vAlign w:val="center"/>
                </w:tcPr>
                <w:p w14:paraId="4D311B28">
                  <w:pPr>
                    <w:pStyle w:val="19"/>
                    <w:bidi w:val="0"/>
                    <w:rPr>
                      <w:color w:val="auto"/>
                    </w:rPr>
                  </w:pPr>
                  <w:r>
                    <w:rPr>
                      <w:color w:val="auto"/>
                    </w:rPr>
                    <w:t>12.57</w:t>
                  </w:r>
                </w:p>
              </w:tc>
              <w:tc>
                <w:tcPr>
                  <w:tcW w:w="368" w:type="pct"/>
                  <w:tcBorders>
                    <w:tl2br w:val="nil"/>
                    <w:tr2bl w:val="nil"/>
                  </w:tcBorders>
                  <w:vAlign w:val="center"/>
                </w:tcPr>
                <w:p w14:paraId="19B50E1A">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6F4F80FE">
                  <w:pPr>
                    <w:pStyle w:val="19"/>
                    <w:bidi w:val="0"/>
                    <w:rPr>
                      <w:rFonts w:hint="eastAsia"/>
                      <w:color w:val="auto"/>
                      <w:lang w:eastAsia="zh-CN"/>
                    </w:rPr>
                  </w:pPr>
                  <w:r>
                    <w:rPr>
                      <w:color w:val="auto"/>
                    </w:rPr>
                    <w:t>HW49</w:t>
                  </w:r>
                  <w:r>
                    <w:rPr>
                      <w:rFonts w:hint="eastAsia"/>
                      <w:color w:val="auto"/>
                      <w:lang w:eastAsia="zh-CN"/>
                    </w:rPr>
                    <w:t>（900-039-49）</w:t>
                  </w:r>
                </w:p>
              </w:tc>
              <w:tc>
                <w:tcPr>
                  <w:tcW w:w="643" w:type="pct"/>
                  <w:vMerge w:val="continue"/>
                  <w:tcBorders>
                    <w:tl2br w:val="nil"/>
                    <w:tr2bl w:val="nil"/>
                  </w:tcBorders>
                  <w:vAlign w:val="center"/>
                </w:tcPr>
                <w:p w14:paraId="29CFE553">
                  <w:pPr>
                    <w:pStyle w:val="19"/>
                    <w:bidi w:val="0"/>
                    <w:rPr>
                      <w:color w:val="auto"/>
                    </w:rPr>
                  </w:pPr>
                </w:p>
              </w:tc>
            </w:tr>
            <w:tr w14:paraId="1D2AD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02F38569">
                  <w:pPr>
                    <w:pStyle w:val="20"/>
                    <w:bidi w:val="0"/>
                    <w:rPr>
                      <w:rFonts w:hint="default"/>
                      <w:color w:val="auto"/>
                      <w:lang w:val="en-US" w:eastAsia="zh-CN"/>
                    </w:rPr>
                  </w:pPr>
                </w:p>
              </w:tc>
              <w:tc>
                <w:tcPr>
                  <w:tcW w:w="651" w:type="pct"/>
                  <w:tcBorders>
                    <w:tl2br w:val="nil"/>
                    <w:tr2bl w:val="nil"/>
                  </w:tcBorders>
                  <w:vAlign w:val="center"/>
                </w:tcPr>
                <w:p w14:paraId="388FD923">
                  <w:pPr>
                    <w:pStyle w:val="19"/>
                    <w:bidi w:val="0"/>
                    <w:rPr>
                      <w:rFonts w:hint="eastAsia" w:eastAsia="宋体"/>
                      <w:color w:val="auto"/>
                      <w:lang w:eastAsia="zh-CN"/>
                    </w:rPr>
                  </w:pPr>
                  <w:r>
                    <w:rPr>
                      <w:rFonts w:hint="eastAsia"/>
                      <w:color w:val="auto"/>
                      <w:lang w:eastAsia="zh-CN"/>
                    </w:rPr>
                    <w:t>废滤芯</w:t>
                  </w:r>
                </w:p>
              </w:tc>
              <w:tc>
                <w:tcPr>
                  <w:tcW w:w="323" w:type="pct"/>
                  <w:vMerge w:val="continue"/>
                  <w:tcBorders>
                    <w:tl2br w:val="nil"/>
                    <w:tr2bl w:val="nil"/>
                  </w:tcBorders>
                  <w:vAlign w:val="center"/>
                </w:tcPr>
                <w:p w14:paraId="217B2D54">
                  <w:pPr>
                    <w:pStyle w:val="19"/>
                    <w:bidi w:val="0"/>
                    <w:rPr>
                      <w:color w:val="auto"/>
                    </w:rPr>
                  </w:pPr>
                </w:p>
              </w:tc>
              <w:tc>
                <w:tcPr>
                  <w:tcW w:w="639" w:type="pct"/>
                  <w:tcBorders>
                    <w:tl2br w:val="nil"/>
                    <w:tr2bl w:val="nil"/>
                  </w:tcBorders>
                  <w:vAlign w:val="center"/>
                </w:tcPr>
                <w:p w14:paraId="29039832">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废气处理</w:t>
                  </w:r>
                </w:p>
              </w:tc>
              <w:tc>
                <w:tcPr>
                  <w:tcW w:w="376" w:type="pct"/>
                  <w:tcBorders>
                    <w:tl2br w:val="nil"/>
                    <w:tr2bl w:val="nil"/>
                  </w:tcBorders>
                  <w:vAlign w:val="center"/>
                </w:tcPr>
                <w:p w14:paraId="3EE12B40">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固态</w:t>
                  </w:r>
                </w:p>
              </w:tc>
              <w:tc>
                <w:tcPr>
                  <w:tcW w:w="424" w:type="pct"/>
                  <w:tcBorders>
                    <w:tl2br w:val="nil"/>
                    <w:tr2bl w:val="nil"/>
                  </w:tcBorders>
                  <w:vAlign w:val="center"/>
                </w:tcPr>
                <w:p w14:paraId="40FD0FF3">
                  <w:pPr>
                    <w:pStyle w:val="19"/>
                    <w:bidi w:val="0"/>
                    <w:rPr>
                      <w:rFonts w:hint="default" w:eastAsia="宋体"/>
                      <w:color w:val="auto"/>
                      <w:lang w:val="en-US" w:eastAsia="zh-CN"/>
                    </w:rPr>
                  </w:pPr>
                  <w:r>
                    <w:rPr>
                      <w:rFonts w:hint="eastAsia"/>
                      <w:color w:val="auto"/>
                      <w:lang w:val="en-US" w:eastAsia="zh-CN"/>
                    </w:rPr>
                    <w:t>1</w:t>
                  </w:r>
                </w:p>
              </w:tc>
              <w:tc>
                <w:tcPr>
                  <w:tcW w:w="368" w:type="pct"/>
                  <w:tcBorders>
                    <w:tl2br w:val="nil"/>
                    <w:tr2bl w:val="nil"/>
                  </w:tcBorders>
                  <w:vAlign w:val="center"/>
                </w:tcPr>
                <w:p w14:paraId="6064FD70">
                  <w:pPr>
                    <w:pStyle w:val="19"/>
                    <w:bidi w:val="0"/>
                    <w:rPr>
                      <w:rFonts w:hint="default"/>
                      <w:color w:val="auto"/>
                      <w:lang w:val="en-US" w:eastAsia="zh-CN"/>
                    </w:rPr>
                  </w:pPr>
                  <w:r>
                    <w:rPr>
                      <w:rFonts w:hint="eastAsia"/>
                      <w:color w:val="auto"/>
                      <w:lang w:val="en-US" w:eastAsia="zh-CN"/>
                    </w:rPr>
                    <w:t>30d</w:t>
                  </w:r>
                </w:p>
              </w:tc>
              <w:tc>
                <w:tcPr>
                  <w:tcW w:w="1345" w:type="pct"/>
                  <w:tcBorders>
                    <w:tl2br w:val="nil"/>
                    <w:tr2bl w:val="nil"/>
                  </w:tcBorders>
                  <w:vAlign w:val="center"/>
                </w:tcPr>
                <w:p w14:paraId="7DC4A10B">
                  <w:pPr>
                    <w:pStyle w:val="19"/>
                    <w:bidi w:val="0"/>
                    <w:rPr>
                      <w:color w:val="auto"/>
                    </w:rPr>
                  </w:pPr>
                  <w:r>
                    <w:rPr>
                      <w:color w:val="auto"/>
                    </w:rPr>
                    <w:t>HW49</w:t>
                  </w:r>
                  <w:r>
                    <w:rPr>
                      <w:rFonts w:hint="eastAsia"/>
                      <w:color w:val="auto"/>
                      <w:lang w:eastAsia="zh-CN"/>
                    </w:rPr>
                    <w:t>（900-039-49）</w:t>
                  </w:r>
                </w:p>
              </w:tc>
              <w:tc>
                <w:tcPr>
                  <w:tcW w:w="643" w:type="pct"/>
                  <w:vMerge w:val="continue"/>
                  <w:tcBorders>
                    <w:tl2br w:val="nil"/>
                    <w:tr2bl w:val="nil"/>
                  </w:tcBorders>
                  <w:vAlign w:val="center"/>
                </w:tcPr>
                <w:p w14:paraId="62E59A91">
                  <w:pPr>
                    <w:pStyle w:val="19"/>
                    <w:bidi w:val="0"/>
                    <w:rPr>
                      <w:color w:val="auto"/>
                    </w:rPr>
                  </w:pPr>
                </w:p>
              </w:tc>
            </w:tr>
            <w:tr w14:paraId="66526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6509DF82">
                  <w:pPr>
                    <w:pStyle w:val="20"/>
                    <w:bidi w:val="0"/>
                    <w:rPr>
                      <w:rFonts w:hint="default"/>
                      <w:color w:val="auto"/>
                      <w:lang w:val="en-US" w:eastAsia="zh-CN"/>
                    </w:rPr>
                  </w:pPr>
                </w:p>
              </w:tc>
              <w:tc>
                <w:tcPr>
                  <w:tcW w:w="651" w:type="pct"/>
                  <w:tcBorders>
                    <w:tl2br w:val="nil"/>
                    <w:tr2bl w:val="nil"/>
                  </w:tcBorders>
                  <w:vAlign w:val="center"/>
                </w:tcPr>
                <w:p w14:paraId="44806148">
                  <w:pPr>
                    <w:pStyle w:val="19"/>
                    <w:bidi w:val="0"/>
                    <w:rPr>
                      <w:rFonts w:hint="eastAsia"/>
                      <w:color w:val="auto"/>
                      <w:lang w:eastAsia="zh-CN"/>
                    </w:rPr>
                  </w:pPr>
                  <w:r>
                    <w:rPr>
                      <w:color w:val="auto"/>
                    </w:rPr>
                    <w:t>污泥</w:t>
                  </w:r>
                </w:p>
              </w:tc>
              <w:tc>
                <w:tcPr>
                  <w:tcW w:w="323" w:type="pct"/>
                  <w:vMerge w:val="continue"/>
                  <w:tcBorders>
                    <w:tl2br w:val="nil"/>
                    <w:tr2bl w:val="nil"/>
                  </w:tcBorders>
                  <w:vAlign w:val="center"/>
                </w:tcPr>
                <w:p w14:paraId="422B68D8">
                  <w:pPr>
                    <w:pStyle w:val="19"/>
                    <w:bidi w:val="0"/>
                    <w:rPr>
                      <w:color w:val="auto"/>
                    </w:rPr>
                  </w:pPr>
                </w:p>
              </w:tc>
              <w:tc>
                <w:tcPr>
                  <w:tcW w:w="639" w:type="pct"/>
                  <w:tcBorders>
                    <w:tl2br w:val="nil"/>
                    <w:tr2bl w:val="nil"/>
                  </w:tcBorders>
                  <w:vAlign w:val="center"/>
                </w:tcPr>
                <w:p w14:paraId="262D6D97">
                  <w:pPr>
                    <w:pStyle w:val="19"/>
                    <w:bidi w:val="0"/>
                    <w:rPr>
                      <w:color w:val="auto"/>
                    </w:rPr>
                  </w:pPr>
                  <w:r>
                    <w:rPr>
                      <w:color w:val="auto"/>
                    </w:rPr>
                    <w:t>废水处理</w:t>
                  </w:r>
                </w:p>
              </w:tc>
              <w:tc>
                <w:tcPr>
                  <w:tcW w:w="376" w:type="pct"/>
                  <w:tcBorders>
                    <w:tl2br w:val="nil"/>
                    <w:tr2bl w:val="nil"/>
                  </w:tcBorders>
                  <w:vAlign w:val="center"/>
                </w:tcPr>
                <w:p w14:paraId="310FB90A">
                  <w:pPr>
                    <w:pStyle w:val="19"/>
                    <w:bidi w:val="0"/>
                    <w:rPr>
                      <w:color w:val="auto"/>
                    </w:rPr>
                  </w:pPr>
                  <w:r>
                    <w:rPr>
                      <w:color w:val="auto"/>
                    </w:rPr>
                    <w:t>固态</w:t>
                  </w:r>
                </w:p>
              </w:tc>
              <w:tc>
                <w:tcPr>
                  <w:tcW w:w="424" w:type="pct"/>
                  <w:tcBorders>
                    <w:tl2br w:val="nil"/>
                    <w:tr2bl w:val="nil"/>
                  </w:tcBorders>
                  <w:vAlign w:val="center"/>
                </w:tcPr>
                <w:p w14:paraId="6CCF0055">
                  <w:pPr>
                    <w:pStyle w:val="19"/>
                    <w:bidi w:val="0"/>
                    <w:rPr>
                      <w:color w:val="auto"/>
                    </w:rPr>
                  </w:pPr>
                  <w:r>
                    <w:rPr>
                      <w:color w:val="auto"/>
                    </w:rPr>
                    <w:t>1</w:t>
                  </w:r>
                </w:p>
              </w:tc>
              <w:tc>
                <w:tcPr>
                  <w:tcW w:w="368" w:type="pct"/>
                  <w:tcBorders>
                    <w:tl2br w:val="nil"/>
                    <w:tr2bl w:val="nil"/>
                  </w:tcBorders>
                  <w:vAlign w:val="center"/>
                </w:tcPr>
                <w:p w14:paraId="2F584DFA">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0F49CBF4">
                  <w:pPr>
                    <w:pStyle w:val="19"/>
                    <w:bidi w:val="0"/>
                    <w:rPr>
                      <w:rFonts w:hint="eastAsia"/>
                      <w:color w:val="auto"/>
                      <w:lang w:eastAsia="zh-CN"/>
                    </w:rPr>
                  </w:pPr>
                  <w:r>
                    <w:rPr>
                      <w:color w:val="auto"/>
                    </w:rPr>
                    <w:t>HW17</w:t>
                  </w:r>
                  <w:r>
                    <w:rPr>
                      <w:rFonts w:hint="eastAsia"/>
                      <w:color w:val="auto"/>
                      <w:lang w:eastAsia="zh-CN"/>
                    </w:rPr>
                    <w:t>（</w:t>
                  </w:r>
                  <w:r>
                    <w:rPr>
                      <w:color w:val="auto"/>
                    </w:rPr>
                    <w:t>336</w:t>
                  </w:r>
                  <w:r>
                    <w:rPr>
                      <w:rFonts w:hint="eastAsia"/>
                      <w:color w:val="auto"/>
                      <w:lang w:eastAsia="zh-CN"/>
                    </w:rPr>
                    <w:t>-064-17）</w:t>
                  </w:r>
                </w:p>
              </w:tc>
              <w:tc>
                <w:tcPr>
                  <w:tcW w:w="643" w:type="pct"/>
                  <w:vMerge w:val="continue"/>
                  <w:tcBorders>
                    <w:tl2br w:val="nil"/>
                    <w:tr2bl w:val="nil"/>
                  </w:tcBorders>
                  <w:vAlign w:val="center"/>
                </w:tcPr>
                <w:p w14:paraId="5E1DC274">
                  <w:pPr>
                    <w:pStyle w:val="19"/>
                    <w:bidi w:val="0"/>
                    <w:rPr>
                      <w:color w:val="auto"/>
                    </w:rPr>
                  </w:pPr>
                </w:p>
              </w:tc>
            </w:tr>
            <w:tr w14:paraId="5CD7D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09CBC564">
                  <w:pPr>
                    <w:pStyle w:val="20"/>
                    <w:bidi w:val="0"/>
                    <w:rPr>
                      <w:rFonts w:hint="default"/>
                      <w:color w:val="auto"/>
                      <w:lang w:val="en-US" w:eastAsia="zh-CN"/>
                    </w:rPr>
                  </w:pPr>
                </w:p>
              </w:tc>
              <w:tc>
                <w:tcPr>
                  <w:tcW w:w="651" w:type="pct"/>
                  <w:tcBorders>
                    <w:tl2br w:val="nil"/>
                    <w:tr2bl w:val="nil"/>
                  </w:tcBorders>
                  <w:vAlign w:val="center"/>
                </w:tcPr>
                <w:p w14:paraId="5744137E">
                  <w:pPr>
                    <w:pStyle w:val="19"/>
                    <w:bidi w:val="0"/>
                    <w:rPr>
                      <w:rFonts w:hint="eastAsia"/>
                      <w:color w:val="auto"/>
                      <w:lang w:eastAsia="zh-CN"/>
                    </w:rPr>
                  </w:pPr>
                  <w:r>
                    <w:rPr>
                      <w:color w:val="auto"/>
                    </w:rPr>
                    <w:t>废油桶</w:t>
                  </w:r>
                </w:p>
              </w:tc>
              <w:tc>
                <w:tcPr>
                  <w:tcW w:w="323" w:type="pct"/>
                  <w:vMerge w:val="continue"/>
                  <w:tcBorders>
                    <w:tl2br w:val="nil"/>
                    <w:tr2bl w:val="nil"/>
                  </w:tcBorders>
                  <w:vAlign w:val="center"/>
                </w:tcPr>
                <w:p w14:paraId="2DDAF316">
                  <w:pPr>
                    <w:pStyle w:val="19"/>
                    <w:bidi w:val="0"/>
                    <w:rPr>
                      <w:color w:val="auto"/>
                    </w:rPr>
                  </w:pPr>
                </w:p>
              </w:tc>
              <w:tc>
                <w:tcPr>
                  <w:tcW w:w="639" w:type="pct"/>
                  <w:tcBorders>
                    <w:tl2br w:val="nil"/>
                    <w:tr2bl w:val="nil"/>
                  </w:tcBorders>
                  <w:vAlign w:val="center"/>
                </w:tcPr>
                <w:p w14:paraId="3ABE6F00">
                  <w:pPr>
                    <w:pStyle w:val="19"/>
                    <w:bidi w:val="0"/>
                    <w:rPr>
                      <w:color w:val="auto"/>
                    </w:rPr>
                  </w:pPr>
                  <w:r>
                    <w:rPr>
                      <w:color w:val="auto"/>
                    </w:rPr>
                    <w:t>设备维护</w:t>
                  </w:r>
                </w:p>
              </w:tc>
              <w:tc>
                <w:tcPr>
                  <w:tcW w:w="376" w:type="pct"/>
                  <w:tcBorders>
                    <w:tl2br w:val="nil"/>
                    <w:tr2bl w:val="nil"/>
                  </w:tcBorders>
                  <w:vAlign w:val="center"/>
                </w:tcPr>
                <w:p w14:paraId="447BA2DE">
                  <w:pPr>
                    <w:pStyle w:val="19"/>
                    <w:bidi w:val="0"/>
                    <w:rPr>
                      <w:color w:val="auto"/>
                    </w:rPr>
                  </w:pPr>
                  <w:r>
                    <w:rPr>
                      <w:color w:val="auto"/>
                    </w:rPr>
                    <w:t>固态</w:t>
                  </w:r>
                </w:p>
              </w:tc>
              <w:tc>
                <w:tcPr>
                  <w:tcW w:w="424" w:type="pct"/>
                  <w:tcBorders>
                    <w:tl2br w:val="nil"/>
                    <w:tr2bl w:val="nil"/>
                  </w:tcBorders>
                  <w:vAlign w:val="center"/>
                </w:tcPr>
                <w:p w14:paraId="70E7F796">
                  <w:pPr>
                    <w:pStyle w:val="19"/>
                    <w:bidi w:val="0"/>
                    <w:rPr>
                      <w:color w:val="auto"/>
                    </w:rPr>
                  </w:pPr>
                  <w:r>
                    <w:rPr>
                      <w:color w:val="auto"/>
                    </w:rPr>
                    <w:t>0.1</w:t>
                  </w:r>
                </w:p>
              </w:tc>
              <w:tc>
                <w:tcPr>
                  <w:tcW w:w="368" w:type="pct"/>
                  <w:tcBorders>
                    <w:tl2br w:val="nil"/>
                    <w:tr2bl w:val="nil"/>
                  </w:tcBorders>
                  <w:vAlign w:val="center"/>
                </w:tcPr>
                <w:p w14:paraId="40D8314D">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6CF44294">
                  <w:pPr>
                    <w:pStyle w:val="19"/>
                    <w:bidi w:val="0"/>
                    <w:rPr>
                      <w:rFonts w:hint="eastAsia"/>
                      <w:color w:val="auto"/>
                      <w:lang w:eastAsia="zh-CN"/>
                    </w:rPr>
                  </w:pPr>
                  <w:r>
                    <w:rPr>
                      <w:color w:val="auto"/>
                    </w:rPr>
                    <w:t>HW08</w:t>
                  </w:r>
                  <w:r>
                    <w:rPr>
                      <w:rFonts w:hint="eastAsia"/>
                      <w:color w:val="auto"/>
                      <w:lang w:eastAsia="zh-CN"/>
                    </w:rPr>
                    <w:t>（900-249-08）</w:t>
                  </w:r>
                </w:p>
              </w:tc>
              <w:tc>
                <w:tcPr>
                  <w:tcW w:w="643" w:type="pct"/>
                  <w:vMerge w:val="continue"/>
                  <w:tcBorders>
                    <w:tl2br w:val="nil"/>
                    <w:tr2bl w:val="nil"/>
                  </w:tcBorders>
                  <w:vAlign w:val="center"/>
                </w:tcPr>
                <w:p w14:paraId="539C576B">
                  <w:pPr>
                    <w:pStyle w:val="19"/>
                    <w:bidi w:val="0"/>
                    <w:rPr>
                      <w:color w:val="auto"/>
                    </w:rPr>
                  </w:pPr>
                </w:p>
              </w:tc>
            </w:tr>
            <w:tr w14:paraId="333B9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3730A340">
                  <w:pPr>
                    <w:pStyle w:val="20"/>
                    <w:bidi w:val="0"/>
                    <w:rPr>
                      <w:rFonts w:hint="default"/>
                      <w:color w:val="auto"/>
                      <w:lang w:val="en-US" w:eastAsia="zh-CN"/>
                    </w:rPr>
                  </w:pPr>
                </w:p>
              </w:tc>
              <w:tc>
                <w:tcPr>
                  <w:tcW w:w="651" w:type="pct"/>
                  <w:tcBorders>
                    <w:tl2br w:val="nil"/>
                    <w:tr2bl w:val="nil"/>
                  </w:tcBorders>
                  <w:vAlign w:val="center"/>
                </w:tcPr>
                <w:p w14:paraId="0E2C123A">
                  <w:pPr>
                    <w:pStyle w:val="19"/>
                    <w:bidi w:val="0"/>
                    <w:rPr>
                      <w:rFonts w:hint="eastAsia"/>
                      <w:color w:val="auto"/>
                      <w:lang w:val="en-US" w:eastAsia="zh-CN"/>
                    </w:rPr>
                  </w:pPr>
                  <w:r>
                    <w:rPr>
                      <w:color w:val="auto"/>
                    </w:rPr>
                    <w:t>废机械油</w:t>
                  </w:r>
                </w:p>
              </w:tc>
              <w:tc>
                <w:tcPr>
                  <w:tcW w:w="323" w:type="pct"/>
                  <w:vMerge w:val="continue"/>
                  <w:tcBorders>
                    <w:tl2br w:val="nil"/>
                    <w:tr2bl w:val="nil"/>
                  </w:tcBorders>
                  <w:vAlign w:val="center"/>
                </w:tcPr>
                <w:p w14:paraId="0B6C49CE">
                  <w:pPr>
                    <w:pStyle w:val="19"/>
                    <w:bidi w:val="0"/>
                    <w:rPr>
                      <w:color w:val="auto"/>
                      <w:lang w:val="en-US" w:eastAsia="zh-CN"/>
                    </w:rPr>
                  </w:pPr>
                </w:p>
              </w:tc>
              <w:tc>
                <w:tcPr>
                  <w:tcW w:w="639" w:type="pct"/>
                  <w:tcBorders>
                    <w:tl2br w:val="nil"/>
                    <w:tr2bl w:val="nil"/>
                  </w:tcBorders>
                  <w:vAlign w:val="center"/>
                </w:tcPr>
                <w:p w14:paraId="1510F640">
                  <w:pPr>
                    <w:pStyle w:val="19"/>
                    <w:bidi w:val="0"/>
                    <w:rPr>
                      <w:color w:val="auto"/>
                      <w:lang w:val="en-US" w:eastAsia="zh-CN"/>
                    </w:rPr>
                  </w:pPr>
                  <w:r>
                    <w:rPr>
                      <w:color w:val="auto"/>
                    </w:rPr>
                    <w:t>设备维护</w:t>
                  </w:r>
                </w:p>
              </w:tc>
              <w:tc>
                <w:tcPr>
                  <w:tcW w:w="376" w:type="pct"/>
                  <w:tcBorders>
                    <w:tl2br w:val="nil"/>
                    <w:tr2bl w:val="nil"/>
                  </w:tcBorders>
                  <w:vAlign w:val="center"/>
                </w:tcPr>
                <w:p w14:paraId="25CA65BE">
                  <w:pPr>
                    <w:pStyle w:val="19"/>
                    <w:bidi w:val="0"/>
                    <w:rPr>
                      <w:color w:val="auto"/>
                      <w:lang w:val="en-US" w:eastAsia="zh-CN"/>
                    </w:rPr>
                  </w:pPr>
                  <w:r>
                    <w:rPr>
                      <w:color w:val="auto"/>
                    </w:rPr>
                    <w:t>液态</w:t>
                  </w:r>
                </w:p>
              </w:tc>
              <w:tc>
                <w:tcPr>
                  <w:tcW w:w="424" w:type="pct"/>
                  <w:tcBorders>
                    <w:tl2br w:val="nil"/>
                    <w:tr2bl w:val="nil"/>
                  </w:tcBorders>
                  <w:vAlign w:val="center"/>
                </w:tcPr>
                <w:p w14:paraId="77F58834">
                  <w:pPr>
                    <w:pStyle w:val="19"/>
                    <w:bidi w:val="0"/>
                    <w:rPr>
                      <w:color w:val="auto"/>
                      <w:lang w:val="en-US" w:eastAsia="zh-CN"/>
                    </w:rPr>
                  </w:pPr>
                  <w:r>
                    <w:rPr>
                      <w:color w:val="auto"/>
                    </w:rPr>
                    <w:t>0.3</w:t>
                  </w:r>
                </w:p>
              </w:tc>
              <w:tc>
                <w:tcPr>
                  <w:tcW w:w="368" w:type="pct"/>
                  <w:tcBorders>
                    <w:tl2br w:val="nil"/>
                    <w:tr2bl w:val="nil"/>
                  </w:tcBorders>
                  <w:vAlign w:val="center"/>
                </w:tcPr>
                <w:p w14:paraId="52C613F1">
                  <w:pPr>
                    <w:pStyle w:val="19"/>
                    <w:bidi w:val="0"/>
                    <w:rPr>
                      <w:color w:val="auto"/>
                    </w:rPr>
                  </w:pPr>
                  <w:r>
                    <w:rPr>
                      <w:rFonts w:hint="eastAsia"/>
                      <w:color w:val="auto"/>
                      <w:lang w:val="en-US" w:eastAsia="zh-CN"/>
                    </w:rPr>
                    <w:t>30d</w:t>
                  </w:r>
                </w:p>
              </w:tc>
              <w:tc>
                <w:tcPr>
                  <w:tcW w:w="1345" w:type="pct"/>
                  <w:tcBorders>
                    <w:tl2br w:val="nil"/>
                    <w:tr2bl w:val="nil"/>
                  </w:tcBorders>
                  <w:vAlign w:val="center"/>
                </w:tcPr>
                <w:p w14:paraId="18E8BAC6">
                  <w:pPr>
                    <w:pStyle w:val="19"/>
                    <w:bidi w:val="0"/>
                    <w:rPr>
                      <w:rFonts w:hint="eastAsia"/>
                      <w:color w:val="auto"/>
                      <w:lang w:val="en-US" w:eastAsia="zh-CN"/>
                    </w:rPr>
                  </w:pPr>
                  <w:r>
                    <w:rPr>
                      <w:color w:val="auto"/>
                    </w:rPr>
                    <w:t>HW08</w:t>
                  </w:r>
                  <w:r>
                    <w:rPr>
                      <w:rFonts w:hint="eastAsia"/>
                      <w:color w:val="auto"/>
                      <w:lang w:eastAsia="zh-CN"/>
                    </w:rPr>
                    <w:t>（900-249-08）</w:t>
                  </w:r>
                </w:p>
              </w:tc>
              <w:tc>
                <w:tcPr>
                  <w:tcW w:w="643" w:type="pct"/>
                  <w:vMerge w:val="continue"/>
                  <w:tcBorders>
                    <w:tl2br w:val="nil"/>
                    <w:tr2bl w:val="nil"/>
                  </w:tcBorders>
                  <w:vAlign w:val="center"/>
                </w:tcPr>
                <w:p w14:paraId="65FCA7A1">
                  <w:pPr>
                    <w:pStyle w:val="19"/>
                    <w:bidi w:val="0"/>
                    <w:rPr>
                      <w:color w:val="auto"/>
                    </w:rPr>
                  </w:pPr>
                </w:p>
              </w:tc>
            </w:tr>
            <w:tr w14:paraId="20AB8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 w:type="pct"/>
                  <w:tcBorders>
                    <w:tl2br w:val="nil"/>
                    <w:tr2bl w:val="nil"/>
                  </w:tcBorders>
                  <w:vAlign w:val="center"/>
                </w:tcPr>
                <w:p w14:paraId="2DCF98B0">
                  <w:pPr>
                    <w:pStyle w:val="20"/>
                    <w:bidi w:val="0"/>
                    <w:rPr>
                      <w:rFonts w:hint="default"/>
                      <w:color w:val="auto"/>
                      <w:lang w:val="en-US" w:eastAsia="zh-CN"/>
                    </w:rPr>
                  </w:pPr>
                </w:p>
              </w:tc>
              <w:tc>
                <w:tcPr>
                  <w:tcW w:w="651" w:type="pct"/>
                  <w:tcBorders>
                    <w:tl2br w:val="nil"/>
                    <w:tr2bl w:val="nil"/>
                  </w:tcBorders>
                  <w:vAlign w:val="center"/>
                </w:tcPr>
                <w:p w14:paraId="7A65617F">
                  <w:pPr>
                    <w:pStyle w:val="19"/>
                    <w:bidi w:val="0"/>
                    <w:rPr>
                      <w:rFonts w:hint="eastAsia" w:eastAsia="宋体"/>
                      <w:color w:val="auto"/>
                      <w:lang w:eastAsia="zh-CN"/>
                    </w:rPr>
                  </w:pPr>
                  <w:r>
                    <w:rPr>
                      <w:rFonts w:hint="eastAsia"/>
                      <w:color w:val="auto"/>
                      <w:lang w:eastAsia="zh-CN"/>
                    </w:rPr>
                    <w:t>实验废液</w:t>
                  </w:r>
                </w:p>
              </w:tc>
              <w:tc>
                <w:tcPr>
                  <w:tcW w:w="323" w:type="pct"/>
                  <w:vMerge w:val="continue"/>
                  <w:tcBorders>
                    <w:tl2br w:val="nil"/>
                    <w:tr2bl w:val="nil"/>
                  </w:tcBorders>
                  <w:vAlign w:val="center"/>
                </w:tcPr>
                <w:p w14:paraId="64052732">
                  <w:pPr>
                    <w:pStyle w:val="19"/>
                    <w:bidi w:val="0"/>
                    <w:rPr>
                      <w:rFonts w:hint="eastAsia"/>
                      <w:color w:val="auto"/>
                    </w:rPr>
                  </w:pPr>
                </w:p>
              </w:tc>
              <w:tc>
                <w:tcPr>
                  <w:tcW w:w="639" w:type="pct"/>
                  <w:tcBorders>
                    <w:tl2br w:val="nil"/>
                    <w:tr2bl w:val="nil"/>
                  </w:tcBorders>
                  <w:vAlign w:val="center"/>
                </w:tcPr>
                <w:p w14:paraId="1F6A0103">
                  <w:pPr>
                    <w:pStyle w:val="19"/>
                    <w:bidi w:val="0"/>
                    <w:rPr>
                      <w:rFonts w:hint="eastAsia" w:eastAsia="宋体"/>
                      <w:color w:val="auto"/>
                      <w:lang w:eastAsia="zh-CN"/>
                    </w:rPr>
                  </w:pPr>
                  <w:r>
                    <w:rPr>
                      <w:rFonts w:hint="eastAsia"/>
                      <w:color w:val="auto"/>
                      <w:lang w:eastAsia="zh-CN"/>
                    </w:rPr>
                    <w:t>实验室</w:t>
                  </w:r>
                </w:p>
              </w:tc>
              <w:tc>
                <w:tcPr>
                  <w:tcW w:w="376" w:type="pct"/>
                  <w:tcBorders>
                    <w:tl2br w:val="nil"/>
                    <w:tr2bl w:val="nil"/>
                  </w:tcBorders>
                  <w:vAlign w:val="center"/>
                </w:tcPr>
                <w:p w14:paraId="7EF73099">
                  <w:pPr>
                    <w:pStyle w:val="19"/>
                    <w:bidi w:val="0"/>
                    <w:rPr>
                      <w:color w:val="auto"/>
                    </w:rPr>
                  </w:pPr>
                  <w:r>
                    <w:rPr>
                      <w:rFonts w:hint="eastAsia"/>
                      <w:color w:val="auto"/>
                    </w:rPr>
                    <w:t>液态</w:t>
                  </w:r>
                </w:p>
              </w:tc>
              <w:tc>
                <w:tcPr>
                  <w:tcW w:w="424" w:type="pct"/>
                  <w:tcBorders>
                    <w:tl2br w:val="nil"/>
                    <w:tr2bl w:val="nil"/>
                  </w:tcBorders>
                  <w:vAlign w:val="center"/>
                </w:tcPr>
                <w:p w14:paraId="28E1CE52">
                  <w:pPr>
                    <w:pStyle w:val="19"/>
                    <w:bidi w:val="0"/>
                    <w:rPr>
                      <w:rFonts w:hint="eastAsia"/>
                      <w:color w:val="auto"/>
                    </w:rPr>
                  </w:pPr>
                  <w:r>
                    <w:rPr>
                      <w:rFonts w:hint="eastAsia"/>
                      <w:color w:val="auto"/>
                    </w:rPr>
                    <w:t>0.05</w:t>
                  </w:r>
                </w:p>
              </w:tc>
              <w:tc>
                <w:tcPr>
                  <w:tcW w:w="368" w:type="pct"/>
                  <w:tcBorders>
                    <w:tl2br w:val="nil"/>
                    <w:tr2bl w:val="nil"/>
                  </w:tcBorders>
                  <w:vAlign w:val="center"/>
                </w:tcPr>
                <w:p w14:paraId="7B70C4B5">
                  <w:pPr>
                    <w:pStyle w:val="19"/>
                    <w:bidi w:val="0"/>
                    <w:rPr>
                      <w:rFonts w:hint="eastAsia"/>
                      <w:color w:val="auto"/>
                    </w:rPr>
                  </w:pPr>
                  <w:r>
                    <w:rPr>
                      <w:rFonts w:hint="eastAsia"/>
                      <w:color w:val="auto"/>
                      <w:lang w:val="en-US" w:eastAsia="zh-CN"/>
                    </w:rPr>
                    <w:t>30d</w:t>
                  </w:r>
                </w:p>
              </w:tc>
              <w:tc>
                <w:tcPr>
                  <w:tcW w:w="1345" w:type="pct"/>
                  <w:tcBorders>
                    <w:tl2br w:val="nil"/>
                    <w:tr2bl w:val="nil"/>
                  </w:tcBorders>
                  <w:vAlign w:val="center"/>
                </w:tcPr>
                <w:p w14:paraId="59ECC29B">
                  <w:pPr>
                    <w:pStyle w:val="19"/>
                    <w:bidi w:val="0"/>
                    <w:rPr>
                      <w:rFonts w:hint="eastAsia"/>
                      <w:color w:val="auto"/>
                      <w:lang w:eastAsia="zh-CN"/>
                    </w:rPr>
                  </w:pPr>
                  <w:r>
                    <w:rPr>
                      <w:rFonts w:hint="eastAsia"/>
                      <w:color w:val="auto"/>
                    </w:rPr>
                    <w:t>HW</w:t>
                  </w:r>
                  <w:r>
                    <w:rPr>
                      <w:rFonts w:hint="eastAsia"/>
                      <w:color w:val="auto"/>
                      <w:lang w:val="en-US" w:eastAsia="zh-CN"/>
                    </w:rPr>
                    <w:t>49</w:t>
                  </w:r>
                  <w:r>
                    <w:rPr>
                      <w:rFonts w:hint="eastAsia"/>
                      <w:color w:val="auto"/>
                      <w:lang w:eastAsia="zh-CN"/>
                    </w:rPr>
                    <w:t>（900-047-49）</w:t>
                  </w:r>
                </w:p>
              </w:tc>
              <w:tc>
                <w:tcPr>
                  <w:tcW w:w="643" w:type="pct"/>
                  <w:vMerge w:val="continue"/>
                  <w:tcBorders>
                    <w:tl2br w:val="nil"/>
                    <w:tr2bl w:val="nil"/>
                  </w:tcBorders>
                  <w:vAlign w:val="center"/>
                </w:tcPr>
                <w:p w14:paraId="0FFD6321">
                  <w:pPr>
                    <w:pStyle w:val="19"/>
                    <w:bidi w:val="0"/>
                    <w:rPr>
                      <w:color w:val="auto"/>
                    </w:rPr>
                  </w:pPr>
                </w:p>
              </w:tc>
            </w:tr>
          </w:tbl>
          <w:p w14:paraId="60E03F79">
            <w:pPr>
              <w:pStyle w:val="6"/>
              <w:bidi w:val="0"/>
              <w:rPr>
                <w:color w:val="auto"/>
              </w:rPr>
            </w:pPr>
            <w:r>
              <w:rPr>
                <w:color w:val="auto"/>
              </w:rPr>
              <w:t>4.4.2固体废物环境影响分析</w:t>
            </w:r>
          </w:p>
          <w:p w14:paraId="074E6070">
            <w:pPr>
              <w:pStyle w:val="5"/>
              <w:bidi w:val="0"/>
              <w:rPr>
                <w:color w:val="auto"/>
                <w:kern w:val="2"/>
                <w:szCs w:val="22"/>
              </w:rPr>
            </w:pPr>
            <w:r>
              <w:rPr>
                <w:color w:val="auto"/>
                <w:kern w:val="2"/>
                <w:szCs w:val="22"/>
              </w:rPr>
              <w:t>项目工业固废按委外回收利用及委外安全处置进行分类管理。固体废物均应暂存在指定仓库内，委外回收利用部分应委托合法厂商回收利用；委外处置部分委托有资质单位处理。</w:t>
            </w:r>
          </w:p>
          <w:p w14:paraId="3100F3E6">
            <w:pPr>
              <w:pStyle w:val="5"/>
              <w:bidi w:val="0"/>
              <w:rPr>
                <w:color w:val="auto"/>
                <w:kern w:val="2"/>
                <w:szCs w:val="22"/>
              </w:rPr>
            </w:pPr>
            <w:r>
              <w:rPr>
                <w:color w:val="auto"/>
                <w:kern w:val="2"/>
                <w:szCs w:val="22"/>
              </w:rPr>
              <w:t>公司拟新建一座面积为10</w:t>
            </w:r>
            <w:r>
              <w:rPr>
                <w:rFonts w:hint="eastAsia"/>
                <w:color w:val="auto"/>
                <w:kern w:val="2"/>
                <w:szCs w:val="22"/>
                <w:lang w:eastAsia="zh-CN"/>
              </w:rPr>
              <w:t>㎡</w:t>
            </w:r>
            <w:r>
              <w:rPr>
                <w:color w:val="auto"/>
                <w:kern w:val="2"/>
                <w:szCs w:val="22"/>
              </w:rPr>
              <w:t>的一般固废</w:t>
            </w:r>
            <w:r>
              <w:rPr>
                <w:rFonts w:hint="eastAsia"/>
                <w:color w:val="auto"/>
                <w:kern w:val="2"/>
                <w:szCs w:val="22"/>
                <w:lang w:eastAsia="zh-CN"/>
              </w:rPr>
              <w:t>暂存区</w:t>
            </w:r>
            <w:r>
              <w:rPr>
                <w:color w:val="auto"/>
                <w:kern w:val="2"/>
                <w:szCs w:val="22"/>
              </w:rPr>
              <w:t>，位于成品区东侧，采取抗渗混凝土硬化防渗处理，或参照GB16889执行，渗透系数≤1.0×10</w:t>
            </w:r>
            <w:r>
              <w:rPr>
                <w:rFonts w:hint="eastAsia"/>
                <w:color w:val="auto"/>
                <w:kern w:val="2"/>
                <w:szCs w:val="22"/>
                <w:vertAlign w:val="superscript"/>
                <w:lang w:val="en-US" w:eastAsia="zh-CN"/>
              </w:rPr>
              <w:t>-7</w:t>
            </w:r>
            <w:r>
              <w:rPr>
                <w:color w:val="auto"/>
                <w:kern w:val="2"/>
                <w:szCs w:val="22"/>
              </w:rPr>
              <w:t>cm/s。按照《一般工业固体废物贮存和填埋污染控制标准》（GB18599-2020）建设和管理。主要用于储存废包装一般工业固废，可满足储存要求。</w:t>
            </w:r>
          </w:p>
          <w:p w14:paraId="120BC096">
            <w:pPr>
              <w:pStyle w:val="5"/>
              <w:bidi w:val="0"/>
              <w:rPr>
                <w:color w:val="auto"/>
                <w:kern w:val="2"/>
                <w:szCs w:val="22"/>
              </w:rPr>
            </w:pPr>
            <w:r>
              <w:rPr>
                <w:color w:val="auto"/>
                <w:kern w:val="2"/>
                <w:szCs w:val="22"/>
              </w:rPr>
              <w:t>本项目危险废物依托厂区现有一座1440</w:t>
            </w:r>
            <w:r>
              <w:rPr>
                <w:rFonts w:hint="eastAsia"/>
                <w:color w:val="auto"/>
                <w:kern w:val="2"/>
                <w:szCs w:val="22"/>
                <w:lang w:eastAsia="zh-CN"/>
              </w:rPr>
              <w:t>㎡</w:t>
            </w:r>
            <w:r>
              <w:rPr>
                <w:color w:val="auto"/>
                <w:kern w:val="2"/>
                <w:szCs w:val="22"/>
              </w:rPr>
              <w:t>的危废暂存间，已验收完成</w:t>
            </w:r>
            <w:r>
              <w:rPr>
                <w:rFonts w:hint="eastAsia"/>
                <w:color w:val="auto"/>
                <w:kern w:val="2"/>
                <w:szCs w:val="22"/>
                <w:lang w:eastAsia="zh-CN"/>
              </w:rPr>
              <w:t>。现有危废间存储危险废物为废矿物油，废沾染物，废活性炭，废滤芯，废污泥，现有危险废物存储面积约</w:t>
            </w:r>
            <w:r>
              <w:rPr>
                <w:rFonts w:hint="eastAsia"/>
                <w:color w:val="auto"/>
                <w:kern w:val="2"/>
                <w:szCs w:val="22"/>
                <w:lang w:val="en-US" w:eastAsia="zh-CN"/>
              </w:rPr>
              <w:t>800㎡，剩余区域</w:t>
            </w:r>
            <w:r>
              <w:rPr>
                <w:color w:val="auto"/>
                <w:kern w:val="2"/>
                <w:szCs w:val="22"/>
              </w:rPr>
              <w:t>可满足本次新建项目的危险废物暂存需求。危废暂存间为全封闭彩钢结构，位于1#厂房西北侧，危废暂存间内部设隔断，用于分区暂存各类危险废物，危废暂存间采用防腐蚀环氧玻璃钢进行防渗和抗渗混凝土硬化防渗处理，渗透系数≤10</w:t>
            </w:r>
            <w:r>
              <w:rPr>
                <w:color w:val="auto"/>
                <w:kern w:val="2"/>
                <w:szCs w:val="22"/>
                <w:vertAlign w:val="superscript"/>
              </w:rPr>
              <w:t>-10</w:t>
            </w:r>
            <w:r>
              <w:rPr>
                <w:color w:val="auto"/>
                <w:kern w:val="2"/>
                <w:szCs w:val="22"/>
              </w:rPr>
              <w:t>cm/s。</w:t>
            </w:r>
          </w:p>
          <w:p w14:paraId="632A65FB">
            <w:pPr>
              <w:pStyle w:val="5"/>
              <w:bidi w:val="0"/>
              <w:rPr>
                <w:color w:val="auto"/>
                <w:kern w:val="2"/>
                <w:szCs w:val="22"/>
              </w:rPr>
            </w:pPr>
            <w:r>
              <w:rPr>
                <w:color w:val="auto"/>
                <w:kern w:val="2"/>
                <w:szCs w:val="22"/>
              </w:rPr>
              <w:t>危废暂存间由专人负责管理，按照《危险废物贮存污染控制标准》（GB18597-2023）管理，可满足储存要求。在运输危险废物时，必须由有危险废物运输资质的单位组织车辆进行运输，根据《危险废物转移联单管理办法》危险废物产生单位每转移一车（次）同类危险废物，应当填写一份联单。对危险废物建立台账，保证危险废物的可靠管理。</w:t>
            </w:r>
          </w:p>
          <w:p w14:paraId="3121EC95">
            <w:pPr>
              <w:pStyle w:val="5"/>
              <w:bidi w:val="0"/>
              <w:rPr>
                <w:color w:val="auto"/>
                <w:kern w:val="2"/>
                <w:szCs w:val="22"/>
              </w:rPr>
            </w:pPr>
            <w:r>
              <w:rPr>
                <w:color w:val="auto"/>
                <w:kern w:val="2"/>
                <w:szCs w:val="22"/>
              </w:rPr>
              <w:t>本次评价对危险废物的收集、贮存和运输提出以下要求：</w:t>
            </w:r>
          </w:p>
          <w:p w14:paraId="5858E7C9">
            <w:pPr>
              <w:pStyle w:val="5"/>
              <w:bidi w:val="0"/>
              <w:rPr>
                <w:color w:val="auto"/>
                <w:kern w:val="2"/>
                <w:szCs w:val="22"/>
              </w:rPr>
            </w:pPr>
            <w:r>
              <w:rPr>
                <w:color w:val="auto"/>
                <w:kern w:val="2"/>
                <w:szCs w:val="22"/>
              </w:rPr>
              <w:t>①危险废物的收集</w:t>
            </w:r>
          </w:p>
          <w:p w14:paraId="1D2CD42F">
            <w:pPr>
              <w:pStyle w:val="5"/>
              <w:bidi w:val="0"/>
              <w:rPr>
                <w:color w:val="auto"/>
                <w:kern w:val="2"/>
                <w:szCs w:val="22"/>
              </w:rPr>
            </w:pPr>
            <w:r>
              <w:rPr>
                <w:color w:val="auto"/>
                <w:kern w:val="2"/>
                <w:szCs w:val="22"/>
              </w:rPr>
              <w:t>危险废物要根据其成分，用符合国家标准的专门容器分类收集，装运危险废物的容器应根据危险废物的不同特性而设计，不易破损、变形、老化，能有效地防止渗漏、扩散。装有危险废物的容器须贴有标签，在标签上详细标明危险废物的名称、重量、成分、特性以及发生泄漏、扩散污染事故时的应急措施和补救方法。盛装危险废物的容器材质和衬里要与危险废物相容（不相互反应）。</w:t>
            </w:r>
          </w:p>
          <w:p w14:paraId="09C97337">
            <w:pPr>
              <w:pStyle w:val="5"/>
              <w:bidi w:val="0"/>
              <w:rPr>
                <w:color w:val="auto"/>
                <w:kern w:val="2"/>
                <w:szCs w:val="22"/>
              </w:rPr>
            </w:pPr>
            <w:r>
              <w:rPr>
                <w:color w:val="auto"/>
                <w:kern w:val="2"/>
                <w:szCs w:val="22"/>
              </w:rPr>
              <w:t>②危险废物的暂存</w:t>
            </w:r>
          </w:p>
          <w:p w14:paraId="7BFDA730">
            <w:pPr>
              <w:pStyle w:val="5"/>
              <w:bidi w:val="0"/>
              <w:rPr>
                <w:color w:val="auto"/>
                <w:kern w:val="2"/>
                <w:szCs w:val="22"/>
              </w:rPr>
            </w:pPr>
            <w:r>
              <w:rPr>
                <w:color w:val="auto"/>
                <w:kern w:val="2"/>
                <w:szCs w:val="22"/>
              </w:rPr>
              <w:t>在将危险废物运走之前，建设单位应按照《危险废物贮存污染控制标准》（GB18597-2023）中要求，做好危险废物厂区临时贮存工作，危险废物原则上不能在厂内长期贮存，对因天气及收购企业在检修期间等情况，不能及时处置，应将危险废物装入容器内临时贮存。</w:t>
            </w:r>
            <w:r>
              <w:rPr>
                <w:rFonts w:hint="eastAsia"/>
                <w:color w:val="auto"/>
                <w:kern w:val="2"/>
                <w:szCs w:val="22"/>
              </w:rPr>
              <w:t>贮存设施应根据危险废物的类别、数量、形态、物理化学性质和污染防治等要求设置必要的贮存分区，避免不相容的危险废物接触、混合。</w:t>
            </w:r>
          </w:p>
          <w:p w14:paraId="6594DDCE">
            <w:pPr>
              <w:pStyle w:val="5"/>
              <w:bidi w:val="0"/>
              <w:rPr>
                <w:color w:val="auto"/>
                <w:kern w:val="2"/>
                <w:szCs w:val="22"/>
              </w:rPr>
            </w:pPr>
            <w:r>
              <w:rPr>
                <w:color w:val="auto"/>
                <w:kern w:val="2"/>
                <w:szCs w:val="22"/>
              </w:rPr>
              <w:t>项目危废暂存间设置收集坑、排风扇。本次环评要求按照重点防渗区进行防渗处理，表面进行防腐处理。危废暂存间设置智能监控和警报系统，在门口张贴符合标准规范的危险废物标识，库内张贴危废信息板、危险废物管理制度，设置储存分区、危废管理悬挂台账。</w:t>
            </w:r>
          </w:p>
          <w:p w14:paraId="618DDAE6">
            <w:pPr>
              <w:pStyle w:val="5"/>
              <w:bidi w:val="0"/>
              <w:rPr>
                <w:color w:val="auto"/>
                <w:kern w:val="2"/>
                <w:szCs w:val="22"/>
              </w:rPr>
            </w:pPr>
            <w:r>
              <w:rPr>
                <w:color w:val="auto"/>
                <w:kern w:val="2"/>
                <w:szCs w:val="22"/>
              </w:rPr>
              <w:t>3）危险废物的管理</w:t>
            </w:r>
          </w:p>
          <w:p w14:paraId="40779F36">
            <w:pPr>
              <w:pStyle w:val="5"/>
              <w:bidi w:val="0"/>
              <w:rPr>
                <w:color w:val="auto"/>
                <w:kern w:val="2"/>
                <w:szCs w:val="22"/>
              </w:rPr>
            </w:pPr>
            <w:r>
              <w:rPr>
                <w:color w:val="auto"/>
                <w:kern w:val="2"/>
                <w:szCs w:val="22"/>
              </w:rPr>
              <w:t>盛装在容器内的同类危险废物可以堆叠存放，每个堆间应留有搬运通道，不得将不相容的废物混合或合并存放。须做好危险废物情况的记录，记录上须注明危险废物的名称、来源、数量、特性和包装容器的类别、入库日期、存放库位、废物出库日期及接收单位名称。建设单位应制定危险废物年度管理计划；建立危险废物台账。</w:t>
            </w:r>
          </w:p>
          <w:p w14:paraId="06F37B5E">
            <w:pPr>
              <w:pStyle w:val="5"/>
              <w:bidi w:val="0"/>
              <w:rPr>
                <w:color w:val="auto"/>
                <w:kern w:val="2"/>
                <w:szCs w:val="22"/>
              </w:rPr>
            </w:pPr>
            <w:r>
              <w:rPr>
                <w:color w:val="auto"/>
                <w:kern w:val="2"/>
                <w:szCs w:val="22"/>
              </w:rPr>
              <w:t>4）危险废物的运输</w:t>
            </w:r>
          </w:p>
          <w:p w14:paraId="3090435B">
            <w:pPr>
              <w:pStyle w:val="5"/>
              <w:bidi w:val="0"/>
              <w:rPr>
                <w:rFonts w:ascii="Calibri" w:hAnsi="Calibri"/>
                <w:color w:val="auto"/>
                <w:kern w:val="2"/>
                <w:szCs w:val="22"/>
              </w:rPr>
            </w:pPr>
            <w:r>
              <w:rPr>
                <w:color w:val="auto"/>
                <w:kern w:val="2"/>
                <w:szCs w:val="22"/>
              </w:rPr>
              <w:t>根据《固体废物环境污染防治法》规定：对于危险废物，企业应按照国家有关规定进行申报登记，执行联单制度；运输过程中必须采取密闭运输等防止污染环境的措施，遵守国家有关危险货物运输管理的规定，按规定路线进行运输，严禁在雨天进行危废的运输和转运工作。</w:t>
            </w:r>
          </w:p>
          <w:p w14:paraId="659278FE">
            <w:pPr>
              <w:pStyle w:val="6"/>
              <w:bidi w:val="0"/>
              <w:rPr>
                <w:color w:val="auto"/>
              </w:rPr>
            </w:pPr>
            <w:r>
              <w:rPr>
                <w:color w:val="auto"/>
              </w:rPr>
              <w:t>4.5地下水和土壤环境影响分析</w:t>
            </w:r>
          </w:p>
          <w:p w14:paraId="4E0D6253">
            <w:pPr>
              <w:pStyle w:val="5"/>
              <w:bidi w:val="0"/>
              <w:rPr>
                <w:color w:val="auto"/>
                <w:kern w:val="2"/>
                <w:szCs w:val="22"/>
              </w:rPr>
            </w:pPr>
            <w:r>
              <w:rPr>
                <w:color w:val="auto"/>
                <w:kern w:val="2"/>
                <w:szCs w:val="22"/>
              </w:rPr>
              <w:t>（1）污染源及污染途径分析</w:t>
            </w:r>
          </w:p>
          <w:p w14:paraId="6C29FAB9">
            <w:pPr>
              <w:pStyle w:val="5"/>
              <w:bidi w:val="0"/>
              <w:rPr>
                <w:color w:val="auto"/>
                <w:kern w:val="2"/>
                <w:szCs w:val="22"/>
              </w:rPr>
            </w:pPr>
            <w:r>
              <w:rPr>
                <w:color w:val="auto"/>
                <w:kern w:val="2"/>
                <w:szCs w:val="22"/>
              </w:rPr>
              <w:t>本项目污染物能污染地下水、土壤的途径主要为酸洗清洗区、废水处理设施、危废暂存间、碱喷淋处理设施的渗漏等。</w:t>
            </w:r>
          </w:p>
          <w:p w14:paraId="061D238D">
            <w:pPr>
              <w:pStyle w:val="5"/>
              <w:bidi w:val="0"/>
              <w:rPr>
                <w:color w:val="auto"/>
                <w:kern w:val="2"/>
                <w:szCs w:val="22"/>
              </w:rPr>
            </w:pPr>
            <w:r>
              <w:rPr>
                <w:color w:val="auto"/>
                <w:kern w:val="2"/>
                <w:szCs w:val="22"/>
              </w:rPr>
              <w:t>（2）污染防治措施</w:t>
            </w:r>
          </w:p>
          <w:p w14:paraId="6829F984">
            <w:pPr>
              <w:pStyle w:val="5"/>
              <w:bidi w:val="0"/>
              <w:rPr>
                <w:color w:val="auto"/>
                <w:kern w:val="2"/>
                <w:szCs w:val="22"/>
              </w:rPr>
            </w:pPr>
            <w:r>
              <w:rPr>
                <w:color w:val="auto"/>
                <w:kern w:val="2"/>
                <w:szCs w:val="22"/>
              </w:rPr>
              <w:t>a）防渗分区识别</w:t>
            </w:r>
          </w:p>
          <w:p w14:paraId="7F30443E">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19</w:t>
            </w:r>
            <w:r>
              <w:rPr>
                <w:color w:val="auto"/>
              </w:rPr>
              <w:fldChar w:fldCharType="end"/>
            </w:r>
            <w:r>
              <w:rPr>
                <w:color w:val="auto"/>
              </w:rPr>
              <w:t>防渗</w:t>
            </w:r>
            <w:r>
              <w:rPr>
                <w:color w:val="auto"/>
                <w:highlight w:val="none"/>
              </w:rPr>
              <w:t>分</w:t>
            </w:r>
            <w:r>
              <w:rPr>
                <w:color w:val="auto"/>
              </w:rPr>
              <w:t>区识别结果</w:t>
            </w:r>
          </w:p>
          <w:tbl>
            <w:tblPr>
              <w:tblStyle w:val="1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10"/>
              <w:gridCol w:w="2780"/>
              <w:gridCol w:w="3842"/>
            </w:tblGrid>
            <w:tr w14:paraId="06E59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14:paraId="2E6D0252">
                  <w:pPr>
                    <w:pStyle w:val="19"/>
                    <w:tabs>
                      <w:tab w:val="left" w:pos="420"/>
                      <w:tab w:val="left" w:pos="747"/>
                    </w:tabs>
                    <w:bidi w:val="0"/>
                    <w:rPr>
                      <w:b/>
                      <w:bCs/>
                      <w:color w:val="auto"/>
                    </w:rPr>
                  </w:pPr>
                  <w:r>
                    <w:rPr>
                      <w:color w:val="auto"/>
                    </w:rPr>
                    <w:t>序号</w:t>
                  </w:r>
                </w:p>
              </w:tc>
              <w:tc>
                <w:tcPr>
                  <w:tcW w:w="674" w:type="pct"/>
                  <w:tcBorders>
                    <w:tl2br w:val="nil"/>
                    <w:tr2bl w:val="nil"/>
                  </w:tcBorders>
                  <w:vAlign w:val="center"/>
                </w:tcPr>
                <w:p w14:paraId="1F54C1A6">
                  <w:pPr>
                    <w:pStyle w:val="19"/>
                    <w:tabs>
                      <w:tab w:val="left" w:pos="420"/>
                      <w:tab w:val="left" w:pos="747"/>
                    </w:tabs>
                    <w:bidi w:val="0"/>
                    <w:rPr>
                      <w:b/>
                      <w:bCs/>
                      <w:color w:val="auto"/>
                    </w:rPr>
                  </w:pPr>
                  <w:r>
                    <w:rPr>
                      <w:color w:val="auto"/>
                    </w:rPr>
                    <w:t>类别</w:t>
                  </w:r>
                </w:p>
              </w:tc>
              <w:tc>
                <w:tcPr>
                  <w:tcW w:w="1688" w:type="pct"/>
                  <w:tcBorders>
                    <w:tl2br w:val="nil"/>
                    <w:tr2bl w:val="nil"/>
                  </w:tcBorders>
                  <w:vAlign w:val="center"/>
                </w:tcPr>
                <w:p w14:paraId="36626069">
                  <w:pPr>
                    <w:pStyle w:val="19"/>
                    <w:tabs>
                      <w:tab w:val="left" w:pos="420"/>
                      <w:tab w:val="left" w:pos="747"/>
                    </w:tabs>
                    <w:bidi w:val="0"/>
                    <w:rPr>
                      <w:b/>
                      <w:bCs/>
                      <w:color w:val="auto"/>
                    </w:rPr>
                  </w:pPr>
                  <w:r>
                    <w:rPr>
                      <w:color w:val="auto"/>
                    </w:rPr>
                    <w:t>区域</w:t>
                  </w:r>
                </w:p>
              </w:tc>
              <w:tc>
                <w:tcPr>
                  <w:tcW w:w="2332" w:type="pct"/>
                  <w:tcBorders>
                    <w:tl2br w:val="nil"/>
                    <w:tr2bl w:val="nil"/>
                  </w:tcBorders>
                  <w:vAlign w:val="center"/>
                </w:tcPr>
                <w:p w14:paraId="7992460F">
                  <w:pPr>
                    <w:pStyle w:val="19"/>
                    <w:tabs>
                      <w:tab w:val="left" w:pos="420"/>
                      <w:tab w:val="left" w:pos="747"/>
                    </w:tabs>
                    <w:bidi w:val="0"/>
                    <w:rPr>
                      <w:b/>
                      <w:bCs/>
                      <w:color w:val="auto"/>
                    </w:rPr>
                  </w:pPr>
                  <w:r>
                    <w:rPr>
                      <w:color w:val="auto"/>
                    </w:rPr>
                    <w:t>防渗要求</w:t>
                  </w:r>
                </w:p>
              </w:tc>
            </w:tr>
            <w:tr w14:paraId="35D2A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14:paraId="5B7EDEEC">
                  <w:pPr>
                    <w:pStyle w:val="19"/>
                    <w:tabs>
                      <w:tab w:val="left" w:pos="420"/>
                      <w:tab w:val="left" w:pos="747"/>
                    </w:tabs>
                    <w:bidi w:val="0"/>
                    <w:rPr>
                      <w:color w:val="auto"/>
                    </w:rPr>
                  </w:pPr>
                  <w:r>
                    <w:rPr>
                      <w:color w:val="auto"/>
                    </w:rPr>
                    <w:t>1</w:t>
                  </w:r>
                </w:p>
              </w:tc>
              <w:tc>
                <w:tcPr>
                  <w:tcW w:w="674" w:type="pct"/>
                  <w:tcBorders>
                    <w:tl2br w:val="nil"/>
                    <w:tr2bl w:val="nil"/>
                  </w:tcBorders>
                  <w:vAlign w:val="center"/>
                </w:tcPr>
                <w:p w14:paraId="1EFCD9D6">
                  <w:pPr>
                    <w:pStyle w:val="19"/>
                    <w:tabs>
                      <w:tab w:val="left" w:pos="420"/>
                      <w:tab w:val="left" w:pos="747"/>
                    </w:tabs>
                    <w:bidi w:val="0"/>
                    <w:rPr>
                      <w:color w:val="auto"/>
                    </w:rPr>
                  </w:pPr>
                  <w:r>
                    <w:rPr>
                      <w:color w:val="auto"/>
                    </w:rPr>
                    <w:t>重点防渗区</w:t>
                  </w:r>
                </w:p>
              </w:tc>
              <w:tc>
                <w:tcPr>
                  <w:tcW w:w="1688" w:type="pct"/>
                  <w:tcBorders>
                    <w:tl2br w:val="nil"/>
                    <w:tr2bl w:val="nil"/>
                  </w:tcBorders>
                  <w:vAlign w:val="center"/>
                </w:tcPr>
                <w:p w14:paraId="7BA3BE1B">
                  <w:pPr>
                    <w:pStyle w:val="19"/>
                    <w:tabs>
                      <w:tab w:val="left" w:pos="420"/>
                      <w:tab w:val="left" w:pos="747"/>
                    </w:tabs>
                    <w:bidi w:val="0"/>
                    <w:rPr>
                      <w:color w:val="auto"/>
                    </w:rPr>
                  </w:pPr>
                  <w:r>
                    <w:rPr>
                      <w:color w:val="auto"/>
                    </w:rPr>
                    <w:t>酸洗清洗区、涂料配制区、废水处理设施、喷淋塔装置区</w:t>
                  </w:r>
                </w:p>
              </w:tc>
              <w:tc>
                <w:tcPr>
                  <w:tcW w:w="2332" w:type="pct"/>
                  <w:tcBorders>
                    <w:tl2br w:val="nil"/>
                    <w:tr2bl w:val="nil"/>
                  </w:tcBorders>
                  <w:vAlign w:val="center"/>
                </w:tcPr>
                <w:p w14:paraId="008B59A0">
                  <w:pPr>
                    <w:pStyle w:val="19"/>
                    <w:tabs>
                      <w:tab w:val="left" w:pos="420"/>
                      <w:tab w:val="left" w:pos="747"/>
                    </w:tabs>
                    <w:bidi w:val="0"/>
                    <w:rPr>
                      <w:color w:val="auto"/>
                    </w:rPr>
                  </w:pPr>
                  <w:r>
                    <w:rPr>
                      <w:color w:val="auto"/>
                    </w:rPr>
                    <w:t>等效黏土防渗层Mb≥6.0m，K≤1×10</w:t>
                  </w:r>
                  <w:r>
                    <w:rPr>
                      <w:color w:val="auto"/>
                      <w:vertAlign w:val="superscript"/>
                    </w:rPr>
                    <w:t>-7</w:t>
                  </w:r>
                  <w:r>
                    <w:rPr>
                      <w:color w:val="auto"/>
                    </w:rPr>
                    <w:t>cm/s；或参照GB18598执行</w:t>
                  </w:r>
                </w:p>
              </w:tc>
            </w:tr>
            <w:tr w14:paraId="5A550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14:paraId="55F1616C">
                  <w:pPr>
                    <w:pStyle w:val="19"/>
                    <w:tabs>
                      <w:tab w:val="left" w:pos="420"/>
                      <w:tab w:val="left" w:pos="747"/>
                    </w:tabs>
                    <w:bidi w:val="0"/>
                    <w:rPr>
                      <w:color w:val="auto"/>
                    </w:rPr>
                  </w:pPr>
                  <w:r>
                    <w:rPr>
                      <w:color w:val="auto"/>
                    </w:rPr>
                    <w:t>2</w:t>
                  </w:r>
                </w:p>
              </w:tc>
              <w:tc>
                <w:tcPr>
                  <w:tcW w:w="674" w:type="pct"/>
                  <w:tcBorders>
                    <w:tl2br w:val="nil"/>
                    <w:tr2bl w:val="nil"/>
                  </w:tcBorders>
                  <w:vAlign w:val="center"/>
                </w:tcPr>
                <w:p w14:paraId="0B488BE5">
                  <w:pPr>
                    <w:pStyle w:val="19"/>
                    <w:tabs>
                      <w:tab w:val="left" w:pos="420"/>
                      <w:tab w:val="left" w:pos="747"/>
                    </w:tabs>
                    <w:bidi w:val="0"/>
                    <w:rPr>
                      <w:color w:val="auto"/>
                    </w:rPr>
                  </w:pPr>
                  <w:r>
                    <w:rPr>
                      <w:color w:val="auto"/>
                    </w:rPr>
                    <w:t>一般防渗区</w:t>
                  </w:r>
                </w:p>
              </w:tc>
              <w:tc>
                <w:tcPr>
                  <w:tcW w:w="1688" w:type="pct"/>
                  <w:tcBorders>
                    <w:tl2br w:val="nil"/>
                    <w:tr2bl w:val="nil"/>
                  </w:tcBorders>
                  <w:vAlign w:val="center"/>
                </w:tcPr>
                <w:p w14:paraId="0309B2CF">
                  <w:pPr>
                    <w:pStyle w:val="19"/>
                    <w:tabs>
                      <w:tab w:val="left" w:pos="420"/>
                      <w:tab w:val="left" w:pos="747"/>
                    </w:tabs>
                    <w:bidi w:val="0"/>
                    <w:rPr>
                      <w:rFonts w:hint="default" w:eastAsia="宋体"/>
                      <w:color w:val="auto"/>
                      <w:lang w:val="en-US" w:eastAsia="zh-CN"/>
                    </w:rPr>
                  </w:pPr>
                  <w:r>
                    <w:rPr>
                      <w:color w:val="auto"/>
                    </w:rPr>
                    <w:t>生产车间（除酸洗清洗区、涂料配制区、</w:t>
                  </w:r>
                  <w:r>
                    <w:rPr>
                      <w:rFonts w:hint="eastAsia"/>
                      <w:color w:val="auto"/>
                      <w:lang w:eastAsia="zh-CN"/>
                    </w:rPr>
                    <w:t>危化品库</w:t>
                  </w:r>
                  <w:r>
                    <w:rPr>
                      <w:color w:val="auto"/>
                    </w:rPr>
                    <w:t>外）</w:t>
                  </w:r>
                </w:p>
              </w:tc>
              <w:tc>
                <w:tcPr>
                  <w:tcW w:w="2332" w:type="pct"/>
                  <w:tcBorders>
                    <w:tl2br w:val="nil"/>
                    <w:tr2bl w:val="nil"/>
                  </w:tcBorders>
                  <w:vAlign w:val="center"/>
                </w:tcPr>
                <w:p w14:paraId="61D645A7">
                  <w:pPr>
                    <w:pStyle w:val="19"/>
                    <w:tabs>
                      <w:tab w:val="left" w:pos="420"/>
                      <w:tab w:val="left" w:pos="747"/>
                    </w:tabs>
                    <w:bidi w:val="0"/>
                    <w:rPr>
                      <w:color w:val="auto"/>
                    </w:rPr>
                  </w:pPr>
                  <w:r>
                    <w:rPr>
                      <w:color w:val="auto"/>
                    </w:rPr>
                    <w:t>等效黏土防渗层Mb≥1.5m，K≤1×10</w:t>
                  </w:r>
                  <w:r>
                    <w:rPr>
                      <w:color w:val="auto"/>
                      <w:vertAlign w:val="superscript"/>
                    </w:rPr>
                    <w:t>-7</w:t>
                  </w:r>
                  <w:r>
                    <w:rPr>
                      <w:color w:val="auto"/>
                    </w:rPr>
                    <w:t>cm/s；或参照GB16889执行</w:t>
                  </w:r>
                </w:p>
              </w:tc>
            </w:tr>
            <w:tr w14:paraId="62D65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14:paraId="4C117527">
                  <w:pPr>
                    <w:pStyle w:val="19"/>
                    <w:tabs>
                      <w:tab w:val="left" w:pos="420"/>
                      <w:tab w:val="left" w:pos="747"/>
                    </w:tabs>
                    <w:bidi w:val="0"/>
                    <w:rPr>
                      <w:color w:val="auto"/>
                    </w:rPr>
                  </w:pPr>
                  <w:r>
                    <w:rPr>
                      <w:color w:val="auto"/>
                    </w:rPr>
                    <w:t>3</w:t>
                  </w:r>
                </w:p>
              </w:tc>
              <w:tc>
                <w:tcPr>
                  <w:tcW w:w="674" w:type="pct"/>
                  <w:tcBorders>
                    <w:tl2br w:val="nil"/>
                    <w:tr2bl w:val="nil"/>
                  </w:tcBorders>
                  <w:vAlign w:val="center"/>
                </w:tcPr>
                <w:p w14:paraId="4785E6B5">
                  <w:pPr>
                    <w:pStyle w:val="19"/>
                    <w:tabs>
                      <w:tab w:val="left" w:pos="420"/>
                      <w:tab w:val="left" w:pos="747"/>
                    </w:tabs>
                    <w:bidi w:val="0"/>
                    <w:rPr>
                      <w:color w:val="auto"/>
                    </w:rPr>
                  </w:pPr>
                  <w:r>
                    <w:rPr>
                      <w:color w:val="auto"/>
                    </w:rPr>
                    <w:t>简单防渗区</w:t>
                  </w:r>
                </w:p>
              </w:tc>
              <w:tc>
                <w:tcPr>
                  <w:tcW w:w="1688" w:type="pct"/>
                  <w:tcBorders>
                    <w:tl2br w:val="nil"/>
                    <w:tr2bl w:val="nil"/>
                  </w:tcBorders>
                  <w:vAlign w:val="center"/>
                </w:tcPr>
                <w:p w14:paraId="6ED8BF56">
                  <w:pPr>
                    <w:pStyle w:val="19"/>
                    <w:tabs>
                      <w:tab w:val="left" w:pos="420"/>
                      <w:tab w:val="left" w:pos="747"/>
                    </w:tabs>
                    <w:bidi w:val="0"/>
                    <w:rPr>
                      <w:rFonts w:hint="eastAsia" w:eastAsia="宋体"/>
                      <w:color w:val="auto"/>
                      <w:lang w:eastAsia="zh-CN"/>
                    </w:rPr>
                  </w:pPr>
                  <w:r>
                    <w:rPr>
                      <w:color w:val="auto"/>
                    </w:rPr>
                    <w:t>除重点防渗区、一般防渗区外的区域</w:t>
                  </w:r>
                </w:p>
              </w:tc>
              <w:tc>
                <w:tcPr>
                  <w:tcW w:w="2332" w:type="pct"/>
                  <w:tcBorders>
                    <w:tl2br w:val="nil"/>
                    <w:tr2bl w:val="nil"/>
                  </w:tcBorders>
                  <w:vAlign w:val="center"/>
                </w:tcPr>
                <w:p w14:paraId="3B6660A1">
                  <w:pPr>
                    <w:pStyle w:val="19"/>
                    <w:tabs>
                      <w:tab w:val="left" w:pos="420"/>
                      <w:tab w:val="left" w:pos="747"/>
                    </w:tabs>
                    <w:bidi w:val="0"/>
                    <w:rPr>
                      <w:color w:val="auto"/>
                    </w:rPr>
                  </w:pPr>
                  <w:r>
                    <w:rPr>
                      <w:color w:val="auto"/>
                    </w:rPr>
                    <w:t>一般地面硬化</w:t>
                  </w:r>
                </w:p>
              </w:tc>
            </w:tr>
          </w:tbl>
          <w:p w14:paraId="643E5520">
            <w:pPr>
              <w:pStyle w:val="10"/>
              <w:bidi w:val="0"/>
              <w:rPr>
                <w:rFonts w:ascii="Calibri" w:hAnsi="Calibri"/>
                <w:color w:val="auto"/>
                <w:kern w:val="0"/>
              </w:rPr>
            </w:pPr>
            <w:r>
              <w:rPr>
                <w:rFonts w:ascii="Calibri" w:hAnsi="Calibri"/>
                <w:color w:val="auto"/>
                <w:kern w:val="0"/>
              </w:rPr>
              <w:object>
                <v:shape id="_x0000_i1032" o:spt="75" type="#_x0000_t75" style="height:204.7pt;width:420.15pt;" o:ole="t" filled="f" o:preferrelative="t" stroked="f" coordsize="21600,21600">
                  <v:path/>
                  <v:fill on="f" focussize="0,0"/>
                  <v:stroke on="f"/>
                  <v:imagedata r:id="rId36" o:title=""/>
                  <o:lock v:ext="edit" aspectratio="f"/>
                  <v:shadow on="t" obscured="f" color="#808080" opacity="65536f" offset="7pt,2pt" offset2="10pt,0pt" origin="0f,0f" matrix="65536f,0f,0f,65536f,0,0"/>
                  <w10:wrap type="none"/>
                  <w10:anchorlock/>
                </v:shape>
                <o:OLEObject Type="Embed" ProgID="Visio.Drawing.11" ShapeID="_x0000_i1032" DrawAspect="Content" ObjectID="_1468075732" r:id="rId35">
                  <o:LockedField>false</o:LockedField>
                </o:OLEObject>
              </w:object>
            </w:r>
            <w:r>
              <w:rPr>
                <w:rFonts w:ascii="Calibri" w:hAnsi="Calibri"/>
                <w:color w:val="auto"/>
                <w:kern w:val="0"/>
              </w:rPr>
              <w:object>
                <v:shape id="_x0000_i1033" o:spt="75" type="#_x0000_t75" style="height:190.1pt;width:411.15pt;" o:ole="t" filled="f" o:preferrelative="t" stroked="f" coordsize="21600,21600">
                  <v:path/>
                  <v:fill on="f" focussize="0,0"/>
                  <v:stroke on="f"/>
                  <v:imagedata r:id="rId38" o:title=""/>
                  <o:lock v:ext="edit" aspectratio="f"/>
                  <w10:wrap type="none"/>
                  <w10:anchorlock/>
                </v:shape>
                <o:OLEObject Type="Embed" ProgID="Visio.Drawing.11" ShapeID="_x0000_i1033" DrawAspect="Content" ObjectID="_1468075733" r:id="rId37">
                  <o:LockedField>false</o:LockedField>
                </o:OLEObject>
              </w:object>
            </w:r>
          </w:p>
          <w:p w14:paraId="2DF42DFC">
            <w:pPr>
              <w:pStyle w:val="10"/>
              <w:bidi w:val="0"/>
              <w:rPr>
                <w:rFonts w:ascii="Calibri" w:hAnsi="Calibri"/>
                <w:color w:val="auto"/>
                <w:kern w:val="0"/>
              </w:rPr>
            </w:pPr>
            <w:r>
              <w:rPr>
                <w:rFonts w:ascii="Calibri" w:hAnsi="Calibri"/>
                <w:color w:val="auto"/>
                <w:kern w:val="0"/>
              </w:rPr>
              <w:t>图4-1防渗分区图</w:t>
            </w:r>
          </w:p>
          <w:p w14:paraId="6428470B">
            <w:pPr>
              <w:pStyle w:val="5"/>
              <w:bidi w:val="0"/>
              <w:rPr>
                <w:color w:val="auto"/>
                <w:kern w:val="2"/>
                <w:szCs w:val="22"/>
              </w:rPr>
            </w:pPr>
            <w:r>
              <w:rPr>
                <w:color w:val="auto"/>
                <w:kern w:val="2"/>
                <w:szCs w:val="22"/>
              </w:rPr>
              <w:t>b）地下水、土壤污染防治措施</w:t>
            </w:r>
          </w:p>
          <w:p w14:paraId="02093AD2">
            <w:pPr>
              <w:pStyle w:val="5"/>
              <w:bidi w:val="0"/>
              <w:rPr>
                <w:color w:val="auto"/>
                <w:kern w:val="2"/>
                <w:szCs w:val="22"/>
              </w:rPr>
            </w:pPr>
            <w:r>
              <w:rPr>
                <w:color w:val="auto"/>
                <w:kern w:val="2"/>
                <w:szCs w:val="22"/>
              </w:rPr>
              <w:t>①重点防渗区</w:t>
            </w:r>
          </w:p>
          <w:p w14:paraId="610B26CC">
            <w:pPr>
              <w:pStyle w:val="5"/>
              <w:bidi w:val="0"/>
              <w:rPr>
                <w:color w:val="auto"/>
                <w:kern w:val="2"/>
                <w:szCs w:val="22"/>
              </w:rPr>
            </w:pPr>
            <w:r>
              <w:rPr>
                <w:color w:val="auto"/>
                <w:kern w:val="2"/>
                <w:szCs w:val="22"/>
              </w:rPr>
              <w:t>本评价要求项目酸洗清洗区、涂料配制区、</w:t>
            </w:r>
            <w:r>
              <w:rPr>
                <w:rFonts w:hint="eastAsia"/>
                <w:color w:val="auto"/>
                <w:kern w:val="2"/>
                <w:szCs w:val="22"/>
                <w:lang w:eastAsia="zh-CN"/>
              </w:rPr>
              <w:t>危化品库</w:t>
            </w:r>
            <w:r>
              <w:rPr>
                <w:color w:val="auto"/>
                <w:kern w:val="2"/>
                <w:szCs w:val="22"/>
              </w:rPr>
              <w:t>、废水处理设施、喷淋塔装置区采取重点防渗措施。</w:t>
            </w:r>
          </w:p>
          <w:p w14:paraId="34C2C2D4">
            <w:pPr>
              <w:pStyle w:val="5"/>
              <w:bidi w:val="0"/>
              <w:rPr>
                <w:color w:val="auto"/>
                <w:kern w:val="2"/>
                <w:szCs w:val="22"/>
              </w:rPr>
            </w:pPr>
            <w:r>
              <w:rPr>
                <w:color w:val="auto"/>
                <w:kern w:val="2"/>
                <w:szCs w:val="22"/>
              </w:rPr>
              <w:t>根据《环境影响评价技术导则地下水环境》（HJ610-2016）中重点防渗区防渗技术要求，重点防渗层的防渗性能应不低于6m厚渗透系数为1.0×10</w:t>
            </w:r>
            <w:r>
              <w:rPr>
                <w:color w:val="auto"/>
                <w:kern w:val="2"/>
                <w:szCs w:val="22"/>
                <w:vertAlign w:val="superscript"/>
              </w:rPr>
              <w:t>-7</w:t>
            </w:r>
            <w:r>
              <w:rPr>
                <w:color w:val="auto"/>
                <w:kern w:val="2"/>
                <w:szCs w:val="22"/>
              </w:rPr>
              <w:t>cm/s的等效黏土层的防渗性能。</w:t>
            </w:r>
          </w:p>
          <w:p w14:paraId="6E3599EE">
            <w:pPr>
              <w:pStyle w:val="5"/>
              <w:bidi w:val="0"/>
              <w:rPr>
                <w:color w:val="auto"/>
                <w:kern w:val="2"/>
                <w:szCs w:val="22"/>
              </w:rPr>
            </w:pPr>
            <w:r>
              <w:rPr>
                <w:color w:val="auto"/>
                <w:kern w:val="2"/>
                <w:szCs w:val="22"/>
              </w:rPr>
              <w:t>本项目依托厂区现有危废暂存间，危废暂存间为全封闭彩钢结构，位于1#厂房西北侧，危废暂存间内部设隔断，用于分区暂存各类危险废物，危废暂存间采用防腐蚀环氧玻璃钢进行防渗和抗渗混凝土硬化防渗处理，渗透系数≤10</w:t>
            </w:r>
            <w:r>
              <w:rPr>
                <w:color w:val="auto"/>
                <w:kern w:val="2"/>
                <w:szCs w:val="22"/>
                <w:vertAlign w:val="superscript"/>
              </w:rPr>
              <w:t>-10</w:t>
            </w:r>
            <w:r>
              <w:rPr>
                <w:color w:val="auto"/>
                <w:kern w:val="2"/>
                <w:szCs w:val="22"/>
              </w:rPr>
              <w:t>cm/s。防渗满足《危险废物贮存污染控制标准》（GB18597-2023）的要求。</w:t>
            </w:r>
          </w:p>
          <w:p w14:paraId="263500BD">
            <w:pPr>
              <w:pStyle w:val="5"/>
              <w:bidi w:val="0"/>
              <w:rPr>
                <w:color w:val="auto"/>
                <w:kern w:val="2"/>
                <w:szCs w:val="22"/>
              </w:rPr>
            </w:pPr>
            <w:r>
              <w:rPr>
                <w:color w:val="auto"/>
                <w:kern w:val="2"/>
                <w:szCs w:val="22"/>
              </w:rPr>
              <w:t>②一般防渗区</w:t>
            </w:r>
          </w:p>
          <w:p w14:paraId="2401D0CB">
            <w:pPr>
              <w:pStyle w:val="5"/>
              <w:bidi w:val="0"/>
              <w:rPr>
                <w:color w:val="auto"/>
                <w:kern w:val="2"/>
                <w:szCs w:val="22"/>
              </w:rPr>
            </w:pPr>
            <w:r>
              <w:rPr>
                <w:color w:val="auto"/>
                <w:kern w:val="2"/>
                <w:szCs w:val="22"/>
              </w:rPr>
              <w:t>本项目生产车间（除酸洗清洗区、涂料配制区、</w:t>
            </w:r>
            <w:r>
              <w:rPr>
                <w:rFonts w:hint="eastAsia"/>
                <w:color w:val="auto"/>
                <w:kern w:val="2"/>
                <w:szCs w:val="22"/>
                <w:lang w:eastAsia="zh-CN"/>
              </w:rPr>
              <w:t>危化品库</w:t>
            </w:r>
            <w:r>
              <w:rPr>
                <w:color w:val="auto"/>
                <w:kern w:val="2"/>
                <w:szCs w:val="22"/>
              </w:rPr>
              <w:t>外）采取一般防渗措施。</w:t>
            </w:r>
          </w:p>
          <w:p w14:paraId="29825C1B">
            <w:pPr>
              <w:pStyle w:val="5"/>
              <w:bidi w:val="0"/>
              <w:rPr>
                <w:color w:val="auto"/>
                <w:kern w:val="2"/>
                <w:szCs w:val="22"/>
              </w:rPr>
            </w:pPr>
            <w:r>
              <w:rPr>
                <w:color w:val="auto"/>
                <w:kern w:val="2"/>
                <w:szCs w:val="22"/>
              </w:rPr>
              <w:t>根据《环境影响评价技术导则地下水环境》（HJ610-2016）中一般防渗区防渗技术要求，一般防渗层的防渗性能应不低于1.5m厚渗透系数为1.0×10</w:t>
            </w:r>
            <w:r>
              <w:rPr>
                <w:color w:val="auto"/>
                <w:kern w:val="2"/>
                <w:szCs w:val="22"/>
                <w:vertAlign w:val="superscript"/>
              </w:rPr>
              <w:t>-7</w:t>
            </w:r>
            <w:r>
              <w:rPr>
                <w:color w:val="auto"/>
                <w:kern w:val="2"/>
                <w:szCs w:val="22"/>
              </w:rPr>
              <w:t>cm/s的等效黏土层的防渗性能。一般防渗区具体防渗要求可参照《一般工业固体废物贮存和填埋污染控制标准》（GB18599-2020）中有关规定执行。</w:t>
            </w:r>
          </w:p>
          <w:p w14:paraId="39E780D0">
            <w:pPr>
              <w:pStyle w:val="5"/>
              <w:bidi w:val="0"/>
              <w:rPr>
                <w:color w:val="auto"/>
                <w:kern w:val="2"/>
                <w:szCs w:val="22"/>
              </w:rPr>
            </w:pPr>
            <w:r>
              <w:rPr>
                <w:color w:val="auto"/>
                <w:kern w:val="2"/>
                <w:szCs w:val="22"/>
              </w:rPr>
              <w:t>公司拟新建一座面积为10</w:t>
            </w:r>
            <w:r>
              <w:rPr>
                <w:rFonts w:hint="eastAsia"/>
                <w:color w:val="auto"/>
                <w:kern w:val="2"/>
                <w:szCs w:val="22"/>
                <w:lang w:eastAsia="zh-CN"/>
              </w:rPr>
              <w:t>㎡</w:t>
            </w:r>
            <w:r>
              <w:rPr>
                <w:color w:val="auto"/>
                <w:kern w:val="2"/>
                <w:szCs w:val="22"/>
              </w:rPr>
              <w:t>的一般固废</w:t>
            </w:r>
            <w:r>
              <w:rPr>
                <w:rFonts w:hint="eastAsia"/>
                <w:color w:val="auto"/>
                <w:kern w:val="2"/>
                <w:szCs w:val="22"/>
                <w:lang w:eastAsia="zh-CN"/>
              </w:rPr>
              <w:t>暂存区</w:t>
            </w:r>
            <w:r>
              <w:rPr>
                <w:color w:val="auto"/>
                <w:kern w:val="2"/>
                <w:szCs w:val="22"/>
              </w:rPr>
              <w:t>，位于成品区东侧，一般固废</w:t>
            </w:r>
            <w:r>
              <w:rPr>
                <w:rFonts w:hint="eastAsia"/>
                <w:color w:val="auto"/>
                <w:kern w:val="2"/>
                <w:szCs w:val="22"/>
                <w:lang w:eastAsia="zh-CN"/>
              </w:rPr>
              <w:t>暂存区</w:t>
            </w:r>
            <w:r>
              <w:rPr>
                <w:color w:val="auto"/>
                <w:kern w:val="2"/>
                <w:szCs w:val="22"/>
              </w:rPr>
              <w:t>属于一般防渗区，采取抗渗混凝土硬化防渗处理，或参照GB16889执行，渗透系数≤1.0×10⁷cm/s。按照《一般工业固体废物贮存和填埋污染控制标准》（GB18599-2020）建设和管理。主要用于储存废包装一般工业固废，可满足储存要求。</w:t>
            </w:r>
          </w:p>
          <w:p w14:paraId="2DF04970">
            <w:pPr>
              <w:pStyle w:val="5"/>
              <w:bidi w:val="0"/>
              <w:rPr>
                <w:rFonts w:ascii="Calibri" w:hAnsi="Calibri"/>
                <w:b/>
                <w:bCs/>
                <w:color w:val="auto"/>
                <w:kern w:val="2"/>
                <w:szCs w:val="22"/>
              </w:rPr>
            </w:pPr>
            <w:r>
              <w:rPr>
                <w:color w:val="auto"/>
                <w:kern w:val="2"/>
                <w:szCs w:val="22"/>
              </w:rPr>
              <w:t>项目对可能产生地下水影响的各项途径进行有效预防，在确保各项防渗措施得以落实，并加强维护和厂区环境管理的前提下，可有效控制厂区内的废水污染物下渗现象，避免污染地下水，因此项目不会对区域地下水及土壤环境产生明显影响。</w:t>
            </w:r>
          </w:p>
          <w:p w14:paraId="3BADD5D2">
            <w:pPr>
              <w:pStyle w:val="4"/>
              <w:bidi w:val="0"/>
              <w:rPr>
                <w:color w:val="auto"/>
              </w:rPr>
            </w:pPr>
            <w:r>
              <w:rPr>
                <w:color w:val="auto"/>
              </w:rPr>
              <w:t>4.7环境风险评价</w:t>
            </w:r>
          </w:p>
          <w:p w14:paraId="520AF2B0">
            <w:pPr>
              <w:pStyle w:val="6"/>
              <w:bidi w:val="0"/>
              <w:rPr>
                <w:color w:val="auto"/>
              </w:rPr>
            </w:pPr>
            <w:r>
              <w:rPr>
                <w:color w:val="auto"/>
              </w:rPr>
              <w:t>4.7.1风险物质调查</w:t>
            </w:r>
          </w:p>
          <w:p w14:paraId="4AB208DD">
            <w:pPr>
              <w:pStyle w:val="5"/>
              <w:bidi w:val="0"/>
              <w:rPr>
                <w:color w:val="auto"/>
                <w:kern w:val="2"/>
                <w:szCs w:val="22"/>
              </w:rPr>
            </w:pPr>
            <w:r>
              <w:rPr>
                <w:color w:val="auto"/>
                <w:kern w:val="2"/>
                <w:szCs w:val="22"/>
              </w:rPr>
              <w:t>根据《建设项目环境风险评价技术导则》（HJ169—2018），首先对本项目危险物质数量及临界量比值（Q）进行计算。计算所涉及的每种危险物质在厂界内的最大存在总量与其在附录中对应临界量的比值Q时，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C.1）计算物质总量与其临界量比值（Q）；</w:t>
            </w:r>
          </w:p>
          <w:p w14:paraId="313BBBE3">
            <w:pPr>
              <w:snapToGrid w:val="0"/>
              <w:ind w:firstLine="480"/>
              <w:jc w:val="center"/>
              <w:rPr>
                <w:rFonts w:ascii="Calibri" w:hAnsi="Calibri"/>
                <w:color w:val="auto"/>
              </w:rPr>
            </w:pPr>
            <w:r>
              <w:rPr>
                <w:rFonts w:ascii="Calibri" w:hAnsi="Calibri"/>
                <w:color w:val="auto"/>
              </w:rPr>
              <w:drawing>
                <wp:inline distT="0" distB="0" distL="114300" distR="114300">
                  <wp:extent cx="1630680" cy="500380"/>
                  <wp:effectExtent l="0" t="0" r="7620" b="13970"/>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pic:cNvPicPr>
                            <a:picLocks noChangeAspect="1"/>
                          </pic:cNvPicPr>
                        </pic:nvPicPr>
                        <pic:blipFill>
                          <a:blip r:embed="rId39"/>
                          <a:stretch>
                            <a:fillRect/>
                          </a:stretch>
                        </pic:blipFill>
                        <pic:spPr>
                          <a:xfrm>
                            <a:off x="0" y="0"/>
                            <a:ext cx="1630680" cy="500380"/>
                          </a:xfrm>
                          <a:prstGeom prst="rect">
                            <a:avLst/>
                          </a:prstGeom>
                          <a:noFill/>
                          <a:ln>
                            <a:noFill/>
                          </a:ln>
                        </pic:spPr>
                      </pic:pic>
                    </a:graphicData>
                  </a:graphic>
                </wp:inline>
              </w:drawing>
            </w:r>
          </w:p>
          <w:p w14:paraId="58D4DE8D">
            <w:pPr>
              <w:pStyle w:val="5"/>
              <w:bidi w:val="0"/>
              <w:rPr>
                <w:color w:val="auto"/>
                <w:kern w:val="2"/>
                <w:szCs w:val="22"/>
              </w:rPr>
            </w:pPr>
            <w:r>
              <w:rPr>
                <w:color w:val="auto"/>
                <w:kern w:val="2"/>
                <w:szCs w:val="22"/>
              </w:rPr>
              <w:t>式中：q1、q2……qn——每种危险物质的最大存在总量，t；</w:t>
            </w:r>
          </w:p>
          <w:p w14:paraId="39FED197">
            <w:pPr>
              <w:pStyle w:val="5"/>
              <w:bidi w:val="0"/>
              <w:rPr>
                <w:color w:val="auto"/>
                <w:kern w:val="2"/>
                <w:szCs w:val="22"/>
              </w:rPr>
            </w:pPr>
            <w:r>
              <w:rPr>
                <w:color w:val="auto"/>
                <w:kern w:val="2"/>
                <w:szCs w:val="22"/>
              </w:rPr>
              <w:t>Q1、Q2……Qn——每种危险物质的临界量，t。</w:t>
            </w:r>
          </w:p>
          <w:p w14:paraId="1652B507">
            <w:pPr>
              <w:pStyle w:val="5"/>
              <w:bidi w:val="0"/>
              <w:rPr>
                <w:color w:val="auto"/>
                <w:kern w:val="2"/>
                <w:szCs w:val="22"/>
              </w:rPr>
            </w:pPr>
            <w:r>
              <w:rPr>
                <w:color w:val="auto"/>
                <w:kern w:val="2"/>
                <w:szCs w:val="22"/>
              </w:rPr>
              <w:t>当Q＜1时，该项目环境风险潜势为Ⅰ。</w:t>
            </w:r>
          </w:p>
          <w:p w14:paraId="70AE4B53">
            <w:pPr>
              <w:pStyle w:val="5"/>
              <w:bidi w:val="0"/>
              <w:rPr>
                <w:rFonts w:hint="eastAsia"/>
                <w:color w:val="auto"/>
                <w:kern w:val="2"/>
                <w:szCs w:val="22"/>
                <w:lang w:eastAsia="zh-CN"/>
              </w:rPr>
            </w:pPr>
            <w:r>
              <w:rPr>
                <w:color w:val="auto"/>
                <w:kern w:val="2"/>
                <w:szCs w:val="22"/>
              </w:rPr>
              <w:t>当Q≥1时，将Q值划分为：（1）1≤Q＜10；（2）10≤Q＜100；（3）Q≥100。</w:t>
            </w:r>
            <w:r>
              <w:rPr>
                <w:rFonts w:hint="eastAsia"/>
                <w:color w:val="auto"/>
                <w:kern w:val="2"/>
                <w:szCs w:val="22"/>
                <w:lang w:eastAsia="zh-CN"/>
              </w:rPr>
              <w:t>”</w:t>
            </w:r>
          </w:p>
          <w:p w14:paraId="62854B14">
            <w:pPr>
              <w:pStyle w:val="5"/>
              <w:bidi w:val="0"/>
              <w:rPr>
                <w:color w:val="auto"/>
                <w:kern w:val="2"/>
                <w:szCs w:val="22"/>
              </w:rPr>
            </w:pPr>
            <w:r>
              <w:rPr>
                <w:color w:val="auto"/>
                <w:kern w:val="2"/>
                <w:szCs w:val="22"/>
              </w:rPr>
              <w:t>根据前述工程物料分析统计，项目可能的环境风险物质为机械油、正丁醇、草酸、盐酸、异丙醇、硫酸及各类危险废物，主要存在于生产车间</w:t>
            </w:r>
            <w:r>
              <w:rPr>
                <w:rFonts w:hint="eastAsia"/>
                <w:color w:val="auto"/>
                <w:kern w:val="2"/>
                <w:szCs w:val="22"/>
                <w:lang w:eastAsia="zh-CN"/>
              </w:rPr>
              <w:t>危化品库</w:t>
            </w:r>
            <w:r>
              <w:rPr>
                <w:color w:val="auto"/>
                <w:kern w:val="2"/>
                <w:szCs w:val="22"/>
              </w:rPr>
              <w:t>、</w:t>
            </w:r>
            <w:r>
              <w:rPr>
                <w:rFonts w:hint="eastAsia"/>
                <w:color w:val="auto"/>
                <w:kern w:val="2"/>
                <w:szCs w:val="22"/>
                <w:lang w:eastAsia="zh-CN"/>
              </w:rPr>
              <w:t>危废暂存间</w:t>
            </w:r>
            <w:r>
              <w:rPr>
                <w:color w:val="auto"/>
                <w:kern w:val="2"/>
                <w:szCs w:val="22"/>
              </w:rPr>
              <w:t>。对照《建设项目环境风险评价技术导则》（HJ/T169－2018）附录B.1中的突发环境事件风险物质及临界量情况，具体判别情况见下表。</w:t>
            </w:r>
          </w:p>
          <w:p w14:paraId="3EA756BB">
            <w:pPr>
              <w:pStyle w:val="5"/>
              <w:bidi w:val="0"/>
              <w:rPr>
                <w:color w:val="auto"/>
                <w:kern w:val="2"/>
                <w:szCs w:val="22"/>
              </w:rPr>
            </w:pPr>
          </w:p>
          <w:p w14:paraId="396D5B30">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20</w:t>
            </w:r>
            <w:r>
              <w:rPr>
                <w:color w:val="auto"/>
              </w:rPr>
              <w:fldChar w:fldCharType="end"/>
            </w:r>
            <w:r>
              <w:rPr>
                <w:color w:val="auto"/>
              </w:rPr>
              <w:t>建设项目Q值确定表</w:t>
            </w:r>
          </w:p>
          <w:tbl>
            <w:tblPr>
              <w:tblStyle w:val="15"/>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511"/>
              <w:gridCol w:w="1814"/>
              <w:gridCol w:w="1236"/>
              <w:gridCol w:w="1453"/>
            </w:tblGrid>
            <w:tr w14:paraId="5ED6E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40" w:type="pct"/>
                  <w:tcMar>
                    <w:top w:w="0" w:type="dxa"/>
                    <w:left w:w="0" w:type="dxa"/>
                    <w:bottom w:w="0" w:type="dxa"/>
                    <w:right w:w="0" w:type="dxa"/>
                  </w:tcMar>
                  <w:vAlign w:val="center"/>
                </w:tcPr>
                <w:p w14:paraId="089F98D6">
                  <w:pPr>
                    <w:pStyle w:val="19"/>
                    <w:bidi w:val="0"/>
                    <w:rPr>
                      <w:b/>
                      <w:bCs/>
                      <w:color w:val="auto"/>
                    </w:rPr>
                  </w:pPr>
                  <w:r>
                    <w:rPr>
                      <w:color w:val="auto"/>
                    </w:rPr>
                    <w:t>危险物质</w:t>
                  </w:r>
                </w:p>
              </w:tc>
              <w:tc>
                <w:tcPr>
                  <w:tcW w:w="919" w:type="pct"/>
                  <w:tcMar>
                    <w:top w:w="0" w:type="dxa"/>
                    <w:left w:w="0" w:type="dxa"/>
                    <w:bottom w:w="0" w:type="dxa"/>
                    <w:right w:w="0" w:type="dxa"/>
                  </w:tcMar>
                  <w:vAlign w:val="center"/>
                </w:tcPr>
                <w:p w14:paraId="31995683">
                  <w:pPr>
                    <w:pStyle w:val="19"/>
                    <w:bidi w:val="0"/>
                    <w:rPr>
                      <w:b/>
                      <w:bCs/>
                      <w:color w:val="auto"/>
                    </w:rPr>
                  </w:pPr>
                  <w:r>
                    <w:rPr>
                      <w:color w:val="auto"/>
                    </w:rPr>
                    <w:t>最大存在量qn（吨）</w:t>
                  </w:r>
                </w:p>
              </w:tc>
              <w:tc>
                <w:tcPr>
                  <w:tcW w:w="1103" w:type="pct"/>
                  <w:tcMar>
                    <w:top w:w="0" w:type="dxa"/>
                    <w:left w:w="0" w:type="dxa"/>
                    <w:bottom w:w="0" w:type="dxa"/>
                    <w:right w:w="0" w:type="dxa"/>
                  </w:tcMar>
                  <w:vAlign w:val="center"/>
                </w:tcPr>
                <w:p w14:paraId="039A5F7A">
                  <w:pPr>
                    <w:pStyle w:val="19"/>
                    <w:bidi w:val="0"/>
                    <w:rPr>
                      <w:b/>
                      <w:bCs/>
                      <w:color w:val="auto"/>
                    </w:rPr>
                  </w:pPr>
                  <w:r>
                    <w:rPr>
                      <w:color w:val="auto"/>
                    </w:rPr>
                    <w:t>临界量Qn（吨）</w:t>
                  </w:r>
                </w:p>
              </w:tc>
              <w:tc>
                <w:tcPr>
                  <w:tcW w:w="752" w:type="pct"/>
                  <w:tcMar>
                    <w:top w:w="0" w:type="dxa"/>
                    <w:left w:w="0" w:type="dxa"/>
                    <w:bottom w:w="0" w:type="dxa"/>
                    <w:right w:w="0" w:type="dxa"/>
                  </w:tcMar>
                  <w:vAlign w:val="center"/>
                </w:tcPr>
                <w:p w14:paraId="0749AD3E">
                  <w:pPr>
                    <w:pStyle w:val="19"/>
                    <w:bidi w:val="0"/>
                    <w:rPr>
                      <w:b/>
                      <w:bCs/>
                      <w:color w:val="auto"/>
                    </w:rPr>
                  </w:pPr>
                  <w:r>
                    <w:rPr>
                      <w:color w:val="auto"/>
                    </w:rPr>
                    <w:t>qn/Qn</w:t>
                  </w:r>
                </w:p>
              </w:tc>
              <w:tc>
                <w:tcPr>
                  <w:tcW w:w="884" w:type="pct"/>
                  <w:tcMar>
                    <w:top w:w="0" w:type="dxa"/>
                    <w:left w:w="0" w:type="dxa"/>
                    <w:bottom w:w="0" w:type="dxa"/>
                    <w:right w:w="0" w:type="dxa"/>
                  </w:tcMar>
                  <w:vAlign w:val="center"/>
                </w:tcPr>
                <w:p w14:paraId="683DA5B2">
                  <w:pPr>
                    <w:pStyle w:val="19"/>
                    <w:bidi w:val="0"/>
                    <w:rPr>
                      <w:b/>
                      <w:bCs/>
                      <w:color w:val="auto"/>
                    </w:rPr>
                  </w:pPr>
                  <w:r>
                    <w:rPr>
                      <w:color w:val="auto"/>
                    </w:rPr>
                    <w:t>分布位置</w:t>
                  </w:r>
                </w:p>
              </w:tc>
            </w:tr>
            <w:tr w14:paraId="7830E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40" w:type="pct"/>
                  <w:tcMar>
                    <w:top w:w="0" w:type="dxa"/>
                    <w:left w:w="0" w:type="dxa"/>
                    <w:bottom w:w="0" w:type="dxa"/>
                    <w:right w:w="0" w:type="dxa"/>
                  </w:tcMar>
                  <w:vAlign w:val="center"/>
                </w:tcPr>
                <w:p w14:paraId="49AE45FA">
                  <w:pPr>
                    <w:pStyle w:val="19"/>
                    <w:bidi w:val="0"/>
                    <w:rPr>
                      <w:color w:val="auto"/>
                    </w:rPr>
                  </w:pPr>
                  <w:r>
                    <w:rPr>
                      <w:color w:val="auto"/>
                    </w:rPr>
                    <w:t>机械油</w:t>
                  </w:r>
                </w:p>
              </w:tc>
              <w:tc>
                <w:tcPr>
                  <w:tcW w:w="919" w:type="pct"/>
                  <w:tcMar>
                    <w:top w:w="0" w:type="dxa"/>
                    <w:left w:w="0" w:type="dxa"/>
                    <w:bottom w:w="0" w:type="dxa"/>
                    <w:right w:w="0" w:type="dxa"/>
                  </w:tcMar>
                  <w:vAlign w:val="center"/>
                </w:tcPr>
                <w:p w14:paraId="247C0853">
                  <w:pPr>
                    <w:pStyle w:val="19"/>
                    <w:bidi w:val="0"/>
                    <w:rPr>
                      <w:color w:val="auto"/>
                    </w:rPr>
                  </w:pPr>
                  <w:r>
                    <w:rPr>
                      <w:color w:val="auto"/>
                    </w:rPr>
                    <w:t>0.1</w:t>
                  </w:r>
                </w:p>
              </w:tc>
              <w:tc>
                <w:tcPr>
                  <w:tcW w:w="1103" w:type="pct"/>
                  <w:tcMar>
                    <w:top w:w="0" w:type="dxa"/>
                    <w:left w:w="0" w:type="dxa"/>
                    <w:bottom w:w="0" w:type="dxa"/>
                    <w:right w:w="0" w:type="dxa"/>
                  </w:tcMar>
                  <w:vAlign w:val="center"/>
                </w:tcPr>
                <w:p w14:paraId="29081A07">
                  <w:pPr>
                    <w:pStyle w:val="19"/>
                    <w:bidi w:val="0"/>
                    <w:rPr>
                      <w:color w:val="auto"/>
                    </w:rPr>
                  </w:pPr>
                  <w:r>
                    <w:rPr>
                      <w:color w:val="auto"/>
                    </w:rPr>
                    <w:t>2500</w:t>
                  </w:r>
                </w:p>
              </w:tc>
              <w:tc>
                <w:tcPr>
                  <w:tcW w:w="752" w:type="pct"/>
                  <w:tcMar>
                    <w:top w:w="0" w:type="dxa"/>
                    <w:left w:w="0" w:type="dxa"/>
                    <w:bottom w:w="0" w:type="dxa"/>
                    <w:right w:w="0" w:type="dxa"/>
                  </w:tcMar>
                  <w:vAlign w:val="center"/>
                </w:tcPr>
                <w:p w14:paraId="1831648E">
                  <w:pPr>
                    <w:pStyle w:val="19"/>
                    <w:bidi w:val="0"/>
                    <w:rPr>
                      <w:color w:val="auto"/>
                    </w:rPr>
                  </w:pPr>
                  <w:r>
                    <w:rPr>
                      <w:color w:val="auto"/>
                    </w:rPr>
                    <w:t>0.002</w:t>
                  </w:r>
                </w:p>
              </w:tc>
              <w:tc>
                <w:tcPr>
                  <w:tcW w:w="884" w:type="pct"/>
                  <w:vMerge w:val="restart"/>
                  <w:tcMar>
                    <w:top w:w="0" w:type="dxa"/>
                    <w:left w:w="0" w:type="dxa"/>
                    <w:bottom w:w="0" w:type="dxa"/>
                    <w:right w:w="0" w:type="dxa"/>
                  </w:tcMar>
                  <w:vAlign w:val="center"/>
                </w:tcPr>
                <w:p w14:paraId="5427C309">
                  <w:pPr>
                    <w:pStyle w:val="19"/>
                    <w:bidi w:val="0"/>
                    <w:rPr>
                      <w:color w:val="auto"/>
                    </w:rPr>
                  </w:pPr>
                  <w:r>
                    <w:rPr>
                      <w:rFonts w:hint="eastAsia"/>
                      <w:color w:val="auto"/>
                      <w:lang w:eastAsia="zh-CN"/>
                    </w:rPr>
                    <w:t>危化品库</w:t>
                  </w:r>
                </w:p>
              </w:tc>
            </w:tr>
            <w:tr w14:paraId="16A88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40" w:type="pct"/>
                  <w:tcMar>
                    <w:top w:w="0" w:type="dxa"/>
                    <w:left w:w="0" w:type="dxa"/>
                    <w:bottom w:w="0" w:type="dxa"/>
                    <w:right w:w="0" w:type="dxa"/>
                  </w:tcMar>
                  <w:vAlign w:val="center"/>
                </w:tcPr>
                <w:p w14:paraId="1013EDC8">
                  <w:pPr>
                    <w:pStyle w:val="19"/>
                    <w:bidi w:val="0"/>
                    <w:rPr>
                      <w:color w:val="auto"/>
                    </w:rPr>
                  </w:pPr>
                  <w:r>
                    <w:rPr>
                      <w:color w:val="auto"/>
                    </w:rPr>
                    <w:t>液压油</w:t>
                  </w:r>
                </w:p>
              </w:tc>
              <w:tc>
                <w:tcPr>
                  <w:tcW w:w="919" w:type="pct"/>
                  <w:tcMar>
                    <w:top w:w="0" w:type="dxa"/>
                    <w:left w:w="0" w:type="dxa"/>
                    <w:bottom w:w="0" w:type="dxa"/>
                    <w:right w:w="0" w:type="dxa"/>
                  </w:tcMar>
                  <w:vAlign w:val="center"/>
                </w:tcPr>
                <w:p w14:paraId="4D2CE028">
                  <w:pPr>
                    <w:pStyle w:val="19"/>
                    <w:bidi w:val="0"/>
                    <w:rPr>
                      <w:color w:val="auto"/>
                    </w:rPr>
                  </w:pPr>
                  <w:r>
                    <w:rPr>
                      <w:color w:val="auto"/>
                    </w:rPr>
                    <w:t>0.1</w:t>
                  </w:r>
                </w:p>
              </w:tc>
              <w:tc>
                <w:tcPr>
                  <w:tcW w:w="1103" w:type="pct"/>
                  <w:tcMar>
                    <w:top w:w="0" w:type="dxa"/>
                    <w:left w:w="0" w:type="dxa"/>
                    <w:bottom w:w="0" w:type="dxa"/>
                    <w:right w:w="0" w:type="dxa"/>
                  </w:tcMar>
                  <w:vAlign w:val="center"/>
                </w:tcPr>
                <w:p w14:paraId="01A5DCB3">
                  <w:pPr>
                    <w:pStyle w:val="19"/>
                    <w:bidi w:val="0"/>
                    <w:rPr>
                      <w:color w:val="auto"/>
                    </w:rPr>
                  </w:pPr>
                  <w:r>
                    <w:rPr>
                      <w:color w:val="auto"/>
                    </w:rPr>
                    <w:t>2500</w:t>
                  </w:r>
                </w:p>
              </w:tc>
              <w:tc>
                <w:tcPr>
                  <w:tcW w:w="752" w:type="pct"/>
                  <w:tcMar>
                    <w:top w:w="0" w:type="dxa"/>
                    <w:left w:w="0" w:type="dxa"/>
                    <w:bottom w:w="0" w:type="dxa"/>
                    <w:right w:w="0" w:type="dxa"/>
                  </w:tcMar>
                  <w:vAlign w:val="center"/>
                </w:tcPr>
                <w:p w14:paraId="69A98488">
                  <w:pPr>
                    <w:pStyle w:val="19"/>
                    <w:bidi w:val="0"/>
                    <w:rPr>
                      <w:color w:val="auto"/>
                    </w:rPr>
                  </w:pPr>
                  <w:r>
                    <w:rPr>
                      <w:color w:val="auto"/>
                    </w:rPr>
                    <w:t>0.002</w:t>
                  </w:r>
                </w:p>
              </w:tc>
              <w:tc>
                <w:tcPr>
                  <w:tcW w:w="884" w:type="pct"/>
                  <w:vMerge w:val="continue"/>
                  <w:tcMar>
                    <w:top w:w="0" w:type="dxa"/>
                    <w:left w:w="0" w:type="dxa"/>
                    <w:bottom w:w="0" w:type="dxa"/>
                    <w:right w:w="0" w:type="dxa"/>
                  </w:tcMar>
                  <w:vAlign w:val="center"/>
                </w:tcPr>
                <w:p w14:paraId="75CB0172">
                  <w:pPr>
                    <w:rPr>
                      <w:color w:val="auto"/>
                    </w:rPr>
                  </w:pPr>
                </w:p>
              </w:tc>
            </w:tr>
            <w:tr w14:paraId="4A927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40" w:type="pct"/>
                  <w:tcMar>
                    <w:top w:w="0" w:type="dxa"/>
                    <w:left w:w="0" w:type="dxa"/>
                    <w:bottom w:w="0" w:type="dxa"/>
                    <w:right w:w="0" w:type="dxa"/>
                  </w:tcMar>
                  <w:vAlign w:val="center"/>
                </w:tcPr>
                <w:p w14:paraId="53486B15">
                  <w:pPr>
                    <w:pStyle w:val="19"/>
                    <w:bidi w:val="0"/>
                    <w:rPr>
                      <w:color w:val="auto"/>
                    </w:rPr>
                  </w:pPr>
                  <w:r>
                    <w:rPr>
                      <w:color w:val="auto"/>
                    </w:rPr>
                    <w:t>35%氯铱酸</w:t>
                  </w:r>
                </w:p>
              </w:tc>
              <w:tc>
                <w:tcPr>
                  <w:tcW w:w="919" w:type="pct"/>
                  <w:tcMar>
                    <w:top w:w="0" w:type="dxa"/>
                    <w:left w:w="0" w:type="dxa"/>
                    <w:bottom w:w="0" w:type="dxa"/>
                    <w:right w:w="0" w:type="dxa"/>
                  </w:tcMar>
                  <w:vAlign w:val="center"/>
                </w:tcPr>
                <w:p w14:paraId="4C92E6DD">
                  <w:pPr>
                    <w:pStyle w:val="19"/>
                    <w:bidi w:val="0"/>
                    <w:rPr>
                      <w:color w:val="auto"/>
                    </w:rPr>
                  </w:pPr>
                  <w:r>
                    <w:rPr>
                      <w:color w:val="auto"/>
                    </w:rPr>
                    <w:t>0.05</w:t>
                  </w:r>
                </w:p>
              </w:tc>
              <w:tc>
                <w:tcPr>
                  <w:tcW w:w="1103" w:type="pct"/>
                  <w:tcMar>
                    <w:top w:w="0" w:type="dxa"/>
                    <w:left w:w="0" w:type="dxa"/>
                    <w:bottom w:w="0" w:type="dxa"/>
                    <w:right w:w="0" w:type="dxa"/>
                  </w:tcMar>
                  <w:vAlign w:val="center"/>
                </w:tcPr>
                <w:p w14:paraId="04C4EA4C">
                  <w:pPr>
                    <w:pStyle w:val="19"/>
                    <w:bidi w:val="0"/>
                    <w:rPr>
                      <w:rFonts w:hint="default" w:eastAsia="宋体"/>
                      <w:color w:val="auto"/>
                      <w:lang w:val="en-US" w:eastAsia="zh-CN"/>
                    </w:rPr>
                  </w:pPr>
                  <w:r>
                    <w:rPr>
                      <w:color w:val="auto"/>
                    </w:rPr>
                    <w:t>50</w:t>
                  </w:r>
                  <w:r>
                    <w:rPr>
                      <w:rFonts w:hint="eastAsia"/>
                      <w:color w:val="auto"/>
                      <w:lang w:val="en-US" w:eastAsia="zh-CN"/>
                    </w:rPr>
                    <w:t>（</w:t>
                  </w:r>
                  <w:r>
                    <w:rPr>
                      <w:rFonts w:hint="eastAsia"/>
                      <w:color w:val="auto"/>
                    </w:rPr>
                    <w:t>健康危险急性毒性物质</w:t>
                  </w:r>
                  <w:r>
                    <w:rPr>
                      <w:rFonts w:hint="eastAsia"/>
                      <w:color w:val="auto"/>
                      <w:lang w:eastAsia="zh-CN"/>
                    </w:rPr>
                    <w:t>类别</w:t>
                  </w:r>
                  <w:r>
                    <w:rPr>
                      <w:rFonts w:hint="eastAsia"/>
                      <w:color w:val="auto"/>
                      <w:lang w:val="en-US" w:eastAsia="zh-CN"/>
                    </w:rPr>
                    <w:t>3）</w:t>
                  </w:r>
                </w:p>
              </w:tc>
              <w:tc>
                <w:tcPr>
                  <w:tcW w:w="752" w:type="pct"/>
                  <w:tcMar>
                    <w:top w:w="0" w:type="dxa"/>
                    <w:left w:w="0" w:type="dxa"/>
                    <w:bottom w:w="0" w:type="dxa"/>
                    <w:right w:w="0" w:type="dxa"/>
                  </w:tcMar>
                  <w:vAlign w:val="center"/>
                </w:tcPr>
                <w:p w14:paraId="1963EBCC">
                  <w:pPr>
                    <w:pStyle w:val="19"/>
                    <w:bidi w:val="0"/>
                    <w:rPr>
                      <w:color w:val="auto"/>
                    </w:rPr>
                  </w:pPr>
                  <w:r>
                    <w:rPr>
                      <w:color w:val="auto"/>
                    </w:rPr>
                    <w:t>0.01</w:t>
                  </w:r>
                </w:p>
              </w:tc>
              <w:tc>
                <w:tcPr>
                  <w:tcW w:w="884" w:type="pct"/>
                  <w:vMerge w:val="continue"/>
                  <w:tcMar>
                    <w:top w:w="0" w:type="dxa"/>
                    <w:left w:w="0" w:type="dxa"/>
                    <w:bottom w:w="0" w:type="dxa"/>
                    <w:right w:w="0" w:type="dxa"/>
                  </w:tcMar>
                  <w:vAlign w:val="center"/>
                </w:tcPr>
                <w:p w14:paraId="2B014F7E">
                  <w:pPr>
                    <w:rPr>
                      <w:color w:val="auto"/>
                    </w:rPr>
                  </w:pPr>
                </w:p>
              </w:tc>
            </w:tr>
            <w:tr w14:paraId="27BFB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40" w:type="pct"/>
                  <w:tcMar>
                    <w:top w:w="0" w:type="dxa"/>
                    <w:left w:w="0" w:type="dxa"/>
                    <w:bottom w:w="0" w:type="dxa"/>
                    <w:right w:w="0" w:type="dxa"/>
                  </w:tcMar>
                  <w:vAlign w:val="center"/>
                </w:tcPr>
                <w:p w14:paraId="23EDBE94">
                  <w:pPr>
                    <w:pStyle w:val="19"/>
                    <w:bidi w:val="0"/>
                    <w:rPr>
                      <w:rFonts w:hint="eastAsia" w:eastAsia="宋体"/>
                      <w:color w:val="auto"/>
                      <w:lang w:eastAsia="zh-CN"/>
                    </w:rPr>
                  </w:pPr>
                  <w:r>
                    <w:rPr>
                      <w:color w:val="auto"/>
                    </w:rPr>
                    <w:t>20%五氯化钽-正丁醇溶液</w:t>
                  </w:r>
                  <w:r>
                    <w:rPr>
                      <w:rFonts w:hint="eastAsia"/>
                      <w:color w:val="auto"/>
                      <w:lang w:eastAsia="zh-CN"/>
                    </w:rPr>
                    <w:t>（正丁醇）</w:t>
                  </w:r>
                </w:p>
              </w:tc>
              <w:tc>
                <w:tcPr>
                  <w:tcW w:w="919" w:type="pct"/>
                  <w:tcMar>
                    <w:top w:w="0" w:type="dxa"/>
                    <w:left w:w="0" w:type="dxa"/>
                    <w:bottom w:w="0" w:type="dxa"/>
                    <w:right w:w="0" w:type="dxa"/>
                  </w:tcMar>
                  <w:vAlign w:val="center"/>
                </w:tcPr>
                <w:p w14:paraId="5EEBB250">
                  <w:pPr>
                    <w:pStyle w:val="19"/>
                    <w:bidi w:val="0"/>
                    <w:rPr>
                      <w:rFonts w:hint="eastAsia" w:eastAsia="宋体"/>
                      <w:color w:val="auto"/>
                      <w:lang w:eastAsia="zh-CN"/>
                    </w:rPr>
                  </w:pPr>
                  <w:r>
                    <w:rPr>
                      <w:color w:val="auto"/>
                    </w:rPr>
                    <w:t>0.05</w:t>
                  </w:r>
                </w:p>
              </w:tc>
              <w:tc>
                <w:tcPr>
                  <w:tcW w:w="1103" w:type="pct"/>
                  <w:tcMar>
                    <w:top w:w="0" w:type="dxa"/>
                    <w:left w:w="0" w:type="dxa"/>
                    <w:bottom w:w="0" w:type="dxa"/>
                    <w:right w:w="0" w:type="dxa"/>
                  </w:tcMar>
                  <w:vAlign w:val="center"/>
                </w:tcPr>
                <w:p w14:paraId="0DC890F4">
                  <w:pPr>
                    <w:pStyle w:val="19"/>
                    <w:bidi w:val="0"/>
                    <w:rPr>
                      <w:rFonts w:hint="default" w:eastAsia="宋体"/>
                      <w:color w:val="auto"/>
                      <w:lang w:val="en-US" w:eastAsia="zh-CN"/>
                    </w:rPr>
                  </w:pPr>
                  <w:r>
                    <w:rPr>
                      <w:rFonts w:hint="eastAsia"/>
                      <w:color w:val="auto"/>
                      <w:lang w:val="en-US" w:eastAsia="zh-CN"/>
                    </w:rPr>
                    <w:t>10</w:t>
                  </w:r>
                </w:p>
              </w:tc>
              <w:tc>
                <w:tcPr>
                  <w:tcW w:w="752" w:type="pct"/>
                  <w:tcMar>
                    <w:top w:w="0" w:type="dxa"/>
                    <w:left w:w="0" w:type="dxa"/>
                    <w:bottom w:w="0" w:type="dxa"/>
                    <w:right w:w="0" w:type="dxa"/>
                  </w:tcMar>
                  <w:vAlign w:val="center"/>
                </w:tcPr>
                <w:p w14:paraId="55B55973">
                  <w:pPr>
                    <w:pStyle w:val="19"/>
                    <w:bidi w:val="0"/>
                    <w:rPr>
                      <w:rFonts w:hint="default" w:eastAsia="宋体"/>
                      <w:color w:val="auto"/>
                      <w:lang w:val="en-US" w:eastAsia="zh-CN"/>
                    </w:rPr>
                  </w:pPr>
                  <w:r>
                    <w:rPr>
                      <w:color w:val="auto"/>
                    </w:rPr>
                    <w:t>0.0</w:t>
                  </w:r>
                  <w:r>
                    <w:rPr>
                      <w:rFonts w:hint="eastAsia"/>
                      <w:color w:val="auto"/>
                      <w:lang w:val="en-US" w:eastAsia="zh-CN"/>
                    </w:rPr>
                    <w:t>04</w:t>
                  </w:r>
                </w:p>
              </w:tc>
              <w:tc>
                <w:tcPr>
                  <w:tcW w:w="884" w:type="pct"/>
                  <w:vMerge w:val="continue"/>
                  <w:tcMar>
                    <w:top w:w="0" w:type="dxa"/>
                    <w:left w:w="0" w:type="dxa"/>
                    <w:bottom w:w="0" w:type="dxa"/>
                    <w:right w:w="0" w:type="dxa"/>
                  </w:tcMar>
                  <w:vAlign w:val="center"/>
                </w:tcPr>
                <w:p w14:paraId="5F75F36C">
                  <w:pPr>
                    <w:rPr>
                      <w:color w:val="auto"/>
                    </w:rPr>
                  </w:pPr>
                </w:p>
              </w:tc>
            </w:tr>
            <w:tr w14:paraId="3A3BD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1B09390D">
                  <w:pPr>
                    <w:pStyle w:val="19"/>
                    <w:bidi w:val="0"/>
                    <w:rPr>
                      <w:color w:val="auto"/>
                    </w:rPr>
                  </w:pPr>
                  <w:r>
                    <w:rPr>
                      <w:color w:val="auto"/>
                    </w:rPr>
                    <w:t>正丁醇</w:t>
                  </w:r>
                </w:p>
              </w:tc>
              <w:tc>
                <w:tcPr>
                  <w:tcW w:w="919" w:type="pct"/>
                  <w:tcMar>
                    <w:top w:w="0" w:type="dxa"/>
                    <w:left w:w="0" w:type="dxa"/>
                    <w:bottom w:w="0" w:type="dxa"/>
                    <w:right w:w="0" w:type="dxa"/>
                  </w:tcMar>
                  <w:vAlign w:val="center"/>
                </w:tcPr>
                <w:p w14:paraId="777BB363">
                  <w:pPr>
                    <w:pStyle w:val="19"/>
                    <w:bidi w:val="0"/>
                    <w:rPr>
                      <w:color w:val="auto"/>
                    </w:rPr>
                  </w:pPr>
                  <w:r>
                    <w:rPr>
                      <w:color w:val="auto"/>
                    </w:rPr>
                    <w:t>0.1</w:t>
                  </w:r>
                </w:p>
              </w:tc>
              <w:tc>
                <w:tcPr>
                  <w:tcW w:w="1103" w:type="pct"/>
                  <w:tcMar>
                    <w:top w:w="0" w:type="dxa"/>
                    <w:left w:w="0" w:type="dxa"/>
                    <w:bottom w:w="0" w:type="dxa"/>
                    <w:right w:w="0" w:type="dxa"/>
                  </w:tcMar>
                  <w:vAlign w:val="center"/>
                </w:tcPr>
                <w:p w14:paraId="35676868">
                  <w:pPr>
                    <w:pStyle w:val="19"/>
                    <w:bidi w:val="0"/>
                    <w:rPr>
                      <w:color w:val="auto"/>
                    </w:rPr>
                  </w:pPr>
                  <w:r>
                    <w:rPr>
                      <w:color w:val="auto"/>
                    </w:rPr>
                    <w:t>10</w:t>
                  </w:r>
                </w:p>
              </w:tc>
              <w:tc>
                <w:tcPr>
                  <w:tcW w:w="752" w:type="pct"/>
                  <w:tcMar>
                    <w:top w:w="0" w:type="dxa"/>
                    <w:left w:w="0" w:type="dxa"/>
                    <w:bottom w:w="0" w:type="dxa"/>
                    <w:right w:w="0" w:type="dxa"/>
                  </w:tcMar>
                  <w:vAlign w:val="center"/>
                </w:tcPr>
                <w:p w14:paraId="41D301BC">
                  <w:pPr>
                    <w:pStyle w:val="19"/>
                    <w:bidi w:val="0"/>
                    <w:rPr>
                      <w:color w:val="auto"/>
                    </w:rPr>
                  </w:pPr>
                  <w:r>
                    <w:rPr>
                      <w:color w:val="auto"/>
                    </w:rPr>
                    <w:t>0.002</w:t>
                  </w:r>
                </w:p>
              </w:tc>
              <w:tc>
                <w:tcPr>
                  <w:tcW w:w="884" w:type="pct"/>
                  <w:vMerge w:val="continue"/>
                  <w:tcMar>
                    <w:top w:w="0" w:type="dxa"/>
                    <w:left w:w="0" w:type="dxa"/>
                    <w:bottom w:w="0" w:type="dxa"/>
                    <w:right w:w="0" w:type="dxa"/>
                  </w:tcMar>
                  <w:vAlign w:val="center"/>
                </w:tcPr>
                <w:p w14:paraId="0442CCB4">
                  <w:pPr>
                    <w:rPr>
                      <w:color w:val="auto"/>
                    </w:rPr>
                  </w:pPr>
                </w:p>
              </w:tc>
            </w:tr>
            <w:tr w14:paraId="39D88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321F22A6">
                  <w:pPr>
                    <w:pStyle w:val="19"/>
                    <w:bidi w:val="0"/>
                    <w:rPr>
                      <w:color w:val="auto"/>
                    </w:rPr>
                  </w:pPr>
                  <w:r>
                    <w:rPr>
                      <w:color w:val="auto"/>
                    </w:rPr>
                    <w:t>异丙醇</w:t>
                  </w:r>
                </w:p>
              </w:tc>
              <w:tc>
                <w:tcPr>
                  <w:tcW w:w="919" w:type="pct"/>
                  <w:tcMar>
                    <w:top w:w="0" w:type="dxa"/>
                    <w:left w:w="0" w:type="dxa"/>
                    <w:bottom w:w="0" w:type="dxa"/>
                    <w:right w:w="0" w:type="dxa"/>
                  </w:tcMar>
                  <w:vAlign w:val="center"/>
                </w:tcPr>
                <w:p w14:paraId="30D6785E">
                  <w:pPr>
                    <w:pStyle w:val="19"/>
                    <w:bidi w:val="0"/>
                    <w:rPr>
                      <w:color w:val="auto"/>
                    </w:rPr>
                  </w:pPr>
                  <w:r>
                    <w:rPr>
                      <w:color w:val="auto"/>
                    </w:rPr>
                    <w:t>0.1</w:t>
                  </w:r>
                </w:p>
              </w:tc>
              <w:tc>
                <w:tcPr>
                  <w:tcW w:w="1103" w:type="pct"/>
                  <w:tcMar>
                    <w:top w:w="0" w:type="dxa"/>
                    <w:left w:w="0" w:type="dxa"/>
                    <w:bottom w:w="0" w:type="dxa"/>
                    <w:right w:w="0" w:type="dxa"/>
                  </w:tcMar>
                  <w:vAlign w:val="center"/>
                </w:tcPr>
                <w:p w14:paraId="18641EDD">
                  <w:pPr>
                    <w:pStyle w:val="19"/>
                    <w:bidi w:val="0"/>
                    <w:rPr>
                      <w:color w:val="auto"/>
                    </w:rPr>
                  </w:pPr>
                  <w:r>
                    <w:rPr>
                      <w:color w:val="auto"/>
                    </w:rPr>
                    <w:t>10</w:t>
                  </w:r>
                </w:p>
              </w:tc>
              <w:tc>
                <w:tcPr>
                  <w:tcW w:w="752" w:type="pct"/>
                  <w:tcMar>
                    <w:top w:w="0" w:type="dxa"/>
                    <w:left w:w="0" w:type="dxa"/>
                    <w:bottom w:w="0" w:type="dxa"/>
                    <w:right w:w="0" w:type="dxa"/>
                  </w:tcMar>
                  <w:vAlign w:val="center"/>
                </w:tcPr>
                <w:p w14:paraId="53C12DD2">
                  <w:pPr>
                    <w:pStyle w:val="19"/>
                    <w:bidi w:val="0"/>
                    <w:rPr>
                      <w:color w:val="auto"/>
                    </w:rPr>
                  </w:pPr>
                  <w:r>
                    <w:rPr>
                      <w:color w:val="auto"/>
                    </w:rPr>
                    <w:t>0.01</w:t>
                  </w:r>
                </w:p>
              </w:tc>
              <w:tc>
                <w:tcPr>
                  <w:tcW w:w="884" w:type="pct"/>
                  <w:vMerge w:val="continue"/>
                  <w:tcMar>
                    <w:top w:w="0" w:type="dxa"/>
                    <w:left w:w="0" w:type="dxa"/>
                    <w:bottom w:w="0" w:type="dxa"/>
                    <w:right w:w="0" w:type="dxa"/>
                  </w:tcMar>
                  <w:vAlign w:val="center"/>
                </w:tcPr>
                <w:p w14:paraId="27AA2021">
                  <w:pPr>
                    <w:rPr>
                      <w:color w:val="auto"/>
                    </w:rPr>
                  </w:pPr>
                </w:p>
              </w:tc>
            </w:tr>
            <w:tr w14:paraId="56E7B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2CC3DEB5">
                  <w:pPr>
                    <w:pStyle w:val="19"/>
                    <w:bidi w:val="0"/>
                    <w:rPr>
                      <w:color w:val="auto"/>
                    </w:rPr>
                  </w:pPr>
                  <w:r>
                    <w:rPr>
                      <w:color w:val="auto"/>
                    </w:rPr>
                    <w:t>硝酸钴</w:t>
                  </w:r>
                </w:p>
              </w:tc>
              <w:tc>
                <w:tcPr>
                  <w:tcW w:w="919" w:type="pct"/>
                  <w:tcMar>
                    <w:top w:w="0" w:type="dxa"/>
                    <w:left w:w="0" w:type="dxa"/>
                    <w:bottom w:w="0" w:type="dxa"/>
                    <w:right w:w="0" w:type="dxa"/>
                  </w:tcMar>
                  <w:vAlign w:val="center"/>
                </w:tcPr>
                <w:p w14:paraId="64E691A1">
                  <w:pPr>
                    <w:pStyle w:val="19"/>
                    <w:bidi w:val="0"/>
                    <w:rPr>
                      <w:color w:val="auto"/>
                    </w:rPr>
                  </w:pPr>
                  <w:r>
                    <w:rPr>
                      <w:color w:val="auto"/>
                    </w:rPr>
                    <w:t>0.1</w:t>
                  </w:r>
                </w:p>
              </w:tc>
              <w:tc>
                <w:tcPr>
                  <w:tcW w:w="1103" w:type="pct"/>
                  <w:tcMar>
                    <w:top w:w="0" w:type="dxa"/>
                    <w:left w:w="0" w:type="dxa"/>
                    <w:bottom w:w="0" w:type="dxa"/>
                    <w:right w:w="0" w:type="dxa"/>
                  </w:tcMar>
                  <w:vAlign w:val="center"/>
                </w:tcPr>
                <w:p w14:paraId="1736EEF9">
                  <w:pPr>
                    <w:pStyle w:val="19"/>
                    <w:bidi w:val="0"/>
                    <w:rPr>
                      <w:rFonts w:hint="default" w:eastAsia="宋体"/>
                      <w:color w:val="auto"/>
                      <w:lang w:val="en-US" w:eastAsia="zh-CN"/>
                    </w:rPr>
                  </w:pPr>
                  <w:r>
                    <w:rPr>
                      <w:rFonts w:hint="eastAsia"/>
                      <w:color w:val="auto"/>
                      <w:lang w:val="en-US" w:eastAsia="zh-CN"/>
                    </w:rPr>
                    <w:t>100（危害水环境物质）</w:t>
                  </w:r>
                </w:p>
              </w:tc>
              <w:tc>
                <w:tcPr>
                  <w:tcW w:w="752" w:type="pct"/>
                  <w:tcMar>
                    <w:top w:w="0" w:type="dxa"/>
                    <w:left w:w="0" w:type="dxa"/>
                    <w:bottom w:w="0" w:type="dxa"/>
                    <w:right w:w="0" w:type="dxa"/>
                  </w:tcMar>
                  <w:vAlign w:val="center"/>
                </w:tcPr>
                <w:p w14:paraId="35C8DAEF">
                  <w:pPr>
                    <w:pStyle w:val="19"/>
                    <w:bidi w:val="0"/>
                    <w:rPr>
                      <w:rFonts w:hint="default" w:eastAsia="宋体"/>
                      <w:color w:val="auto"/>
                      <w:lang w:val="en-US" w:eastAsia="zh-CN"/>
                    </w:rPr>
                  </w:pPr>
                  <w:r>
                    <w:rPr>
                      <w:color w:val="auto"/>
                    </w:rPr>
                    <w:t>0.0</w:t>
                  </w:r>
                  <w:r>
                    <w:rPr>
                      <w:rFonts w:hint="eastAsia"/>
                      <w:color w:val="auto"/>
                      <w:lang w:val="en-US" w:eastAsia="zh-CN"/>
                    </w:rPr>
                    <w:t>01</w:t>
                  </w:r>
                </w:p>
              </w:tc>
              <w:tc>
                <w:tcPr>
                  <w:tcW w:w="884" w:type="pct"/>
                  <w:vMerge w:val="continue"/>
                  <w:tcMar>
                    <w:top w:w="0" w:type="dxa"/>
                    <w:left w:w="0" w:type="dxa"/>
                    <w:bottom w:w="0" w:type="dxa"/>
                    <w:right w:w="0" w:type="dxa"/>
                  </w:tcMar>
                  <w:vAlign w:val="center"/>
                </w:tcPr>
                <w:p w14:paraId="1E2B5025">
                  <w:pPr>
                    <w:rPr>
                      <w:color w:val="auto"/>
                    </w:rPr>
                  </w:pPr>
                </w:p>
              </w:tc>
            </w:tr>
            <w:tr w14:paraId="77FA1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4D6332BC">
                  <w:pPr>
                    <w:pStyle w:val="19"/>
                    <w:bidi w:val="0"/>
                    <w:rPr>
                      <w:color w:val="auto"/>
                    </w:rPr>
                  </w:pPr>
                  <w:r>
                    <w:rPr>
                      <w:color w:val="auto"/>
                    </w:rPr>
                    <w:t>98%草酸</w:t>
                  </w:r>
                </w:p>
              </w:tc>
              <w:tc>
                <w:tcPr>
                  <w:tcW w:w="919" w:type="pct"/>
                  <w:tcMar>
                    <w:top w:w="0" w:type="dxa"/>
                    <w:left w:w="0" w:type="dxa"/>
                    <w:bottom w:w="0" w:type="dxa"/>
                    <w:right w:w="0" w:type="dxa"/>
                  </w:tcMar>
                  <w:vAlign w:val="center"/>
                </w:tcPr>
                <w:p w14:paraId="7A36054E">
                  <w:pPr>
                    <w:pStyle w:val="19"/>
                    <w:bidi w:val="0"/>
                    <w:rPr>
                      <w:color w:val="auto"/>
                    </w:rPr>
                  </w:pPr>
                  <w:r>
                    <w:rPr>
                      <w:color w:val="auto"/>
                    </w:rPr>
                    <w:t>3</w:t>
                  </w:r>
                </w:p>
              </w:tc>
              <w:tc>
                <w:tcPr>
                  <w:tcW w:w="1103" w:type="pct"/>
                  <w:tcMar>
                    <w:top w:w="0" w:type="dxa"/>
                    <w:left w:w="0" w:type="dxa"/>
                    <w:bottom w:w="0" w:type="dxa"/>
                    <w:right w:w="0" w:type="dxa"/>
                  </w:tcMar>
                  <w:vAlign w:val="center"/>
                </w:tcPr>
                <w:p w14:paraId="57371471">
                  <w:pPr>
                    <w:pStyle w:val="19"/>
                    <w:bidi w:val="0"/>
                    <w:rPr>
                      <w:color w:val="auto"/>
                    </w:rPr>
                  </w:pPr>
                  <w:r>
                    <w:rPr>
                      <w:color w:val="auto"/>
                    </w:rPr>
                    <w:t>100</w:t>
                  </w:r>
                </w:p>
              </w:tc>
              <w:tc>
                <w:tcPr>
                  <w:tcW w:w="752" w:type="pct"/>
                  <w:tcMar>
                    <w:top w:w="0" w:type="dxa"/>
                    <w:left w:w="0" w:type="dxa"/>
                    <w:bottom w:w="0" w:type="dxa"/>
                    <w:right w:w="0" w:type="dxa"/>
                  </w:tcMar>
                  <w:vAlign w:val="center"/>
                </w:tcPr>
                <w:p w14:paraId="4EEE7091">
                  <w:pPr>
                    <w:pStyle w:val="19"/>
                    <w:bidi w:val="0"/>
                    <w:rPr>
                      <w:color w:val="auto"/>
                    </w:rPr>
                  </w:pPr>
                  <w:r>
                    <w:rPr>
                      <w:color w:val="auto"/>
                    </w:rPr>
                    <w:t>0.03</w:t>
                  </w:r>
                </w:p>
              </w:tc>
              <w:tc>
                <w:tcPr>
                  <w:tcW w:w="884" w:type="pct"/>
                  <w:vMerge w:val="continue"/>
                  <w:tcMar>
                    <w:top w:w="0" w:type="dxa"/>
                    <w:left w:w="0" w:type="dxa"/>
                    <w:bottom w:w="0" w:type="dxa"/>
                    <w:right w:w="0" w:type="dxa"/>
                  </w:tcMar>
                  <w:vAlign w:val="center"/>
                </w:tcPr>
                <w:p w14:paraId="4ADF6F5C">
                  <w:pPr>
                    <w:rPr>
                      <w:color w:val="auto"/>
                    </w:rPr>
                  </w:pPr>
                </w:p>
              </w:tc>
            </w:tr>
            <w:tr w14:paraId="44129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572EF143">
                  <w:pPr>
                    <w:pStyle w:val="19"/>
                    <w:bidi w:val="0"/>
                    <w:rPr>
                      <w:color w:val="auto"/>
                    </w:rPr>
                  </w:pPr>
                  <w:r>
                    <w:rPr>
                      <w:color w:val="auto"/>
                    </w:rPr>
                    <w:t>37%盐酸</w:t>
                  </w:r>
                </w:p>
              </w:tc>
              <w:tc>
                <w:tcPr>
                  <w:tcW w:w="919" w:type="pct"/>
                  <w:tcMar>
                    <w:top w:w="0" w:type="dxa"/>
                    <w:left w:w="0" w:type="dxa"/>
                    <w:bottom w:w="0" w:type="dxa"/>
                    <w:right w:w="0" w:type="dxa"/>
                  </w:tcMar>
                  <w:vAlign w:val="center"/>
                </w:tcPr>
                <w:p w14:paraId="07535E47">
                  <w:pPr>
                    <w:pStyle w:val="19"/>
                    <w:bidi w:val="0"/>
                    <w:rPr>
                      <w:color w:val="auto"/>
                    </w:rPr>
                  </w:pPr>
                  <w:r>
                    <w:rPr>
                      <w:color w:val="auto"/>
                    </w:rPr>
                    <w:t>0.3</w:t>
                  </w:r>
                </w:p>
              </w:tc>
              <w:tc>
                <w:tcPr>
                  <w:tcW w:w="1103" w:type="pct"/>
                  <w:tcMar>
                    <w:top w:w="0" w:type="dxa"/>
                    <w:left w:w="0" w:type="dxa"/>
                    <w:bottom w:w="0" w:type="dxa"/>
                    <w:right w:w="0" w:type="dxa"/>
                  </w:tcMar>
                  <w:vAlign w:val="center"/>
                </w:tcPr>
                <w:p w14:paraId="16232E14">
                  <w:pPr>
                    <w:pStyle w:val="19"/>
                    <w:bidi w:val="0"/>
                    <w:rPr>
                      <w:color w:val="auto"/>
                    </w:rPr>
                  </w:pPr>
                  <w:r>
                    <w:rPr>
                      <w:color w:val="auto"/>
                    </w:rPr>
                    <w:t>7.5</w:t>
                  </w:r>
                </w:p>
              </w:tc>
              <w:tc>
                <w:tcPr>
                  <w:tcW w:w="752" w:type="pct"/>
                  <w:tcMar>
                    <w:top w:w="0" w:type="dxa"/>
                    <w:left w:w="0" w:type="dxa"/>
                    <w:bottom w:w="0" w:type="dxa"/>
                    <w:right w:w="0" w:type="dxa"/>
                  </w:tcMar>
                  <w:vAlign w:val="center"/>
                </w:tcPr>
                <w:p w14:paraId="384B624A">
                  <w:pPr>
                    <w:pStyle w:val="19"/>
                    <w:bidi w:val="0"/>
                    <w:rPr>
                      <w:color w:val="auto"/>
                    </w:rPr>
                  </w:pPr>
                  <w:r>
                    <w:rPr>
                      <w:color w:val="auto"/>
                    </w:rPr>
                    <w:t>0.0005</w:t>
                  </w:r>
                </w:p>
              </w:tc>
              <w:tc>
                <w:tcPr>
                  <w:tcW w:w="884" w:type="pct"/>
                  <w:vMerge w:val="continue"/>
                  <w:tcMar>
                    <w:top w:w="0" w:type="dxa"/>
                    <w:left w:w="0" w:type="dxa"/>
                    <w:bottom w:w="0" w:type="dxa"/>
                    <w:right w:w="0" w:type="dxa"/>
                  </w:tcMar>
                  <w:vAlign w:val="center"/>
                </w:tcPr>
                <w:p w14:paraId="2F989415">
                  <w:pPr>
                    <w:rPr>
                      <w:color w:val="auto"/>
                    </w:rPr>
                  </w:pPr>
                </w:p>
              </w:tc>
            </w:tr>
            <w:tr w14:paraId="1EA08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15FE587B">
                  <w:pPr>
                    <w:pStyle w:val="19"/>
                    <w:bidi w:val="0"/>
                    <w:rPr>
                      <w:color w:val="auto"/>
                    </w:rPr>
                  </w:pPr>
                  <w:r>
                    <w:rPr>
                      <w:color w:val="auto"/>
                    </w:rPr>
                    <w:t>95%硝酸钴</w:t>
                  </w:r>
                </w:p>
              </w:tc>
              <w:tc>
                <w:tcPr>
                  <w:tcW w:w="919" w:type="pct"/>
                  <w:tcMar>
                    <w:top w:w="0" w:type="dxa"/>
                    <w:left w:w="0" w:type="dxa"/>
                    <w:bottom w:w="0" w:type="dxa"/>
                    <w:right w:w="0" w:type="dxa"/>
                  </w:tcMar>
                  <w:vAlign w:val="center"/>
                </w:tcPr>
                <w:p w14:paraId="560D4726">
                  <w:pPr>
                    <w:pStyle w:val="19"/>
                    <w:bidi w:val="0"/>
                    <w:rPr>
                      <w:color w:val="auto"/>
                    </w:rPr>
                  </w:pPr>
                  <w:r>
                    <w:rPr>
                      <w:color w:val="auto"/>
                    </w:rPr>
                    <w:t>0.025</w:t>
                  </w:r>
                </w:p>
              </w:tc>
              <w:tc>
                <w:tcPr>
                  <w:tcW w:w="1103" w:type="pct"/>
                  <w:tcMar>
                    <w:top w:w="0" w:type="dxa"/>
                    <w:left w:w="0" w:type="dxa"/>
                    <w:bottom w:w="0" w:type="dxa"/>
                    <w:right w:w="0" w:type="dxa"/>
                  </w:tcMar>
                  <w:vAlign w:val="center"/>
                </w:tcPr>
                <w:p w14:paraId="0CDE3A69">
                  <w:pPr>
                    <w:pStyle w:val="19"/>
                    <w:bidi w:val="0"/>
                    <w:rPr>
                      <w:rFonts w:hint="default" w:eastAsia="宋体"/>
                      <w:color w:val="auto"/>
                      <w:lang w:val="en-US" w:eastAsia="zh-CN"/>
                    </w:rPr>
                  </w:pPr>
                  <w:r>
                    <w:rPr>
                      <w:rFonts w:hint="eastAsia"/>
                      <w:color w:val="auto"/>
                      <w:lang w:val="en-US" w:eastAsia="zh-CN"/>
                    </w:rPr>
                    <w:t>100（危害水环境物质）</w:t>
                  </w:r>
                </w:p>
              </w:tc>
              <w:tc>
                <w:tcPr>
                  <w:tcW w:w="752" w:type="pct"/>
                  <w:tcMar>
                    <w:top w:w="0" w:type="dxa"/>
                    <w:left w:w="0" w:type="dxa"/>
                    <w:bottom w:w="0" w:type="dxa"/>
                    <w:right w:w="0" w:type="dxa"/>
                  </w:tcMar>
                  <w:vAlign w:val="center"/>
                </w:tcPr>
                <w:p w14:paraId="1C5B37E0">
                  <w:pPr>
                    <w:pStyle w:val="19"/>
                    <w:bidi w:val="0"/>
                    <w:rPr>
                      <w:rFonts w:hint="default" w:eastAsia="宋体"/>
                      <w:color w:val="auto"/>
                      <w:lang w:val="en-US" w:eastAsia="zh-CN"/>
                    </w:rPr>
                  </w:pPr>
                  <w:r>
                    <w:rPr>
                      <w:color w:val="auto"/>
                    </w:rPr>
                    <w:t>0.000</w:t>
                  </w:r>
                  <w:r>
                    <w:rPr>
                      <w:rFonts w:hint="eastAsia"/>
                      <w:color w:val="auto"/>
                      <w:lang w:val="en-US" w:eastAsia="zh-CN"/>
                    </w:rPr>
                    <w:t>25</w:t>
                  </w:r>
                </w:p>
              </w:tc>
              <w:tc>
                <w:tcPr>
                  <w:tcW w:w="884" w:type="pct"/>
                  <w:vMerge w:val="continue"/>
                  <w:tcMar>
                    <w:top w:w="0" w:type="dxa"/>
                    <w:left w:w="0" w:type="dxa"/>
                    <w:bottom w:w="0" w:type="dxa"/>
                    <w:right w:w="0" w:type="dxa"/>
                  </w:tcMar>
                  <w:vAlign w:val="center"/>
                </w:tcPr>
                <w:p w14:paraId="2A19837D">
                  <w:pPr>
                    <w:rPr>
                      <w:color w:val="auto"/>
                    </w:rPr>
                  </w:pPr>
                </w:p>
              </w:tc>
            </w:tr>
            <w:tr w14:paraId="00F0F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2FAC3E88">
                  <w:pPr>
                    <w:pStyle w:val="19"/>
                    <w:bidi w:val="0"/>
                    <w:rPr>
                      <w:color w:val="auto"/>
                    </w:rPr>
                  </w:pPr>
                  <w:r>
                    <w:rPr>
                      <w:color w:val="auto"/>
                    </w:rPr>
                    <w:t>98%硫酸</w:t>
                  </w:r>
                </w:p>
              </w:tc>
              <w:tc>
                <w:tcPr>
                  <w:tcW w:w="919" w:type="pct"/>
                  <w:tcMar>
                    <w:top w:w="0" w:type="dxa"/>
                    <w:left w:w="0" w:type="dxa"/>
                    <w:bottom w:w="0" w:type="dxa"/>
                    <w:right w:w="0" w:type="dxa"/>
                  </w:tcMar>
                  <w:vAlign w:val="center"/>
                </w:tcPr>
                <w:p w14:paraId="7575ECE9">
                  <w:pPr>
                    <w:pStyle w:val="19"/>
                    <w:bidi w:val="0"/>
                    <w:rPr>
                      <w:color w:val="auto"/>
                    </w:rPr>
                  </w:pPr>
                  <w:r>
                    <w:rPr>
                      <w:color w:val="auto"/>
                    </w:rPr>
                    <w:t>0.0046</w:t>
                  </w:r>
                </w:p>
              </w:tc>
              <w:tc>
                <w:tcPr>
                  <w:tcW w:w="1103" w:type="pct"/>
                  <w:tcMar>
                    <w:top w:w="0" w:type="dxa"/>
                    <w:left w:w="0" w:type="dxa"/>
                    <w:bottom w:w="0" w:type="dxa"/>
                    <w:right w:w="0" w:type="dxa"/>
                  </w:tcMar>
                  <w:vAlign w:val="center"/>
                </w:tcPr>
                <w:p w14:paraId="2808711D">
                  <w:pPr>
                    <w:pStyle w:val="19"/>
                    <w:bidi w:val="0"/>
                    <w:rPr>
                      <w:color w:val="auto"/>
                    </w:rPr>
                  </w:pPr>
                  <w:r>
                    <w:rPr>
                      <w:color w:val="auto"/>
                    </w:rPr>
                    <w:t>10</w:t>
                  </w:r>
                </w:p>
              </w:tc>
              <w:tc>
                <w:tcPr>
                  <w:tcW w:w="752" w:type="pct"/>
                  <w:tcMar>
                    <w:top w:w="0" w:type="dxa"/>
                    <w:left w:w="0" w:type="dxa"/>
                    <w:bottom w:w="0" w:type="dxa"/>
                    <w:right w:w="0" w:type="dxa"/>
                  </w:tcMar>
                  <w:vAlign w:val="center"/>
                </w:tcPr>
                <w:p w14:paraId="239DE93D">
                  <w:pPr>
                    <w:pStyle w:val="19"/>
                    <w:bidi w:val="0"/>
                    <w:rPr>
                      <w:color w:val="auto"/>
                    </w:rPr>
                  </w:pPr>
                  <w:r>
                    <w:rPr>
                      <w:color w:val="auto"/>
                    </w:rPr>
                    <w:t>0.0005</w:t>
                  </w:r>
                </w:p>
              </w:tc>
              <w:tc>
                <w:tcPr>
                  <w:tcW w:w="884" w:type="pct"/>
                  <w:vMerge w:val="continue"/>
                  <w:tcMar>
                    <w:top w:w="0" w:type="dxa"/>
                    <w:left w:w="0" w:type="dxa"/>
                    <w:bottom w:w="0" w:type="dxa"/>
                    <w:right w:w="0" w:type="dxa"/>
                  </w:tcMar>
                  <w:vAlign w:val="center"/>
                </w:tcPr>
                <w:p w14:paraId="5978D48E">
                  <w:pPr>
                    <w:rPr>
                      <w:color w:val="auto"/>
                    </w:rPr>
                  </w:pPr>
                </w:p>
              </w:tc>
            </w:tr>
            <w:tr w14:paraId="5147F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3D5B7516">
                  <w:pPr>
                    <w:pStyle w:val="19"/>
                    <w:bidi w:val="0"/>
                    <w:rPr>
                      <w:color w:val="auto"/>
                    </w:rPr>
                  </w:pPr>
                  <w:r>
                    <w:rPr>
                      <w:color w:val="auto"/>
                    </w:rPr>
                    <w:t>10%氢氧化钠</w:t>
                  </w:r>
                </w:p>
              </w:tc>
              <w:tc>
                <w:tcPr>
                  <w:tcW w:w="919" w:type="pct"/>
                  <w:tcMar>
                    <w:top w:w="0" w:type="dxa"/>
                    <w:left w:w="0" w:type="dxa"/>
                    <w:bottom w:w="0" w:type="dxa"/>
                    <w:right w:w="0" w:type="dxa"/>
                  </w:tcMar>
                  <w:vAlign w:val="center"/>
                </w:tcPr>
                <w:p w14:paraId="3320E824">
                  <w:pPr>
                    <w:pStyle w:val="19"/>
                    <w:bidi w:val="0"/>
                    <w:rPr>
                      <w:color w:val="auto"/>
                    </w:rPr>
                  </w:pPr>
                  <w:r>
                    <w:rPr>
                      <w:color w:val="auto"/>
                    </w:rPr>
                    <w:t>2</w:t>
                  </w:r>
                </w:p>
              </w:tc>
              <w:tc>
                <w:tcPr>
                  <w:tcW w:w="1103" w:type="pct"/>
                  <w:tcMar>
                    <w:top w:w="0" w:type="dxa"/>
                    <w:left w:w="0" w:type="dxa"/>
                    <w:bottom w:w="0" w:type="dxa"/>
                    <w:right w:w="0" w:type="dxa"/>
                  </w:tcMar>
                  <w:vAlign w:val="center"/>
                </w:tcPr>
                <w:p w14:paraId="2CA8EC54">
                  <w:pPr>
                    <w:pStyle w:val="19"/>
                    <w:bidi w:val="0"/>
                    <w:rPr>
                      <w:rFonts w:hint="default" w:eastAsia="宋体"/>
                      <w:color w:val="auto"/>
                      <w:lang w:val="en-US" w:eastAsia="zh-CN"/>
                    </w:rPr>
                  </w:pPr>
                  <w:r>
                    <w:rPr>
                      <w:rFonts w:hint="eastAsia"/>
                      <w:color w:val="auto"/>
                      <w:lang w:val="en-US" w:eastAsia="zh-CN"/>
                    </w:rPr>
                    <w:t>50（</w:t>
                  </w:r>
                  <w:r>
                    <w:rPr>
                      <w:rFonts w:hint="eastAsia"/>
                      <w:color w:val="auto"/>
                    </w:rPr>
                    <w:t>健康危险急性毒性物质</w:t>
                  </w:r>
                  <w:r>
                    <w:rPr>
                      <w:rFonts w:hint="eastAsia"/>
                      <w:color w:val="auto"/>
                      <w:lang w:eastAsia="zh-CN"/>
                    </w:rPr>
                    <w:t>类别</w:t>
                  </w:r>
                  <w:r>
                    <w:rPr>
                      <w:rFonts w:hint="eastAsia"/>
                      <w:color w:val="auto"/>
                      <w:lang w:val="en-US" w:eastAsia="zh-CN"/>
                    </w:rPr>
                    <w:t>2）</w:t>
                  </w:r>
                </w:p>
              </w:tc>
              <w:tc>
                <w:tcPr>
                  <w:tcW w:w="752" w:type="pct"/>
                  <w:tcMar>
                    <w:top w:w="0" w:type="dxa"/>
                    <w:left w:w="0" w:type="dxa"/>
                    <w:bottom w:w="0" w:type="dxa"/>
                    <w:right w:w="0" w:type="dxa"/>
                  </w:tcMar>
                  <w:vAlign w:val="center"/>
                </w:tcPr>
                <w:p w14:paraId="58F88AFA">
                  <w:pPr>
                    <w:pStyle w:val="19"/>
                    <w:bidi w:val="0"/>
                    <w:rPr>
                      <w:rFonts w:hint="eastAsia" w:eastAsia="宋体"/>
                      <w:color w:val="auto"/>
                      <w:lang w:eastAsia="zh-CN"/>
                    </w:rPr>
                  </w:pPr>
                  <w:r>
                    <w:rPr>
                      <w:color w:val="auto"/>
                    </w:rPr>
                    <w:t>0.0</w:t>
                  </w:r>
                  <w:r>
                    <w:rPr>
                      <w:rFonts w:hint="eastAsia"/>
                      <w:color w:val="auto"/>
                      <w:lang w:val="en-US" w:eastAsia="zh-CN"/>
                    </w:rPr>
                    <w:t>4</w:t>
                  </w:r>
                </w:p>
              </w:tc>
              <w:tc>
                <w:tcPr>
                  <w:tcW w:w="884" w:type="pct"/>
                  <w:vMerge w:val="continue"/>
                  <w:tcMar>
                    <w:top w:w="0" w:type="dxa"/>
                    <w:left w:w="0" w:type="dxa"/>
                    <w:bottom w:w="0" w:type="dxa"/>
                    <w:right w:w="0" w:type="dxa"/>
                  </w:tcMar>
                  <w:vAlign w:val="center"/>
                </w:tcPr>
                <w:p w14:paraId="04E7C2A3">
                  <w:pPr>
                    <w:rPr>
                      <w:color w:val="auto"/>
                    </w:rPr>
                  </w:pPr>
                </w:p>
              </w:tc>
            </w:tr>
            <w:tr w14:paraId="2BFDC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40" w:type="pct"/>
                  <w:tcMar>
                    <w:top w:w="0" w:type="dxa"/>
                    <w:left w:w="0" w:type="dxa"/>
                    <w:bottom w:w="0" w:type="dxa"/>
                    <w:right w:w="0" w:type="dxa"/>
                  </w:tcMar>
                  <w:vAlign w:val="center"/>
                </w:tcPr>
                <w:p w14:paraId="38E0EC07">
                  <w:pPr>
                    <w:pStyle w:val="19"/>
                    <w:bidi w:val="0"/>
                    <w:rPr>
                      <w:color w:val="auto"/>
                    </w:rPr>
                  </w:pPr>
                  <w:r>
                    <w:rPr>
                      <w:color w:val="auto"/>
                    </w:rPr>
                    <w:t>98%氢氧化钠</w:t>
                  </w:r>
                </w:p>
              </w:tc>
              <w:tc>
                <w:tcPr>
                  <w:tcW w:w="919" w:type="pct"/>
                  <w:tcMar>
                    <w:top w:w="0" w:type="dxa"/>
                    <w:left w:w="0" w:type="dxa"/>
                    <w:bottom w:w="0" w:type="dxa"/>
                    <w:right w:w="0" w:type="dxa"/>
                  </w:tcMar>
                  <w:vAlign w:val="center"/>
                </w:tcPr>
                <w:p w14:paraId="60CC8DC0">
                  <w:pPr>
                    <w:pStyle w:val="19"/>
                    <w:bidi w:val="0"/>
                    <w:rPr>
                      <w:color w:val="auto"/>
                    </w:rPr>
                  </w:pPr>
                  <w:r>
                    <w:rPr>
                      <w:color w:val="auto"/>
                    </w:rPr>
                    <w:t>0.2</w:t>
                  </w:r>
                </w:p>
              </w:tc>
              <w:tc>
                <w:tcPr>
                  <w:tcW w:w="1103" w:type="pct"/>
                  <w:tcMar>
                    <w:top w:w="0" w:type="dxa"/>
                    <w:left w:w="0" w:type="dxa"/>
                    <w:bottom w:w="0" w:type="dxa"/>
                    <w:right w:w="0" w:type="dxa"/>
                  </w:tcMar>
                  <w:vAlign w:val="center"/>
                </w:tcPr>
                <w:p w14:paraId="7A7CF6C4">
                  <w:pPr>
                    <w:pStyle w:val="19"/>
                    <w:bidi w:val="0"/>
                    <w:rPr>
                      <w:rFonts w:hint="default" w:eastAsia="宋体"/>
                      <w:color w:val="auto"/>
                      <w:lang w:val="en-US" w:eastAsia="zh-CN"/>
                    </w:rPr>
                  </w:pPr>
                  <w:r>
                    <w:rPr>
                      <w:rFonts w:hint="eastAsia"/>
                      <w:color w:val="auto"/>
                      <w:lang w:val="en-US" w:eastAsia="zh-CN"/>
                    </w:rPr>
                    <w:t>50（</w:t>
                  </w:r>
                  <w:r>
                    <w:rPr>
                      <w:rFonts w:hint="eastAsia"/>
                      <w:color w:val="auto"/>
                    </w:rPr>
                    <w:t>健康危险急性毒性物质</w:t>
                  </w:r>
                  <w:r>
                    <w:rPr>
                      <w:rFonts w:hint="eastAsia"/>
                      <w:color w:val="auto"/>
                      <w:lang w:eastAsia="zh-CN"/>
                    </w:rPr>
                    <w:t>类别</w:t>
                  </w:r>
                  <w:r>
                    <w:rPr>
                      <w:rFonts w:hint="eastAsia"/>
                      <w:color w:val="auto"/>
                      <w:lang w:val="en-US" w:eastAsia="zh-CN"/>
                    </w:rPr>
                    <w:t>2）</w:t>
                  </w:r>
                </w:p>
              </w:tc>
              <w:tc>
                <w:tcPr>
                  <w:tcW w:w="752" w:type="pct"/>
                  <w:tcMar>
                    <w:top w:w="0" w:type="dxa"/>
                    <w:left w:w="0" w:type="dxa"/>
                    <w:bottom w:w="0" w:type="dxa"/>
                    <w:right w:w="0" w:type="dxa"/>
                  </w:tcMar>
                  <w:vAlign w:val="center"/>
                </w:tcPr>
                <w:p w14:paraId="2A94E7A4">
                  <w:pPr>
                    <w:pStyle w:val="19"/>
                    <w:bidi w:val="0"/>
                    <w:rPr>
                      <w:rFonts w:hint="eastAsia" w:eastAsia="宋体"/>
                      <w:color w:val="auto"/>
                      <w:lang w:eastAsia="zh-CN"/>
                    </w:rPr>
                  </w:pPr>
                  <w:r>
                    <w:rPr>
                      <w:color w:val="auto"/>
                    </w:rPr>
                    <w:t>0.00</w:t>
                  </w:r>
                  <w:r>
                    <w:rPr>
                      <w:rFonts w:hint="eastAsia"/>
                      <w:color w:val="auto"/>
                      <w:lang w:val="en-US" w:eastAsia="zh-CN"/>
                    </w:rPr>
                    <w:t>4</w:t>
                  </w:r>
                </w:p>
              </w:tc>
              <w:tc>
                <w:tcPr>
                  <w:tcW w:w="884" w:type="pct"/>
                  <w:vMerge w:val="continue"/>
                  <w:tcMar>
                    <w:top w:w="0" w:type="dxa"/>
                    <w:left w:w="0" w:type="dxa"/>
                    <w:bottom w:w="0" w:type="dxa"/>
                    <w:right w:w="0" w:type="dxa"/>
                  </w:tcMar>
                  <w:vAlign w:val="center"/>
                </w:tcPr>
                <w:p w14:paraId="41808934">
                  <w:pPr>
                    <w:rPr>
                      <w:color w:val="auto"/>
                    </w:rPr>
                  </w:pPr>
                </w:p>
              </w:tc>
            </w:tr>
            <w:tr w14:paraId="3D293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0" w:type="pct"/>
                  <w:tcMar>
                    <w:top w:w="0" w:type="dxa"/>
                    <w:left w:w="0" w:type="dxa"/>
                    <w:bottom w:w="0" w:type="dxa"/>
                    <w:right w:w="0" w:type="dxa"/>
                  </w:tcMar>
                  <w:vAlign w:val="center"/>
                </w:tcPr>
                <w:p w14:paraId="2923660D">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废机械油</w:t>
                  </w:r>
                </w:p>
              </w:tc>
              <w:tc>
                <w:tcPr>
                  <w:tcW w:w="919" w:type="pct"/>
                  <w:tcMar>
                    <w:top w:w="0" w:type="dxa"/>
                    <w:left w:w="0" w:type="dxa"/>
                    <w:bottom w:w="0" w:type="dxa"/>
                    <w:right w:w="0" w:type="dxa"/>
                  </w:tcMar>
                  <w:vAlign w:val="center"/>
                </w:tcPr>
                <w:p w14:paraId="3AB7FD6A">
                  <w:pPr>
                    <w:pStyle w:val="19"/>
                    <w:bidi w:val="0"/>
                    <w:ind w:firstLine="0" w:firstLineChars="0"/>
                    <w:rPr>
                      <w:rFonts w:ascii="Times New Roman" w:hAnsi="Times New Roman" w:eastAsia="宋体" w:cs="Times New Roman"/>
                      <w:color w:val="auto"/>
                      <w:kern w:val="2"/>
                      <w:sz w:val="21"/>
                      <w:szCs w:val="24"/>
                      <w:lang w:val="en-US" w:eastAsia="zh-CN" w:bidi="ar-SA"/>
                    </w:rPr>
                  </w:pPr>
                  <w:r>
                    <w:rPr>
                      <w:color w:val="auto"/>
                    </w:rPr>
                    <w:t>0.3</w:t>
                  </w:r>
                </w:p>
              </w:tc>
              <w:tc>
                <w:tcPr>
                  <w:tcW w:w="1103" w:type="pct"/>
                  <w:tcMar>
                    <w:top w:w="0" w:type="dxa"/>
                    <w:left w:w="0" w:type="dxa"/>
                    <w:bottom w:w="0" w:type="dxa"/>
                    <w:right w:w="0" w:type="dxa"/>
                  </w:tcMar>
                  <w:vAlign w:val="center"/>
                </w:tcPr>
                <w:p w14:paraId="6B8C94BD">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rPr>
                    <w:t>2500</w:t>
                  </w:r>
                </w:p>
              </w:tc>
              <w:tc>
                <w:tcPr>
                  <w:tcW w:w="752" w:type="pct"/>
                  <w:tcMar>
                    <w:top w:w="0" w:type="dxa"/>
                    <w:left w:w="0" w:type="dxa"/>
                    <w:bottom w:w="0" w:type="dxa"/>
                    <w:right w:w="0" w:type="dxa"/>
                  </w:tcMar>
                  <w:vAlign w:val="center"/>
                </w:tcPr>
                <w:p w14:paraId="79C17A1D">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color w:val="auto"/>
                    </w:rPr>
                    <w:t>0.00</w:t>
                  </w:r>
                  <w:r>
                    <w:rPr>
                      <w:rFonts w:hint="eastAsia"/>
                      <w:color w:val="auto"/>
                    </w:rPr>
                    <w:t>012</w:t>
                  </w:r>
                </w:p>
              </w:tc>
              <w:tc>
                <w:tcPr>
                  <w:tcW w:w="884" w:type="pct"/>
                  <w:vMerge w:val="restart"/>
                  <w:tcMar>
                    <w:top w:w="0" w:type="dxa"/>
                    <w:left w:w="0" w:type="dxa"/>
                    <w:bottom w:w="0" w:type="dxa"/>
                    <w:right w:w="0" w:type="dxa"/>
                  </w:tcMar>
                  <w:vAlign w:val="center"/>
                </w:tcPr>
                <w:p w14:paraId="2D086283">
                  <w:pPr>
                    <w:pStyle w:val="19"/>
                    <w:bidi w:val="0"/>
                    <w:rPr>
                      <w:color w:val="auto"/>
                    </w:rPr>
                  </w:pPr>
                  <w:r>
                    <w:rPr>
                      <w:color w:val="auto"/>
                    </w:rPr>
                    <w:t>危废</w:t>
                  </w:r>
                  <w:r>
                    <w:rPr>
                      <w:rFonts w:hint="eastAsia"/>
                      <w:color w:val="auto"/>
                      <w:lang w:eastAsia="zh-CN"/>
                    </w:rPr>
                    <w:t>暂</w:t>
                  </w:r>
                  <w:r>
                    <w:rPr>
                      <w:color w:val="auto"/>
                    </w:rPr>
                    <w:t>存间</w:t>
                  </w:r>
                </w:p>
              </w:tc>
            </w:tr>
            <w:tr w14:paraId="45B06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40" w:type="pct"/>
                  <w:tcMar>
                    <w:top w:w="0" w:type="dxa"/>
                    <w:left w:w="0" w:type="dxa"/>
                    <w:bottom w:w="0" w:type="dxa"/>
                    <w:right w:w="0" w:type="dxa"/>
                  </w:tcMar>
                  <w:vAlign w:val="center"/>
                </w:tcPr>
                <w:p w14:paraId="74532BD4">
                  <w:pPr>
                    <w:pStyle w:val="19"/>
                    <w:bidi w:val="0"/>
                    <w:rPr>
                      <w:color w:val="auto"/>
                    </w:rPr>
                  </w:pPr>
                  <w:r>
                    <w:rPr>
                      <w:color w:val="auto"/>
                    </w:rPr>
                    <w:t>化学品废包装物</w:t>
                  </w:r>
                </w:p>
              </w:tc>
              <w:tc>
                <w:tcPr>
                  <w:tcW w:w="919" w:type="pct"/>
                  <w:tcMar>
                    <w:top w:w="0" w:type="dxa"/>
                    <w:left w:w="0" w:type="dxa"/>
                    <w:bottom w:w="0" w:type="dxa"/>
                    <w:right w:w="0" w:type="dxa"/>
                  </w:tcMar>
                  <w:vAlign w:val="center"/>
                </w:tcPr>
                <w:p w14:paraId="54EC002E">
                  <w:pPr>
                    <w:pStyle w:val="19"/>
                    <w:bidi w:val="0"/>
                    <w:rPr>
                      <w:color w:val="auto"/>
                    </w:rPr>
                  </w:pPr>
                  <w:r>
                    <w:rPr>
                      <w:color w:val="auto"/>
                    </w:rPr>
                    <w:t>0.3</w:t>
                  </w:r>
                </w:p>
              </w:tc>
              <w:tc>
                <w:tcPr>
                  <w:tcW w:w="1103" w:type="pct"/>
                  <w:tcMar>
                    <w:top w:w="0" w:type="dxa"/>
                    <w:left w:w="0" w:type="dxa"/>
                    <w:bottom w:w="0" w:type="dxa"/>
                    <w:right w:w="0" w:type="dxa"/>
                  </w:tcMar>
                  <w:vAlign w:val="center"/>
                </w:tcPr>
                <w:p w14:paraId="10D8EDA9">
                  <w:pPr>
                    <w:pStyle w:val="19"/>
                    <w:bidi w:val="0"/>
                    <w:rPr>
                      <w:color w:val="auto"/>
                    </w:rPr>
                  </w:pPr>
                  <w:r>
                    <w:rPr>
                      <w:color w:val="auto"/>
                    </w:rPr>
                    <w:t>50</w:t>
                  </w:r>
                </w:p>
              </w:tc>
              <w:tc>
                <w:tcPr>
                  <w:tcW w:w="752" w:type="pct"/>
                  <w:tcMar>
                    <w:top w:w="0" w:type="dxa"/>
                    <w:left w:w="0" w:type="dxa"/>
                    <w:bottom w:w="0" w:type="dxa"/>
                    <w:right w:w="0" w:type="dxa"/>
                  </w:tcMar>
                  <w:vAlign w:val="center"/>
                </w:tcPr>
                <w:p w14:paraId="5DE6056A">
                  <w:pPr>
                    <w:pStyle w:val="19"/>
                    <w:bidi w:val="0"/>
                    <w:rPr>
                      <w:color w:val="auto"/>
                    </w:rPr>
                  </w:pPr>
                  <w:r>
                    <w:rPr>
                      <w:color w:val="auto"/>
                    </w:rPr>
                    <w:t>0.006</w:t>
                  </w:r>
                </w:p>
              </w:tc>
              <w:tc>
                <w:tcPr>
                  <w:tcW w:w="884" w:type="pct"/>
                  <w:vMerge w:val="continue"/>
                  <w:tcMar>
                    <w:top w:w="0" w:type="dxa"/>
                    <w:left w:w="0" w:type="dxa"/>
                    <w:bottom w:w="0" w:type="dxa"/>
                    <w:right w:w="0" w:type="dxa"/>
                  </w:tcMar>
                  <w:vAlign w:val="center"/>
                </w:tcPr>
                <w:p w14:paraId="463F03CC">
                  <w:pPr>
                    <w:rPr>
                      <w:color w:val="auto"/>
                    </w:rPr>
                  </w:pPr>
                </w:p>
              </w:tc>
            </w:tr>
            <w:tr w14:paraId="1D1CA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40" w:type="pct"/>
                  <w:tcMar>
                    <w:top w:w="0" w:type="dxa"/>
                    <w:left w:w="0" w:type="dxa"/>
                    <w:bottom w:w="0" w:type="dxa"/>
                    <w:right w:w="0" w:type="dxa"/>
                  </w:tcMar>
                  <w:vAlign w:val="center"/>
                </w:tcPr>
                <w:p w14:paraId="248999E3">
                  <w:pPr>
                    <w:pStyle w:val="19"/>
                    <w:bidi w:val="0"/>
                    <w:rPr>
                      <w:color w:val="auto"/>
                    </w:rPr>
                  </w:pPr>
                  <w:r>
                    <w:rPr>
                      <w:color w:val="auto"/>
                    </w:rPr>
                    <w:t>Q总</w:t>
                  </w:r>
                </w:p>
              </w:tc>
              <w:tc>
                <w:tcPr>
                  <w:tcW w:w="2775" w:type="pct"/>
                  <w:gridSpan w:val="3"/>
                  <w:tcMar>
                    <w:top w:w="0" w:type="dxa"/>
                    <w:left w:w="0" w:type="dxa"/>
                    <w:bottom w:w="0" w:type="dxa"/>
                    <w:right w:w="0" w:type="dxa"/>
                  </w:tcMar>
                  <w:vAlign w:val="center"/>
                </w:tcPr>
                <w:p w14:paraId="606FB435">
                  <w:pPr>
                    <w:pStyle w:val="19"/>
                    <w:bidi w:val="0"/>
                    <w:rPr>
                      <w:rFonts w:hint="eastAsia"/>
                      <w:color w:val="auto"/>
                    </w:rPr>
                  </w:pPr>
                  <w:r>
                    <w:rPr>
                      <w:rFonts w:hint="default"/>
                      <w:color w:val="auto"/>
                    </w:rPr>
                    <w:fldChar w:fldCharType="begin"/>
                  </w:r>
                  <w:r>
                    <w:rPr>
                      <w:rFonts w:hint="default"/>
                      <w:color w:val="auto"/>
                    </w:rPr>
                    <w:instrText xml:space="preserve"> =SUM(ABOVE) \* MERGEFORMAT </w:instrText>
                  </w:r>
                  <w:r>
                    <w:rPr>
                      <w:rFonts w:hint="default"/>
                      <w:color w:val="auto"/>
                    </w:rPr>
                    <w:fldChar w:fldCharType="separate"/>
                  </w:r>
                  <w:r>
                    <w:rPr>
                      <w:rFonts w:hint="default"/>
                      <w:color w:val="auto"/>
                    </w:rPr>
                    <w:t>0.11237</w:t>
                  </w:r>
                  <w:r>
                    <w:rPr>
                      <w:rFonts w:hint="default"/>
                      <w:color w:val="auto"/>
                    </w:rPr>
                    <w:fldChar w:fldCharType="end"/>
                  </w:r>
                </w:p>
              </w:tc>
              <w:tc>
                <w:tcPr>
                  <w:tcW w:w="884" w:type="pct"/>
                  <w:vAlign w:val="center"/>
                </w:tcPr>
                <w:p w14:paraId="6A6CBBB5">
                  <w:pPr>
                    <w:pStyle w:val="19"/>
                    <w:bidi w:val="0"/>
                    <w:rPr>
                      <w:color w:val="auto"/>
                    </w:rPr>
                  </w:pPr>
                  <w:r>
                    <w:rPr>
                      <w:color w:val="auto"/>
                    </w:rPr>
                    <w:t>/</w:t>
                  </w:r>
                </w:p>
              </w:tc>
            </w:tr>
            <w:tr w14:paraId="56B5E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000" w:type="pct"/>
                  <w:gridSpan w:val="5"/>
                  <w:tcMar>
                    <w:top w:w="0" w:type="dxa"/>
                    <w:left w:w="0" w:type="dxa"/>
                    <w:bottom w:w="0" w:type="dxa"/>
                    <w:right w:w="0" w:type="dxa"/>
                  </w:tcMar>
                  <w:vAlign w:val="center"/>
                </w:tcPr>
                <w:p w14:paraId="0CDB35EE">
                  <w:pPr>
                    <w:pStyle w:val="19"/>
                    <w:bidi w:val="0"/>
                    <w:rPr>
                      <w:rFonts w:hint="default"/>
                      <w:color w:val="auto"/>
                      <w:lang w:val="en-US" w:eastAsia="zh-CN"/>
                    </w:rPr>
                  </w:pPr>
                  <w:r>
                    <w:rPr>
                      <w:rFonts w:hint="eastAsia"/>
                      <w:color w:val="auto"/>
                    </w:rPr>
                    <w:t>备注：未列入（HJ169-2018）中附录B.1的危险物质，临界量</w:t>
                  </w:r>
                  <w:r>
                    <w:rPr>
                      <w:rFonts w:hint="eastAsia"/>
                      <w:color w:val="auto"/>
                      <w:lang w:eastAsia="zh-CN"/>
                    </w:rPr>
                    <w:t>根据原辅材料理化性质及</w:t>
                  </w:r>
                  <w:r>
                    <w:rPr>
                      <w:rFonts w:hint="eastAsia"/>
                      <w:color w:val="auto"/>
                    </w:rPr>
                    <w:t>附录B.2中健</w:t>
                  </w:r>
                  <w:r>
                    <w:rPr>
                      <w:rFonts w:hint="eastAsia"/>
                      <w:color w:val="auto"/>
                      <w:highlight w:val="none"/>
                    </w:rPr>
                    <w:t>康危害毒</w:t>
                  </w:r>
                  <w:r>
                    <w:rPr>
                      <w:rFonts w:hint="eastAsia"/>
                      <w:color w:val="auto"/>
                    </w:rPr>
                    <w:t>性物质推荐临界量计。</w:t>
                  </w:r>
                  <w:r>
                    <w:rPr>
                      <w:rFonts w:hint="eastAsia"/>
                      <w:color w:val="auto"/>
                      <w:lang w:val="en-US" w:eastAsia="zh-CN"/>
                    </w:rPr>
                    <w:t>2，3类</w:t>
                  </w:r>
                </w:p>
              </w:tc>
            </w:tr>
          </w:tbl>
          <w:p w14:paraId="4B31712B">
            <w:pPr>
              <w:pStyle w:val="5"/>
              <w:bidi w:val="0"/>
              <w:rPr>
                <w:color w:val="auto"/>
                <w:kern w:val="2"/>
                <w:szCs w:val="22"/>
              </w:rPr>
            </w:pPr>
            <w:r>
              <w:rPr>
                <w:color w:val="auto"/>
                <w:kern w:val="2"/>
                <w:szCs w:val="22"/>
              </w:rPr>
              <w:t>根据核算，Q值为</w:t>
            </w:r>
            <w:r>
              <w:rPr>
                <w:rFonts w:hint="eastAsia"/>
                <w:color w:val="auto"/>
                <w:kern w:val="2"/>
                <w:szCs w:val="22"/>
                <w:lang w:eastAsia="zh-CN"/>
              </w:rPr>
              <w:t>0.</w:t>
            </w:r>
            <w:r>
              <w:rPr>
                <w:rFonts w:hint="eastAsia"/>
                <w:color w:val="auto"/>
                <w:kern w:val="2"/>
                <w:szCs w:val="22"/>
                <w:lang w:val="en-US" w:eastAsia="zh-CN"/>
              </w:rPr>
              <w:t>11237</w:t>
            </w:r>
            <w:r>
              <w:rPr>
                <w:color w:val="auto"/>
                <w:kern w:val="2"/>
                <w:szCs w:val="22"/>
              </w:rPr>
              <w:t>&lt;1。</w:t>
            </w:r>
          </w:p>
          <w:p w14:paraId="22D8AE47">
            <w:pPr>
              <w:pStyle w:val="6"/>
              <w:bidi w:val="0"/>
              <w:rPr>
                <w:color w:val="auto"/>
              </w:rPr>
            </w:pPr>
            <w:r>
              <w:rPr>
                <w:color w:val="auto"/>
              </w:rPr>
              <w:t>4.7.</w:t>
            </w:r>
            <w:r>
              <w:rPr>
                <w:rFonts w:hint="eastAsia"/>
                <w:color w:val="auto"/>
              </w:rPr>
              <w:t>2</w:t>
            </w:r>
            <w:r>
              <w:rPr>
                <w:color w:val="auto"/>
              </w:rPr>
              <w:t>风险源分布情况及可能影响途径</w:t>
            </w:r>
          </w:p>
          <w:p w14:paraId="0B08C305">
            <w:pPr>
              <w:pStyle w:val="5"/>
              <w:bidi w:val="0"/>
              <w:rPr>
                <w:color w:val="auto"/>
                <w:kern w:val="2"/>
                <w:szCs w:val="22"/>
              </w:rPr>
            </w:pPr>
            <w:r>
              <w:rPr>
                <w:color w:val="auto"/>
                <w:kern w:val="2"/>
                <w:szCs w:val="22"/>
              </w:rPr>
              <w:t>本项目涉及的危险物质存放在生产车间</w:t>
            </w:r>
            <w:r>
              <w:rPr>
                <w:rFonts w:hint="eastAsia"/>
                <w:color w:val="auto"/>
                <w:kern w:val="2"/>
                <w:szCs w:val="22"/>
                <w:lang w:eastAsia="zh-CN"/>
              </w:rPr>
              <w:t>危化品库</w:t>
            </w:r>
            <w:r>
              <w:rPr>
                <w:color w:val="auto"/>
                <w:kern w:val="2"/>
                <w:szCs w:val="22"/>
              </w:rPr>
              <w:t>、</w:t>
            </w:r>
            <w:r>
              <w:rPr>
                <w:rFonts w:hint="eastAsia"/>
                <w:color w:val="auto"/>
                <w:kern w:val="2"/>
                <w:szCs w:val="22"/>
                <w:lang w:eastAsia="zh-CN"/>
              </w:rPr>
              <w:t>危废暂存间</w:t>
            </w:r>
            <w:r>
              <w:rPr>
                <w:color w:val="auto"/>
                <w:kern w:val="2"/>
                <w:szCs w:val="22"/>
              </w:rPr>
              <w:t>中，存在危险因素主要为储存设备腐蚀、老化、员工违章操作等引起危险物质事故泄漏及遇明火引发火灾、爆炸伴生/次生污染物排放。</w:t>
            </w:r>
          </w:p>
          <w:p w14:paraId="26CD4B61">
            <w:pPr>
              <w:pStyle w:val="6"/>
              <w:bidi w:val="0"/>
              <w:rPr>
                <w:color w:val="auto"/>
              </w:rPr>
            </w:pPr>
            <w:r>
              <w:rPr>
                <w:color w:val="auto"/>
              </w:rPr>
              <w:t>4.7.</w:t>
            </w:r>
            <w:r>
              <w:rPr>
                <w:rFonts w:hint="eastAsia"/>
                <w:color w:val="auto"/>
              </w:rPr>
              <w:t>3</w:t>
            </w:r>
            <w:r>
              <w:rPr>
                <w:color w:val="auto"/>
              </w:rPr>
              <w:t>环境风险防范措施</w:t>
            </w:r>
          </w:p>
          <w:p w14:paraId="78DABD35">
            <w:pPr>
              <w:pStyle w:val="5"/>
              <w:bidi w:val="0"/>
              <w:rPr>
                <w:color w:val="auto"/>
                <w:kern w:val="2"/>
                <w:szCs w:val="22"/>
              </w:rPr>
            </w:pPr>
            <w:r>
              <w:rPr>
                <w:color w:val="auto"/>
                <w:kern w:val="2"/>
                <w:szCs w:val="22"/>
              </w:rPr>
              <w:t>（1）综合生产车间环境风险防范措施：</w:t>
            </w:r>
          </w:p>
          <w:p w14:paraId="1356276C">
            <w:pPr>
              <w:pStyle w:val="5"/>
              <w:bidi w:val="0"/>
              <w:rPr>
                <w:color w:val="auto"/>
                <w:kern w:val="2"/>
                <w:szCs w:val="22"/>
              </w:rPr>
            </w:pPr>
            <w:r>
              <w:rPr>
                <w:color w:val="auto"/>
                <w:kern w:val="2"/>
                <w:szCs w:val="22"/>
              </w:rPr>
              <w:fldChar w:fldCharType="begin"/>
            </w:r>
            <w:r>
              <w:rPr>
                <w:color w:val="auto"/>
                <w:kern w:val="2"/>
                <w:szCs w:val="22"/>
              </w:rPr>
              <w:instrText xml:space="preserve"> = 1 \* GB3 \* MERGEFORMAT </w:instrText>
            </w:r>
            <w:r>
              <w:rPr>
                <w:color w:val="auto"/>
                <w:kern w:val="2"/>
                <w:szCs w:val="22"/>
              </w:rPr>
              <w:fldChar w:fldCharType="separate"/>
            </w:r>
            <w:r>
              <w:rPr>
                <w:color w:val="auto"/>
                <w:kern w:val="2"/>
                <w:szCs w:val="22"/>
              </w:rPr>
              <w:t>①</w:t>
            </w:r>
            <w:r>
              <w:rPr>
                <w:color w:val="auto"/>
                <w:kern w:val="2"/>
                <w:szCs w:val="22"/>
              </w:rPr>
              <w:fldChar w:fldCharType="end"/>
            </w:r>
            <w:r>
              <w:rPr>
                <w:color w:val="auto"/>
                <w:kern w:val="2"/>
                <w:szCs w:val="22"/>
              </w:rPr>
              <w:t>从生产管理、危险化学品贮存、工艺技术设计、自动控制设计、电气及电讯、消防及火灾报警系统等方面制定相应的环境风险防范措施。</w:t>
            </w:r>
          </w:p>
          <w:p w14:paraId="6DD06B8F">
            <w:pPr>
              <w:pStyle w:val="5"/>
              <w:bidi w:val="0"/>
              <w:rPr>
                <w:color w:val="auto"/>
                <w:kern w:val="2"/>
                <w:szCs w:val="22"/>
              </w:rPr>
            </w:pPr>
            <w:r>
              <w:rPr>
                <w:color w:val="auto"/>
                <w:kern w:val="2"/>
                <w:szCs w:val="22"/>
              </w:rPr>
              <w:fldChar w:fldCharType="begin"/>
            </w:r>
            <w:r>
              <w:rPr>
                <w:color w:val="auto"/>
                <w:kern w:val="2"/>
                <w:szCs w:val="22"/>
              </w:rPr>
              <w:instrText xml:space="preserve"> = 2 \* GB3 \* MERGEFORMAT </w:instrText>
            </w:r>
            <w:r>
              <w:rPr>
                <w:color w:val="auto"/>
                <w:kern w:val="2"/>
                <w:szCs w:val="22"/>
              </w:rPr>
              <w:fldChar w:fldCharType="separate"/>
            </w:r>
            <w:r>
              <w:rPr>
                <w:color w:val="auto"/>
                <w:kern w:val="2"/>
                <w:szCs w:val="22"/>
              </w:rPr>
              <w:t>②</w:t>
            </w:r>
            <w:r>
              <w:rPr>
                <w:color w:val="auto"/>
                <w:kern w:val="2"/>
                <w:szCs w:val="22"/>
              </w:rPr>
              <w:fldChar w:fldCharType="end"/>
            </w:r>
            <w:r>
              <w:rPr>
                <w:color w:val="auto"/>
                <w:kern w:val="2"/>
                <w:szCs w:val="22"/>
              </w:rPr>
              <w:t>本项目使用的正丁醇、异丙醇、盐酸、草酸、硫酸等为桶装，需定期检查其包装的完整性，加强风险源监控。</w:t>
            </w:r>
          </w:p>
          <w:p w14:paraId="29EF4674">
            <w:pPr>
              <w:pStyle w:val="5"/>
              <w:bidi w:val="0"/>
              <w:rPr>
                <w:color w:val="auto"/>
                <w:kern w:val="2"/>
                <w:szCs w:val="22"/>
              </w:rPr>
            </w:pPr>
            <w:r>
              <w:rPr>
                <w:color w:val="auto"/>
                <w:kern w:val="2"/>
                <w:szCs w:val="22"/>
              </w:rPr>
              <w:fldChar w:fldCharType="begin"/>
            </w:r>
            <w:r>
              <w:rPr>
                <w:color w:val="auto"/>
                <w:kern w:val="2"/>
                <w:szCs w:val="22"/>
              </w:rPr>
              <w:instrText xml:space="preserve"> = 3 \* GB3 \* MERGEFORMAT </w:instrText>
            </w:r>
            <w:r>
              <w:rPr>
                <w:color w:val="auto"/>
                <w:kern w:val="2"/>
                <w:szCs w:val="22"/>
              </w:rPr>
              <w:fldChar w:fldCharType="separate"/>
            </w:r>
            <w:r>
              <w:rPr>
                <w:color w:val="auto"/>
                <w:kern w:val="2"/>
                <w:szCs w:val="22"/>
              </w:rPr>
              <w:t>③</w:t>
            </w:r>
            <w:r>
              <w:rPr>
                <w:color w:val="auto"/>
                <w:kern w:val="2"/>
                <w:szCs w:val="22"/>
              </w:rPr>
              <w:fldChar w:fldCharType="end"/>
            </w:r>
            <w:r>
              <w:rPr>
                <w:color w:val="auto"/>
                <w:kern w:val="2"/>
                <w:szCs w:val="22"/>
              </w:rPr>
              <w:t>针对正丁醇等的泄漏、火灾风险，当危险物质少量泄漏时，不要直接接触泄漏物，远离泄漏污染区，不要吸入受污染空气，保持空气流通，同时佩戴防护用具，尽可能切断泄漏源，防止进入下水道、排洪沟等限制性空间，采用惰性材料吸收泄漏液，收集回收或排入应急事故收集系统。发生大量泄漏时，应迅速撤离泄漏污染区人员至安全区，并进行隔离、就医，严格限制出入。建议应急处理人员戴好面罩，穿化学防护服。不要直接接触泄漏物，禁止向泄漏物直接喷水，用沙土、干燥石灰或苏打灰混合，然后收集运至废物处理场所处置。事故结束后委托有资质的单位进行处置。</w:t>
            </w:r>
          </w:p>
          <w:p w14:paraId="30DCF88B">
            <w:pPr>
              <w:pStyle w:val="5"/>
              <w:bidi w:val="0"/>
              <w:rPr>
                <w:color w:val="auto"/>
                <w:kern w:val="2"/>
                <w:szCs w:val="22"/>
              </w:rPr>
            </w:pPr>
            <w:r>
              <w:rPr>
                <w:color w:val="auto"/>
                <w:kern w:val="2"/>
                <w:szCs w:val="22"/>
              </w:rPr>
              <w:fldChar w:fldCharType="begin"/>
            </w:r>
            <w:r>
              <w:rPr>
                <w:color w:val="auto"/>
                <w:kern w:val="2"/>
                <w:szCs w:val="22"/>
              </w:rPr>
              <w:instrText xml:space="preserve"> = 4 \* GB3 \* MERGEFORMAT </w:instrText>
            </w:r>
            <w:r>
              <w:rPr>
                <w:color w:val="auto"/>
                <w:kern w:val="2"/>
                <w:szCs w:val="22"/>
              </w:rPr>
              <w:fldChar w:fldCharType="separate"/>
            </w:r>
            <w:r>
              <w:rPr>
                <w:color w:val="auto"/>
                <w:kern w:val="2"/>
                <w:szCs w:val="22"/>
              </w:rPr>
              <w:t>④</w:t>
            </w:r>
            <w:r>
              <w:rPr>
                <w:color w:val="auto"/>
                <w:kern w:val="2"/>
                <w:szCs w:val="22"/>
              </w:rPr>
              <w:fldChar w:fldCharType="end"/>
            </w:r>
            <w:r>
              <w:rPr>
                <w:color w:val="auto"/>
                <w:kern w:val="2"/>
                <w:szCs w:val="22"/>
              </w:rPr>
              <w:t>生产车间配备灭火器、消防器材以及沙土、干燥石灰等泄漏应急处理物资；对于液态危废的存储，拟在液态危废存储桶底部设置托盘，防止泄漏后对地下水、土壤的污染。</w:t>
            </w:r>
          </w:p>
          <w:p w14:paraId="673074DD">
            <w:pPr>
              <w:pStyle w:val="5"/>
              <w:bidi w:val="0"/>
              <w:rPr>
                <w:color w:val="auto"/>
                <w:kern w:val="2"/>
                <w:szCs w:val="22"/>
              </w:rPr>
            </w:pPr>
            <w:r>
              <w:rPr>
                <w:color w:val="auto"/>
                <w:kern w:val="2"/>
                <w:szCs w:val="22"/>
              </w:rPr>
              <w:t>（2）</w:t>
            </w:r>
            <w:r>
              <w:rPr>
                <w:rFonts w:hint="eastAsia"/>
                <w:color w:val="auto"/>
                <w:kern w:val="2"/>
                <w:szCs w:val="22"/>
                <w:lang w:eastAsia="zh-CN"/>
              </w:rPr>
              <w:t>危废暂存间</w:t>
            </w:r>
            <w:r>
              <w:rPr>
                <w:color w:val="auto"/>
                <w:kern w:val="2"/>
                <w:szCs w:val="22"/>
              </w:rPr>
              <w:t>环境风险防范措施：</w:t>
            </w:r>
          </w:p>
          <w:p w14:paraId="581BE0F5">
            <w:pPr>
              <w:pStyle w:val="5"/>
              <w:bidi w:val="0"/>
              <w:rPr>
                <w:color w:val="auto"/>
                <w:kern w:val="2"/>
                <w:szCs w:val="22"/>
              </w:rPr>
            </w:pPr>
            <w:r>
              <w:rPr>
                <w:rFonts w:hint="eastAsia"/>
                <w:color w:val="auto"/>
                <w:kern w:val="2"/>
                <w:szCs w:val="22"/>
                <w:lang w:eastAsia="zh-CN"/>
              </w:rPr>
              <w:t>危废暂存间</w:t>
            </w:r>
            <w:r>
              <w:rPr>
                <w:color w:val="auto"/>
                <w:kern w:val="2"/>
                <w:szCs w:val="22"/>
              </w:rPr>
              <w:t>内的危险废物均采用密闭桶装，定期检查密封性，谨防泄漏，加强风险源监控。危废暂存区应设置明显的警示标志，并建立严格的值班保卫制度，安装监控对危废存储和转移进行随时监管；对操作人员定期进行防火安全教育或应急演习，</w:t>
            </w:r>
            <w:r>
              <w:rPr>
                <w:rFonts w:hint="eastAsia"/>
                <w:color w:val="auto"/>
                <w:kern w:val="2"/>
                <w:szCs w:val="22"/>
                <w:lang w:eastAsia="zh-CN"/>
              </w:rPr>
              <w:t>增强</w:t>
            </w:r>
            <w:r>
              <w:rPr>
                <w:color w:val="auto"/>
                <w:kern w:val="2"/>
                <w:szCs w:val="22"/>
              </w:rPr>
              <w:t>职工的安全意识，提高识别异常状态的能力。</w:t>
            </w:r>
          </w:p>
          <w:p w14:paraId="18F84D2E">
            <w:pPr>
              <w:pStyle w:val="5"/>
              <w:bidi w:val="0"/>
              <w:rPr>
                <w:color w:val="auto"/>
                <w:kern w:val="2"/>
                <w:szCs w:val="22"/>
              </w:rPr>
            </w:pPr>
            <w:r>
              <w:rPr>
                <w:rFonts w:hint="eastAsia"/>
                <w:color w:val="auto"/>
                <w:kern w:val="2"/>
                <w:szCs w:val="22"/>
                <w:lang w:eastAsia="zh-CN"/>
              </w:rPr>
              <w:t>（</w:t>
            </w:r>
            <w:r>
              <w:rPr>
                <w:rFonts w:hint="eastAsia"/>
                <w:color w:val="auto"/>
                <w:kern w:val="2"/>
                <w:szCs w:val="22"/>
                <w:lang w:val="en-US" w:eastAsia="zh-CN"/>
              </w:rPr>
              <w:t>3</w:t>
            </w:r>
            <w:r>
              <w:rPr>
                <w:rFonts w:hint="eastAsia"/>
                <w:color w:val="auto"/>
                <w:kern w:val="2"/>
                <w:szCs w:val="22"/>
                <w:lang w:eastAsia="zh-CN"/>
              </w:rPr>
              <w:t>）危化品库</w:t>
            </w:r>
            <w:r>
              <w:rPr>
                <w:color w:val="auto"/>
                <w:kern w:val="2"/>
                <w:szCs w:val="22"/>
              </w:rPr>
              <w:t>环境风险防范措施：</w:t>
            </w:r>
          </w:p>
          <w:p w14:paraId="4B790D5D">
            <w:pPr>
              <w:pStyle w:val="5"/>
              <w:bidi w:val="0"/>
              <w:rPr>
                <w:color w:val="auto"/>
                <w:kern w:val="2"/>
                <w:szCs w:val="22"/>
              </w:rPr>
            </w:pPr>
            <w:r>
              <w:rPr>
                <w:rFonts w:hint="eastAsia"/>
                <w:color w:val="auto"/>
                <w:kern w:val="2"/>
                <w:szCs w:val="22"/>
                <w:lang w:eastAsia="zh-CN"/>
              </w:rPr>
              <w:t>危化品库</w:t>
            </w:r>
            <w:r>
              <w:rPr>
                <w:color w:val="auto"/>
                <w:kern w:val="2"/>
                <w:szCs w:val="22"/>
              </w:rPr>
              <w:t>建设应满足《建筑设计防火规范》（GB50016-2014）（2018年版）及《危险化学品经营企业安全技术基本要求》（GB18265-2019）的要求。</w:t>
            </w:r>
            <w:r>
              <w:rPr>
                <w:rFonts w:hint="eastAsia"/>
                <w:color w:val="auto"/>
                <w:kern w:val="2"/>
                <w:szCs w:val="22"/>
                <w:lang w:eastAsia="zh-CN"/>
              </w:rPr>
              <w:t>危化品库</w:t>
            </w:r>
            <w:r>
              <w:rPr>
                <w:color w:val="auto"/>
                <w:kern w:val="2"/>
                <w:szCs w:val="22"/>
              </w:rPr>
              <w:t>耐火等级不应低于二级，防火间距不小于9m，不同性质的危险化学品应隔开储存，留有一定的安全距离，</w:t>
            </w:r>
            <w:r>
              <w:rPr>
                <w:rFonts w:hint="eastAsia"/>
                <w:color w:val="auto"/>
                <w:kern w:val="2"/>
                <w:szCs w:val="22"/>
                <w:lang w:eastAsia="zh-CN"/>
              </w:rPr>
              <w:t>危化品库</w:t>
            </w:r>
            <w:r>
              <w:rPr>
                <w:color w:val="auto"/>
                <w:kern w:val="2"/>
                <w:szCs w:val="22"/>
              </w:rPr>
              <w:t>库房必须安装通风设备，并设有安全警示标志。</w:t>
            </w:r>
          </w:p>
          <w:p w14:paraId="2B50508B">
            <w:pPr>
              <w:pStyle w:val="5"/>
              <w:bidi w:val="0"/>
              <w:rPr>
                <w:color w:val="auto"/>
                <w:kern w:val="2"/>
                <w:szCs w:val="22"/>
              </w:rPr>
            </w:pPr>
            <w:r>
              <w:rPr>
                <w:rFonts w:hint="eastAsia"/>
                <w:color w:val="auto"/>
                <w:kern w:val="2"/>
                <w:szCs w:val="22"/>
                <w:lang w:eastAsia="zh-CN"/>
              </w:rPr>
              <w:t>危化品库</w:t>
            </w:r>
            <w:r>
              <w:rPr>
                <w:color w:val="auto"/>
                <w:kern w:val="2"/>
                <w:szCs w:val="22"/>
              </w:rPr>
              <w:t>配套完善的防火、防静电措施，要求员工严格遵守国家相关管理规定，对工作本着认真负责的态度，在发生事故后能正确采取相应的安全措施和及时启动事故应急预案。</w:t>
            </w:r>
          </w:p>
          <w:p w14:paraId="5800813D">
            <w:pPr>
              <w:pStyle w:val="5"/>
              <w:bidi w:val="0"/>
              <w:rPr>
                <w:color w:val="auto"/>
                <w:kern w:val="2"/>
                <w:szCs w:val="22"/>
              </w:rPr>
            </w:pPr>
            <w:r>
              <w:rPr>
                <w:color w:val="auto"/>
                <w:kern w:val="2"/>
                <w:szCs w:val="22"/>
              </w:rPr>
              <w:t>（4）事故废水环境风险防范措施</w:t>
            </w:r>
          </w:p>
          <w:p w14:paraId="7C5EBE5C">
            <w:pPr>
              <w:pStyle w:val="5"/>
              <w:bidi w:val="0"/>
              <w:rPr>
                <w:color w:val="auto"/>
                <w:kern w:val="2"/>
                <w:szCs w:val="22"/>
              </w:rPr>
            </w:pPr>
            <w:r>
              <w:rPr>
                <w:color w:val="auto"/>
                <w:kern w:val="2"/>
                <w:szCs w:val="22"/>
              </w:rPr>
              <w:t>本项目厂区内事故污水应急储存能力核算参考事故废水量估算按中国石油天然气集团公司企业标准——《事故状态下水体污染的预防与控制技术要求》（Q/SY1190-2013）中计算公式，具体计算公式如下：</w:t>
            </w:r>
          </w:p>
          <w:p w14:paraId="54098C16">
            <w:pPr>
              <w:pStyle w:val="5"/>
              <w:bidi w:val="0"/>
              <w:rPr>
                <w:color w:val="auto"/>
                <w:kern w:val="2"/>
                <w:szCs w:val="22"/>
              </w:rPr>
            </w:pPr>
            <w:r>
              <w:rPr>
                <w:color w:val="auto"/>
                <w:kern w:val="2"/>
                <w:szCs w:val="22"/>
              </w:rPr>
              <w:drawing>
                <wp:inline distT="0" distB="0" distL="114300" distR="114300">
                  <wp:extent cx="2127250" cy="273050"/>
                  <wp:effectExtent l="0" t="0" r="6350" b="13335"/>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40"/>
                          <a:stretch>
                            <a:fillRect/>
                          </a:stretch>
                        </pic:blipFill>
                        <pic:spPr>
                          <a:xfrm>
                            <a:off x="0" y="0"/>
                            <a:ext cx="2127250" cy="273050"/>
                          </a:xfrm>
                          <a:prstGeom prst="rect">
                            <a:avLst/>
                          </a:prstGeom>
                          <a:noFill/>
                          <a:ln>
                            <a:noFill/>
                          </a:ln>
                        </pic:spPr>
                      </pic:pic>
                    </a:graphicData>
                  </a:graphic>
                </wp:inline>
              </w:drawing>
            </w:r>
          </w:p>
          <w:p w14:paraId="5F55EDF9">
            <w:pPr>
              <w:pStyle w:val="5"/>
              <w:bidi w:val="0"/>
              <w:rPr>
                <w:color w:val="auto"/>
                <w:kern w:val="2"/>
                <w:szCs w:val="22"/>
              </w:rPr>
            </w:pPr>
            <w:r>
              <w:rPr>
                <w:color w:val="auto"/>
                <w:kern w:val="2"/>
                <w:szCs w:val="22"/>
              </w:rPr>
              <w:t>式中：</w:t>
            </w:r>
          </w:p>
          <w:p w14:paraId="4D2A07AF">
            <w:pPr>
              <w:pStyle w:val="5"/>
              <w:bidi w:val="0"/>
              <w:rPr>
                <w:color w:val="auto"/>
                <w:kern w:val="2"/>
                <w:szCs w:val="22"/>
              </w:rPr>
            </w:pPr>
            <w:r>
              <w:rPr>
                <w:color w:val="auto"/>
                <w:kern w:val="2"/>
                <w:szCs w:val="22"/>
              </w:rPr>
              <w:t>V1—收集系统范围内发生事故的一个罐组或一套装置的物料量；</w:t>
            </w:r>
          </w:p>
          <w:p w14:paraId="36DB1859">
            <w:pPr>
              <w:pStyle w:val="5"/>
              <w:bidi w:val="0"/>
              <w:rPr>
                <w:color w:val="auto"/>
                <w:kern w:val="2"/>
                <w:szCs w:val="22"/>
              </w:rPr>
            </w:pPr>
            <w:r>
              <w:rPr>
                <w:color w:val="auto"/>
                <w:kern w:val="2"/>
                <w:szCs w:val="22"/>
              </w:rPr>
              <w:t>V2—发生事故的储罐或装置的消防水量，</w:t>
            </w:r>
            <w:r>
              <w:rPr>
                <w:rFonts w:hint="eastAsia"/>
                <w:color w:val="auto"/>
                <w:kern w:val="2"/>
                <w:szCs w:val="22"/>
                <w:lang w:eastAsia="zh-CN"/>
              </w:rPr>
              <w:t>m³</w:t>
            </w:r>
            <w:r>
              <w:rPr>
                <w:color w:val="auto"/>
                <w:kern w:val="2"/>
                <w:szCs w:val="22"/>
              </w:rPr>
              <w:t>；</w:t>
            </w:r>
          </w:p>
          <w:p w14:paraId="781E80E5">
            <w:pPr>
              <w:pStyle w:val="5"/>
              <w:bidi w:val="0"/>
              <w:rPr>
                <w:color w:val="auto"/>
                <w:kern w:val="2"/>
                <w:szCs w:val="22"/>
              </w:rPr>
            </w:pPr>
            <w:r>
              <w:rPr>
                <w:color w:val="auto"/>
                <w:kern w:val="2"/>
                <w:szCs w:val="22"/>
              </w:rPr>
              <w:drawing>
                <wp:inline distT="0" distB="0" distL="114300" distR="114300">
                  <wp:extent cx="806450" cy="254000"/>
                  <wp:effectExtent l="0" t="0" r="0" b="13970"/>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41"/>
                          <a:stretch>
                            <a:fillRect/>
                          </a:stretch>
                        </pic:blipFill>
                        <pic:spPr>
                          <a:xfrm>
                            <a:off x="0" y="0"/>
                            <a:ext cx="806450" cy="254000"/>
                          </a:xfrm>
                          <a:prstGeom prst="rect">
                            <a:avLst/>
                          </a:prstGeom>
                          <a:noFill/>
                          <a:ln>
                            <a:noFill/>
                          </a:ln>
                        </pic:spPr>
                      </pic:pic>
                    </a:graphicData>
                  </a:graphic>
                </wp:inline>
              </w:drawing>
            </w:r>
          </w:p>
          <w:p w14:paraId="0C4AC147">
            <w:pPr>
              <w:pStyle w:val="5"/>
              <w:bidi w:val="0"/>
              <w:rPr>
                <w:color w:val="auto"/>
                <w:kern w:val="2"/>
                <w:szCs w:val="22"/>
              </w:rPr>
            </w:pPr>
            <w:r>
              <w:rPr>
                <w:color w:val="auto"/>
                <w:kern w:val="2"/>
                <w:szCs w:val="22"/>
              </w:rPr>
              <w:t>式中：Q消—发生事故的储罐或装置的同时使用的消防设施给水流量，</w:t>
            </w:r>
            <w:r>
              <w:rPr>
                <w:rFonts w:hint="eastAsia"/>
                <w:color w:val="auto"/>
                <w:kern w:val="2"/>
                <w:szCs w:val="22"/>
                <w:lang w:eastAsia="zh-CN"/>
              </w:rPr>
              <w:t>m³</w:t>
            </w:r>
            <w:r>
              <w:rPr>
                <w:color w:val="auto"/>
                <w:kern w:val="2"/>
                <w:szCs w:val="22"/>
              </w:rPr>
              <w:t>/h；</w:t>
            </w:r>
          </w:p>
          <w:p w14:paraId="4F1FAE46">
            <w:pPr>
              <w:pStyle w:val="5"/>
              <w:bidi w:val="0"/>
              <w:rPr>
                <w:color w:val="auto"/>
                <w:kern w:val="2"/>
                <w:szCs w:val="22"/>
              </w:rPr>
            </w:pPr>
            <w:r>
              <w:rPr>
                <w:color w:val="auto"/>
                <w:kern w:val="2"/>
                <w:szCs w:val="22"/>
              </w:rPr>
              <w:t>t消—消防设施对应的涉及消防历时，h；</w:t>
            </w:r>
          </w:p>
          <w:p w14:paraId="25801843">
            <w:pPr>
              <w:pStyle w:val="5"/>
              <w:bidi w:val="0"/>
              <w:rPr>
                <w:color w:val="auto"/>
                <w:kern w:val="2"/>
                <w:szCs w:val="22"/>
              </w:rPr>
            </w:pPr>
            <w:r>
              <w:rPr>
                <w:color w:val="auto"/>
                <w:kern w:val="2"/>
                <w:szCs w:val="22"/>
              </w:rPr>
              <w:t>V3—发生事故时可以转输到其他储存或处理设施的物料量，</w:t>
            </w:r>
            <w:r>
              <w:rPr>
                <w:rFonts w:hint="eastAsia"/>
                <w:color w:val="auto"/>
                <w:kern w:val="2"/>
                <w:szCs w:val="22"/>
                <w:lang w:eastAsia="zh-CN"/>
              </w:rPr>
              <w:t>m³</w:t>
            </w:r>
            <w:r>
              <w:rPr>
                <w:color w:val="auto"/>
                <w:kern w:val="2"/>
                <w:szCs w:val="22"/>
              </w:rPr>
              <w:t>；</w:t>
            </w:r>
          </w:p>
          <w:p w14:paraId="64381D36">
            <w:pPr>
              <w:pStyle w:val="5"/>
              <w:bidi w:val="0"/>
              <w:rPr>
                <w:color w:val="auto"/>
                <w:kern w:val="2"/>
                <w:szCs w:val="22"/>
              </w:rPr>
            </w:pPr>
            <w:r>
              <w:rPr>
                <w:color w:val="auto"/>
                <w:kern w:val="2"/>
                <w:szCs w:val="22"/>
              </w:rPr>
              <w:t>V4—发生事故时仍必须进入该收集系统的生产废水量，</w:t>
            </w:r>
            <w:r>
              <w:rPr>
                <w:rFonts w:hint="eastAsia"/>
                <w:color w:val="auto"/>
                <w:kern w:val="2"/>
                <w:szCs w:val="22"/>
                <w:lang w:eastAsia="zh-CN"/>
              </w:rPr>
              <w:t>m³</w:t>
            </w:r>
            <w:r>
              <w:rPr>
                <w:color w:val="auto"/>
                <w:kern w:val="2"/>
                <w:szCs w:val="22"/>
              </w:rPr>
              <w:t>；</w:t>
            </w:r>
          </w:p>
          <w:p w14:paraId="751F00D1">
            <w:pPr>
              <w:pStyle w:val="5"/>
              <w:bidi w:val="0"/>
              <w:rPr>
                <w:color w:val="auto"/>
                <w:kern w:val="2"/>
                <w:szCs w:val="22"/>
              </w:rPr>
            </w:pPr>
            <w:r>
              <w:rPr>
                <w:color w:val="auto"/>
                <w:kern w:val="2"/>
                <w:szCs w:val="22"/>
              </w:rPr>
              <w:t>V5—发生事故时可能进入收集系统的降雨量，</w:t>
            </w:r>
            <w:r>
              <w:rPr>
                <w:rFonts w:hint="eastAsia"/>
                <w:color w:val="auto"/>
                <w:kern w:val="2"/>
                <w:szCs w:val="22"/>
                <w:lang w:eastAsia="zh-CN"/>
              </w:rPr>
              <w:t>m³</w:t>
            </w:r>
            <w:r>
              <w:rPr>
                <w:color w:val="auto"/>
                <w:kern w:val="2"/>
                <w:szCs w:val="22"/>
              </w:rPr>
              <w:t>；</w:t>
            </w:r>
          </w:p>
          <w:p w14:paraId="27EB4944">
            <w:pPr>
              <w:pStyle w:val="5"/>
              <w:bidi w:val="0"/>
              <w:rPr>
                <w:color w:val="auto"/>
                <w:kern w:val="2"/>
                <w:szCs w:val="22"/>
              </w:rPr>
            </w:pPr>
            <w:r>
              <w:rPr>
                <w:color w:val="auto"/>
                <w:kern w:val="2"/>
                <w:szCs w:val="22"/>
              </w:rPr>
              <w:drawing>
                <wp:inline distT="0" distB="0" distL="114300" distR="114300">
                  <wp:extent cx="723900" cy="266700"/>
                  <wp:effectExtent l="0" t="0" r="0" b="0"/>
                  <wp:docPr id="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pic:cNvPicPr>
                            <a:picLocks noChangeAspect="1"/>
                          </pic:cNvPicPr>
                        </pic:nvPicPr>
                        <pic:blipFill>
                          <a:blip r:embed="rId42"/>
                          <a:stretch>
                            <a:fillRect/>
                          </a:stretch>
                        </pic:blipFill>
                        <pic:spPr>
                          <a:xfrm>
                            <a:off x="0" y="0"/>
                            <a:ext cx="723900" cy="266700"/>
                          </a:xfrm>
                          <a:prstGeom prst="rect">
                            <a:avLst/>
                          </a:prstGeom>
                          <a:noFill/>
                          <a:ln>
                            <a:noFill/>
                          </a:ln>
                        </pic:spPr>
                      </pic:pic>
                    </a:graphicData>
                  </a:graphic>
                </wp:inline>
              </w:drawing>
            </w:r>
          </w:p>
          <w:p w14:paraId="12089A34">
            <w:pPr>
              <w:pStyle w:val="5"/>
              <w:bidi w:val="0"/>
              <w:rPr>
                <w:color w:val="auto"/>
                <w:kern w:val="2"/>
                <w:szCs w:val="22"/>
              </w:rPr>
            </w:pPr>
            <w:r>
              <w:rPr>
                <w:color w:val="auto"/>
                <w:kern w:val="2"/>
                <w:szCs w:val="22"/>
              </w:rPr>
              <w:t>式中：q—降雨强度，mm（按平均日降雨量）；</w:t>
            </w:r>
          </w:p>
          <w:p w14:paraId="5D1B688D">
            <w:pPr>
              <w:pStyle w:val="5"/>
              <w:bidi w:val="0"/>
              <w:rPr>
                <w:color w:val="auto"/>
                <w:kern w:val="2"/>
                <w:szCs w:val="22"/>
              </w:rPr>
            </w:pPr>
            <w:r>
              <w:rPr>
                <w:color w:val="auto"/>
                <w:kern w:val="2"/>
                <w:szCs w:val="22"/>
              </w:rPr>
              <w:t>F—必须进入事故废水收集系统的雨水汇水面积，ha。</w:t>
            </w:r>
          </w:p>
          <w:p w14:paraId="3255C495">
            <w:pPr>
              <w:pStyle w:val="5"/>
              <w:bidi w:val="0"/>
              <w:rPr>
                <w:color w:val="auto"/>
                <w:kern w:val="2"/>
                <w:szCs w:val="22"/>
              </w:rPr>
            </w:pPr>
            <w:r>
              <w:rPr>
                <w:color w:val="auto"/>
                <w:kern w:val="2"/>
                <w:szCs w:val="22"/>
              </w:rPr>
              <w:t>工程消防</w:t>
            </w:r>
            <w:r>
              <w:rPr>
                <w:rFonts w:hint="eastAsia"/>
                <w:color w:val="auto"/>
                <w:kern w:val="2"/>
                <w:szCs w:val="22"/>
                <w:lang w:eastAsia="zh-CN"/>
              </w:rPr>
              <w:t>用</w:t>
            </w:r>
            <w:r>
              <w:rPr>
                <w:color w:val="auto"/>
                <w:kern w:val="2"/>
                <w:szCs w:val="22"/>
              </w:rPr>
              <w:t>水</w:t>
            </w:r>
            <w:r>
              <w:rPr>
                <w:rFonts w:hint="eastAsia"/>
                <w:color w:val="auto"/>
                <w:kern w:val="2"/>
                <w:szCs w:val="22"/>
                <w:lang w:eastAsia="zh-CN"/>
              </w:rPr>
              <w:t>量</w:t>
            </w:r>
            <w:r>
              <w:rPr>
                <w:color w:val="auto"/>
                <w:kern w:val="2"/>
                <w:szCs w:val="22"/>
              </w:rPr>
              <w:t>设计为室外消防用水量25L/s，室内消防用水量为10L/s，本项目均建设于室内，总消防用水量取10L/s，厂区同时火灾次数为1次，火灾延续时间为0.5小时，本项目消防水总用量为18</w:t>
            </w:r>
            <w:r>
              <w:rPr>
                <w:rFonts w:hint="eastAsia"/>
                <w:color w:val="auto"/>
                <w:kern w:val="2"/>
                <w:szCs w:val="22"/>
                <w:lang w:eastAsia="zh-CN"/>
              </w:rPr>
              <w:t>m³</w:t>
            </w:r>
            <w:r>
              <w:rPr>
                <w:color w:val="auto"/>
                <w:kern w:val="2"/>
                <w:szCs w:val="22"/>
              </w:rPr>
              <w:t>。</w:t>
            </w:r>
          </w:p>
          <w:p w14:paraId="2AAE9C2E">
            <w:pPr>
              <w:pStyle w:val="5"/>
              <w:bidi w:val="0"/>
              <w:rPr>
                <w:color w:val="auto"/>
                <w:kern w:val="2"/>
                <w:szCs w:val="22"/>
              </w:rPr>
            </w:pPr>
            <w:r>
              <w:rPr>
                <w:color w:val="auto"/>
                <w:kern w:val="2"/>
                <w:szCs w:val="22"/>
              </w:rPr>
              <w:t>本项目事故时有效容积核算结果见下表。</w:t>
            </w:r>
          </w:p>
          <w:p w14:paraId="4A30F1B1">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21</w:t>
            </w:r>
            <w:r>
              <w:rPr>
                <w:color w:val="auto"/>
              </w:rPr>
              <w:fldChar w:fldCharType="end"/>
            </w:r>
            <w:r>
              <w:rPr>
                <w:color w:val="auto"/>
              </w:rPr>
              <w:t>项目事故水储存能力核算一览表</w:t>
            </w:r>
          </w:p>
          <w:tbl>
            <w:tblPr>
              <w:tblStyle w:val="1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5757"/>
              <w:gridCol w:w="1459"/>
            </w:tblGrid>
            <w:tr w14:paraId="6E14C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4B49583D">
                  <w:pPr>
                    <w:pStyle w:val="19"/>
                    <w:tabs>
                      <w:tab w:val="left" w:pos="420"/>
                      <w:tab w:val="left" w:pos="747"/>
                    </w:tabs>
                    <w:bidi w:val="0"/>
                    <w:rPr>
                      <w:b/>
                      <w:bCs/>
                      <w:color w:val="auto"/>
                    </w:rPr>
                  </w:pPr>
                  <w:r>
                    <w:rPr>
                      <w:color w:val="auto"/>
                    </w:rPr>
                    <w:t>参数</w:t>
                  </w:r>
                </w:p>
              </w:tc>
              <w:tc>
                <w:tcPr>
                  <w:tcW w:w="5940" w:type="dxa"/>
                  <w:tcBorders>
                    <w:tl2br w:val="nil"/>
                    <w:tr2bl w:val="nil"/>
                  </w:tcBorders>
                  <w:vAlign w:val="center"/>
                </w:tcPr>
                <w:p w14:paraId="014B3D68">
                  <w:pPr>
                    <w:pStyle w:val="19"/>
                    <w:tabs>
                      <w:tab w:val="left" w:pos="420"/>
                      <w:tab w:val="left" w:pos="747"/>
                    </w:tabs>
                    <w:bidi w:val="0"/>
                    <w:rPr>
                      <w:b/>
                      <w:bCs/>
                      <w:color w:val="auto"/>
                    </w:rPr>
                  </w:pPr>
                  <w:r>
                    <w:rPr>
                      <w:color w:val="auto"/>
                    </w:rPr>
                    <w:t>取值说明</w:t>
                  </w:r>
                </w:p>
              </w:tc>
              <w:tc>
                <w:tcPr>
                  <w:tcW w:w="1500" w:type="dxa"/>
                  <w:tcBorders>
                    <w:tl2br w:val="nil"/>
                    <w:tr2bl w:val="nil"/>
                  </w:tcBorders>
                  <w:vAlign w:val="center"/>
                </w:tcPr>
                <w:p w14:paraId="5BB65C46">
                  <w:pPr>
                    <w:pStyle w:val="19"/>
                    <w:tabs>
                      <w:tab w:val="left" w:pos="420"/>
                      <w:tab w:val="left" w:pos="747"/>
                    </w:tabs>
                    <w:bidi w:val="0"/>
                    <w:rPr>
                      <w:b/>
                      <w:bCs/>
                      <w:color w:val="auto"/>
                    </w:rPr>
                  </w:pPr>
                  <w:r>
                    <w:rPr>
                      <w:color w:val="auto"/>
                    </w:rPr>
                    <w:t>取值（</w:t>
                  </w:r>
                  <w:r>
                    <w:rPr>
                      <w:rFonts w:hint="eastAsia"/>
                      <w:color w:val="auto"/>
                      <w:lang w:eastAsia="zh-CN"/>
                    </w:rPr>
                    <w:t>m³</w:t>
                  </w:r>
                  <w:r>
                    <w:rPr>
                      <w:color w:val="auto"/>
                    </w:rPr>
                    <w:t>）</w:t>
                  </w:r>
                </w:p>
              </w:tc>
            </w:tr>
            <w:tr w14:paraId="69E4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2B4FA884">
                  <w:pPr>
                    <w:pStyle w:val="19"/>
                    <w:tabs>
                      <w:tab w:val="left" w:pos="420"/>
                      <w:tab w:val="left" w:pos="747"/>
                    </w:tabs>
                    <w:bidi w:val="0"/>
                    <w:rPr>
                      <w:color w:val="auto"/>
                    </w:rPr>
                  </w:pPr>
                  <w:r>
                    <w:rPr>
                      <w:color w:val="auto"/>
                    </w:rPr>
                    <w:t>V1</w:t>
                  </w:r>
                </w:p>
              </w:tc>
              <w:tc>
                <w:tcPr>
                  <w:tcW w:w="5940" w:type="dxa"/>
                  <w:tcBorders>
                    <w:tl2br w:val="nil"/>
                    <w:tr2bl w:val="nil"/>
                  </w:tcBorders>
                  <w:vAlign w:val="center"/>
                </w:tcPr>
                <w:p w14:paraId="1EC2C52E">
                  <w:pPr>
                    <w:pStyle w:val="19"/>
                    <w:tabs>
                      <w:tab w:val="left" w:pos="420"/>
                      <w:tab w:val="left" w:pos="747"/>
                    </w:tabs>
                    <w:bidi w:val="0"/>
                    <w:rPr>
                      <w:color w:val="auto"/>
                    </w:rPr>
                  </w:pPr>
                  <w:r>
                    <w:rPr>
                      <w:color w:val="auto"/>
                    </w:rPr>
                    <w:t>泄漏物料（按一个罐组中最大一个罐容），本项目主要来考虑污水处理设施</w:t>
                  </w:r>
                </w:p>
              </w:tc>
              <w:tc>
                <w:tcPr>
                  <w:tcW w:w="1500" w:type="dxa"/>
                  <w:tcBorders>
                    <w:tl2br w:val="nil"/>
                    <w:tr2bl w:val="nil"/>
                  </w:tcBorders>
                  <w:vAlign w:val="center"/>
                </w:tcPr>
                <w:p w14:paraId="3E4C9E11">
                  <w:pPr>
                    <w:pStyle w:val="19"/>
                    <w:tabs>
                      <w:tab w:val="left" w:pos="420"/>
                      <w:tab w:val="left" w:pos="747"/>
                    </w:tabs>
                    <w:bidi w:val="0"/>
                    <w:rPr>
                      <w:color w:val="auto"/>
                    </w:rPr>
                  </w:pPr>
                  <w:r>
                    <w:rPr>
                      <w:color w:val="auto"/>
                    </w:rPr>
                    <w:t>15</w:t>
                  </w:r>
                </w:p>
              </w:tc>
            </w:tr>
            <w:tr w14:paraId="2E847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20F895F3">
                  <w:pPr>
                    <w:pStyle w:val="19"/>
                    <w:tabs>
                      <w:tab w:val="left" w:pos="420"/>
                      <w:tab w:val="left" w:pos="747"/>
                    </w:tabs>
                    <w:bidi w:val="0"/>
                    <w:rPr>
                      <w:color w:val="auto"/>
                    </w:rPr>
                  </w:pPr>
                  <w:r>
                    <w:rPr>
                      <w:color w:val="auto"/>
                    </w:rPr>
                    <w:t>V2</w:t>
                  </w:r>
                </w:p>
              </w:tc>
              <w:tc>
                <w:tcPr>
                  <w:tcW w:w="5940" w:type="dxa"/>
                  <w:tcBorders>
                    <w:tl2br w:val="nil"/>
                    <w:tr2bl w:val="nil"/>
                  </w:tcBorders>
                  <w:vAlign w:val="center"/>
                </w:tcPr>
                <w:p w14:paraId="408E0346">
                  <w:pPr>
                    <w:pStyle w:val="19"/>
                    <w:tabs>
                      <w:tab w:val="left" w:pos="420"/>
                      <w:tab w:val="left" w:pos="747"/>
                    </w:tabs>
                    <w:bidi w:val="0"/>
                    <w:rPr>
                      <w:color w:val="auto"/>
                    </w:rPr>
                  </w:pPr>
                  <w:r>
                    <w:rPr>
                      <w:color w:val="auto"/>
                    </w:rPr>
                    <w:t>发生一次火灾所产生的最大消防水量</w:t>
                  </w:r>
                </w:p>
              </w:tc>
              <w:tc>
                <w:tcPr>
                  <w:tcW w:w="1500" w:type="dxa"/>
                  <w:tcBorders>
                    <w:tl2br w:val="nil"/>
                    <w:tr2bl w:val="nil"/>
                  </w:tcBorders>
                  <w:vAlign w:val="center"/>
                </w:tcPr>
                <w:p w14:paraId="1F95073D">
                  <w:pPr>
                    <w:pStyle w:val="19"/>
                    <w:tabs>
                      <w:tab w:val="left" w:pos="420"/>
                      <w:tab w:val="left" w:pos="747"/>
                    </w:tabs>
                    <w:bidi w:val="0"/>
                    <w:rPr>
                      <w:color w:val="auto"/>
                    </w:rPr>
                  </w:pPr>
                  <w:r>
                    <w:rPr>
                      <w:color w:val="auto"/>
                    </w:rPr>
                    <w:t>18</w:t>
                  </w:r>
                </w:p>
              </w:tc>
            </w:tr>
            <w:tr w14:paraId="3631F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77044794">
                  <w:pPr>
                    <w:pStyle w:val="19"/>
                    <w:tabs>
                      <w:tab w:val="left" w:pos="420"/>
                      <w:tab w:val="left" w:pos="747"/>
                    </w:tabs>
                    <w:bidi w:val="0"/>
                    <w:rPr>
                      <w:color w:val="auto"/>
                    </w:rPr>
                  </w:pPr>
                  <w:r>
                    <w:rPr>
                      <w:color w:val="auto"/>
                    </w:rPr>
                    <w:t>V3</w:t>
                  </w:r>
                </w:p>
              </w:tc>
              <w:tc>
                <w:tcPr>
                  <w:tcW w:w="5940" w:type="dxa"/>
                  <w:tcBorders>
                    <w:tl2br w:val="nil"/>
                    <w:tr2bl w:val="nil"/>
                  </w:tcBorders>
                  <w:vAlign w:val="center"/>
                </w:tcPr>
                <w:p w14:paraId="21F93E16">
                  <w:pPr>
                    <w:pStyle w:val="19"/>
                    <w:tabs>
                      <w:tab w:val="left" w:pos="420"/>
                      <w:tab w:val="left" w:pos="747"/>
                    </w:tabs>
                    <w:bidi w:val="0"/>
                    <w:rPr>
                      <w:color w:val="auto"/>
                    </w:rPr>
                  </w:pPr>
                  <w:r>
                    <w:rPr>
                      <w:color w:val="auto"/>
                    </w:rPr>
                    <w:t>发生事故时可以</w:t>
                  </w:r>
                  <w:r>
                    <w:rPr>
                      <w:rFonts w:hint="eastAsia"/>
                      <w:color w:val="auto"/>
                      <w:lang w:eastAsia="zh-CN"/>
                    </w:rPr>
                    <w:t>传输</w:t>
                  </w:r>
                  <w:r>
                    <w:rPr>
                      <w:color w:val="auto"/>
                    </w:rPr>
                    <w:t>到其他储存或处理设施的物料量</w:t>
                  </w:r>
                </w:p>
              </w:tc>
              <w:tc>
                <w:tcPr>
                  <w:tcW w:w="1500" w:type="dxa"/>
                  <w:tcBorders>
                    <w:tl2br w:val="nil"/>
                    <w:tr2bl w:val="nil"/>
                  </w:tcBorders>
                  <w:vAlign w:val="center"/>
                </w:tcPr>
                <w:p w14:paraId="7073556A">
                  <w:pPr>
                    <w:pStyle w:val="19"/>
                    <w:tabs>
                      <w:tab w:val="left" w:pos="420"/>
                      <w:tab w:val="left" w:pos="747"/>
                    </w:tabs>
                    <w:bidi w:val="0"/>
                    <w:rPr>
                      <w:color w:val="auto"/>
                    </w:rPr>
                  </w:pPr>
                  <w:r>
                    <w:rPr>
                      <w:color w:val="auto"/>
                    </w:rPr>
                    <w:t>0</w:t>
                  </w:r>
                </w:p>
              </w:tc>
            </w:tr>
            <w:tr w14:paraId="59B88A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4150C91E">
                  <w:pPr>
                    <w:pStyle w:val="19"/>
                    <w:tabs>
                      <w:tab w:val="left" w:pos="420"/>
                      <w:tab w:val="left" w:pos="747"/>
                    </w:tabs>
                    <w:bidi w:val="0"/>
                    <w:rPr>
                      <w:color w:val="auto"/>
                    </w:rPr>
                  </w:pPr>
                  <w:r>
                    <w:rPr>
                      <w:color w:val="auto"/>
                    </w:rPr>
                    <w:t>V4</w:t>
                  </w:r>
                </w:p>
              </w:tc>
              <w:tc>
                <w:tcPr>
                  <w:tcW w:w="5940" w:type="dxa"/>
                  <w:tcBorders>
                    <w:tl2br w:val="nil"/>
                    <w:tr2bl w:val="nil"/>
                  </w:tcBorders>
                  <w:vAlign w:val="center"/>
                </w:tcPr>
                <w:p w14:paraId="2D3CFF9B">
                  <w:pPr>
                    <w:pStyle w:val="19"/>
                    <w:tabs>
                      <w:tab w:val="left" w:pos="420"/>
                      <w:tab w:val="left" w:pos="747"/>
                    </w:tabs>
                    <w:bidi w:val="0"/>
                    <w:rPr>
                      <w:color w:val="auto"/>
                    </w:rPr>
                  </w:pPr>
                  <w:r>
                    <w:rPr>
                      <w:color w:val="auto"/>
                    </w:rPr>
                    <w:t>本项目生产废水通过生产污水排水系统排入污水处理厂，不进入应急事故池</w:t>
                  </w:r>
                </w:p>
              </w:tc>
              <w:tc>
                <w:tcPr>
                  <w:tcW w:w="1500" w:type="dxa"/>
                  <w:tcBorders>
                    <w:tl2br w:val="nil"/>
                    <w:tr2bl w:val="nil"/>
                  </w:tcBorders>
                  <w:vAlign w:val="center"/>
                </w:tcPr>
                <w:p w14:paraId="77FD6D34">
                  <w:pPr>
                    <w:pStyle w:val="19"/>
                    <w:tabs>
                      <w:tab w:val="left" w:pos="420"/>
                      <w:tab w:val="left" w:pos="747"/>
                    </w:tabs>
                    <w:bidi w:val="0"/>
                    <w:rPr>
                      <w:color w:val="auto"/>
                    </w:rPr>
                  </w:pPr>
                  <w:r>
                    <w:rPr>
                      <w:color w:val="auto"/>
                    </w:rPr>
                    <w:t>0</w:t>
                  </w:r>
                </w:p>
              </w:tc>
            </w:tr>
            <w:tr w14:paraId="4D6A3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614DB041">
                  <w:pPr>
                    <w:pStyle w:val="19"/>
                    <w:tabs>
                      <w:tab w:val="left" w:pos="420"/>
                      <w:tab w:val="left" w:pos="747"/>
                    </w:tabs>
                    <w:bidi w:val="0"/>
                    <w:rPr>
                      <w:color w:val="auto"/>
                    </w:rPr>
                  </w:pPr>
                  <w:r>
                    <w:rPr>
                      <w:color w:val="auto"/>
                    </w:rPr>
                    <w:t>V5</w:t>
                  </w:r>
                </w:p>
              </w:tc>
              <w:tc>
                <w:tcPr>
                  <w:tcW w:w="5940" w:type="dxa"/>
                  <w:tcBorders>
                    <w:tl2br w:val="nil"/>
                    <w:tr2bl w:val="nil"/>
                  </w:tcBorders>
                  <w:vAlign w:val="center"/>
                </w:tcPr>
                <w:p w14:paraId="47909525">
                  <w:pPr>
                    <w:pStyle w:val="19"/>
                    <w:tabs>
                      <w:tab w:val="left" w:pos="420"/>
                      <w:tab w:val="left" w:pos="747"/>
                    </w:tabs>
                    <w:bidi w:val="0"/>
                    <w:rPr>
                      <w:color w:val="auto"/>
                    </w:rPr>
                  </w:pPr>
                  <w:r>
                    <w:rPr>
                      <w:color w:val="auto"/>
                    </w:rPr>
                    <w:t>项目厂址所在地属于北方地区，年降雨量较少。包头市气象站近20年极端最大日降水出现在2006-08-11（62.6毫米），本项目生产区占地面积1160</w:t>
                  </w:r>
                  <w:r>
                    <w:rPr>
                      <w:rFonts w:hint="eastAsia"/>
                      <w:color w:val="auto"/>
                      <w:lang w:eastAsia="zh-CN"/>
                    </w:rPr>
                    <w:t>㎡</w:t>
                  </w:r>
                  <w:r>
                    <w:rPr>
                      <w:color w:val="auto"/>
                    </w:rPr>
                    <w:t>，按最大日降水10%计算，初期雨水产生量0.73</w:t>
                  </w:r>
                  <w:r>
                    <w:rPr>
                      <w:rFonts w:hint="eastAsia"/>
                      <w:color w:val="auto"/>
                      <w:lang w:eastAsia="zh-CN"/>
                    </w:rPr>
                    <w:t>m³</w:t>
                  </w:r>
                  <w:r>
                    <w:rPr>
                      <w:color w:val="auto"/>
                    </w:rPr>
                    <w:t>/次；新能源汽车动力电池超薄铜箔项目区占地面积110000</w:t>
                  </w:r>
                  <w:r>
                    <w:rPr>
                      <w:rFonts w:hint="eastAsia"/>
                      <w:color w:val="auto"/>
                      <w:lang w:eastAsia="zh-CN"/>
                    </w:rPr>
                    <w:t>㎡</w:t>
                  </w:r>
                  <w:r>
                    <w:rPr>
                      <w:color w:val="auto"/>
                    </w:rPr>
                    <w:t>，按最大日降水10%计算，初期雨水产生量68.86</w:t>
                  </w:r>
                  <w:r>
                    <w:rPr>
                      <w:rFonts w:hint="eastAsia"/>
                      <w:color w:val="auto"/>
                      <w:lang w:eastAsia="zh-CN"/>
                    </w:rPr>
                    <w:t>m³</w:t>
                  </w:r>
                  <w:r>
                    <w:rPr>
                      <w:color w:val="auto"/>
                    </w:rPr>
                    <w:t>/次</w:t>
                  </w:r>
                </w:p>
              </w:tc>
              <w:tc>
                <w:tcPr>
                  <w:tcW w:w="1500" w:type="dxa"/>
                  <w:tcBorders>
                    <w:tl2br w:val="nil"/>
                    <w:tr2bl w:val="nil"/>
                  </w:tcBorders>
                  <w:vAlign w:val="center"/>
                </w:tcPr>
                <w:p w14:paraId="4D26C46A">
                  <w:pPr>
                    <w:pStyle w:val="19"/>
                    <w:tabs>
                      <w:tab w:val="left" w:pos="420"/>
                      <w:tab w:val="left" w:pos="747"/>
                    </w:tabs>
                    <w:bidi w:val="0"/>
                    <w:rPr>
                      <w:color w:val="auto"/>
                    </w:rPr>
                  </w:pPr>
                  <w:r>
                    <w:rPr>
                      <w:color w:val="auto"/>
                    </w:rPr>
                    <w:t>0.73+68.86=69.59</w:t>
                  </w:r>
                </w:p>
              </w:tc>
            </w:tr>
            <w:tr w14:paraId="68D66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16900516">
                  <w:pPr>
                    <w:pStyle w:val="19"/>
                    <w:tabs>
                      <w:tab w:val="left" w:pos="420"/>
                      <w:tab w:val="left" w:pos="747"/>
                    </w:tabs>
                    <w:bidi w:val="0"/>
                    <w:rPr>
                      <w:color w:val="auto"/>
                    </w:rPr>
                  </w:pPr>
                  <w:r>
                    <w:rPr>
                      <w:color w:val="auto"/>
                    </w:rPr>
                    <w:t>V总</w:t>
                  </w:r>
                </w:p>
              </w:tc>
              <w:tc>
                <w:tcPr>
                  <w:tcW w:w="5940" w:type="dxa"/>
                  <w:tcBorders>
                    <w:tl2br w:val="nil"/>
                    <w:tr2bl w:val="nil"/>
                  </w:tcBorders>
                  <w:vAlign w:val="center"/>
                </w:tcPr>
                <w:p w14:paraId="66E7EEE5">
                  <w:pPr>
                    <w:pStyle w:val="19"/>
                    <w:tabs>
                      <w:tab w:val="left" w:pos="420"/>
                      <w:tab w:val="left" w:pos="747"/>
                    </w:tabs>
                    <w:bidi w:val="0"/>
                    <w:rPr>
                      <w:color w:val="auto"/>
                    </w:rPr>
                  </w:pPr>
                  <w:r>
                    <w:rPr>
                      <w:color w:val="auto"/>
                    </w:rPr>
                    <w:t>（V1+V2-V3）+V4+V5</w:t>
                  </w:r>
                </w:p>
              </w:tc>
              <w:tc>
                <w:tcPr>
                  <w:tcW w:w="1500" w:type="dxa"/>
                  <w:tcBorders>
                    <w:tl2br w:val="nil"/>
                    <w:tr2bl w:val="nil"/>
                  </w:tcBorders>
                  <w:vAlign w:val="center"/>
                </w:tcPr>
                <w:p w14:paraId="693C1ECC">
                  <w:pPr>
                    <w:pStyle w:val="19"/>
                    <w:tabs>
                      <w:tab w:val="left" w:pos="420"/>
                      <w:tab w:val="left" w:pos="747"/>
                    </w:tabs>
                    <w:bidi w:val="0"/>
                    <w:rPr>
                      <w:color w:val="auto"/>
                    </w:rPr>
                  </w:pPr>
                  <w:r>
                    <w:rPr>
                      <w:color w:val="auto"/>
                    </w:rPr>
                    <w:t>102.59</w:t>
                  </w:r>
                </w:p>
              </w:tc>
            </w:tr>
            <w:tr w14:paraId="4009E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9" w:type="dxa"/>
                  <w:tcBorders>
                    <w:tl2br w:val="nil"/>
                    <w:tr2bl w:val="nil"/>
                  </w:tcBorders>
                  <w:vAlign w:val="center"/>
                </w:tcPr>
                <w:p w14:paraId="143C7168">
                  <w:pPr>
                    <w:pStyle w:val="19"/>
                    <w:tabs>
                      <w:tab w:val="left" w:pos="420"/>
                      <w:tab w:val="left" w:pos="747"/>
                    </w:tabs>
                    <w:bidi w:val="0"/>
                    <w:rPr>
                      <w:color w:val="auto"/>
                    </w:rPr>
                  </w:pPr>
                  <w:r>
                    <w:rPr>
                      <w:color w:val="auto"/>
                    </w:rPr>
                    <w:t>V设计</w:t>
                  </w:r>
                </w:p>
              </w:tc>
              <w:tc>
                <w:tcPr>
                  <w:tcW w:w="5940" w:type="dxa"/>
                  <w:tcBorders>
                    <w:tl2br w:val="nil"/>
                    <w:tr2bl w:val="nil"/>
                  </w:tcBorders>
                  <w:vAlign w:val="center"/>
                </w:tcPr>
                <w:p w14:paraId="1C7BFA6E">
                  <w:pPr>
                    <w:pStyle w:val="19"/>
                    <w:tabs>
                      <w:tab w:val="left" w:pos="420"/>
                      <w:tab w:val="left" w:pos="747"/>
                    </w:tabs>
                    <w:bidi w:val="0"/>
                    <w:rPr>
                      <w:rFonts w:hint="eastAsia" w:eastAsia="宋体"/>
                      <w:color w:val="auto"/>
                      <w:lang w:eastAsia="zh-CN"/>
                    </w:rPr>
                  </w:pPr>
                  <w:r>
                    <w:rPr>
                      <w:rFonts w:hint="eastAsia"/>
                      <w:color w:val="auto"/>
                      <w:lang w:eastAsia="zh-CN"/>
                    </w:rPr>
                    <w:t>“</w:t>
                  </w:r>
                  <w:r>
                    <w:rPr>
                      <w:color w:val="auto"/>
                    </w:rPr>
                    <w:t>新能源汽车动力电池超薄铜箔项目</w:t>
                  </w:r>
                  <w:r>
                    <w:rPr>
                      <w:rFonts w:hint="eastAsia"/>
                      <w:color w:val="auto"/>
                      <w:lang w:eastAsia="zh-CN"/>
                    </w:rPr>
                    <w:t>”</w:t>
                  </w:r>
                  <w:r>
                    <w:rPr>
                      <w:color w:val="auto"/>
                    </w:rPr>
                    <w:t>应急事故池960</w:t>
                  </w:r>
                  <w:r>
                    <w:rPr>
                      <w:rFonts w:hint="eastAsia"/>
                      <w:color w:val="auto"/>
                      <w:lang w:eastAsia="zh-CN"/>
                    </w:rPr>
                    <w:t>m³</w:t>
                  </w:r>
                  <w:r>
                    <w:rPr>
                      <w:color w:val="auto"/>
                    </w:rPr>
                    <w:t>，</w:t>
                  </w:r>
                  <w:r>
                    <w:rPr>
                      <w:rFonts w:hint="eastAsia"/>
                      <w:color w:val="auto"/>
                      <w:lang w:eastAsia="zh-CN"/>
                    </w:rPr>
                    <w:t>“</w:t>
                  </w:r>
                  <w:r>
                    <w:rPr>
                      <w:color w:val="auto"/>
                    </w:rPr>
                    <w:t>新能源汽车动力电池超薄铜箔项目</w:t>
                  </w:r>
                  <w:r>
                    <w:rPr>
                      <w:rFonts w:hint="eastAsia"/>
                      <w:color w:val="auto"/>
                      <w:lang w:eastAsia="zh-CN"/>
                    </w:rPr>
                    <w:t>”</w:t>
                  </w:r>
                  <w:r>
                    <w:rPr>
                      <w:color w:val="auto"/>
                    </w:rPr>
                    <w:t>V总=717.6</w:t>
                  </w:r>
                  <w:r>
                    <w:rPr>
                      <w:rFonts w:hint="eastAsia"/>
                      <w:color w:val="auto"/>
                      <w:lang w:eastAsia="zh-CN"/>
                    </w:rPr>
                    <w:t>m³</w:t>
                  </w:r>
                </w:p>
              </w:tc>
              <w:tc>
                <w:tcPr>
                  <w:tcW w:w="1500" w:type="dxa"/>
                  <w:tcBorders>
                    <w:tl2br w:val="nil"/>
                    <w:tr2bl w:val="nil"/>
                  </w:tcBorders>
                  <w:vAlign w:val="center"/>
                </w:tcPr>
                <w:p w14:paraId="26A961BE">
                  <w:pPr>
                    <w:pStyle w:val="19"/>
                    <w:tabs>
                      <w:tab w:val="left" w:pos="420"/>
                      <w:tab w:val="left" w:pos="747"/>
                    </w:tabs>
                    <w:bidi w:val="0"/>
                    <w:rPr>
                      <w:color w:val="auto"/>
                    </w:rPr>
                  </w:pPr>
                  <w:r>
                    <w:rPr>
                      <w:color w:val="auto"/>
                    </w:rPr>
                    <w:t>960-717.6=242.4</w:t>
                  </w:r>
                </w:p>
              </w:tc>
            </w:tr>
            <w:tr w14:paraId="3F5E6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9" w:type="dxa"/>
                  <w:gridSpan w:val="3"/>
                  <w:tcBorders>
                    <w:tl2br w:val="nil"/>
                    <w:tr2bl w:val="nil"/>
                  </w:tcBorders>
                  <w:vAlign w:val="center"/>
                </w:tcPr>
                <w:p w14:paraId="0C535022">
                  <w:pPr>
                    <w:pStyle w:val="19"/>
                    <w:tabs>
                      <w:tab w:val="left" w:pos="420"/>
                      <w:tab w:val="left" w:pos="747"/>
                    </w:tabs>
                    <w:bidi w:val="0"/>
                    <w:rPr>
                      <w:color w:val="auto"/>
                    </w:rPr>
                  </w:pPr>
                  <w:r>
                    <w:rPr>
                      <w:color w:val="auto"/>
                    </w:rPr>
                    <w:t>V设计﹥V总，满足要求。</w:t>
                  </w:r>
                </w:p>
              </w:tc>
            </w:tr>
          </w:tbl>
          <w:p w14:paraId="33851044">
            <w:pPr>
              <w:pStyle w:val="5"/>
              <w:bidi w:val="0"/>
              <w:rPr>
                <w:color w:val="auto"/>
                <w:kern w:val="2"/>
                <w:szCs w:val="22"/>
              </w:rPr>
            </w:pPr>
            <w:r>
              <w:rPr>
                <w:color w:val="auto"/>
                <w:kern w:val="2"/>
                <w:szCs w:val="22"/>
              </w:rPr>
              <w:t>本项目事故水池依托</w:t>
            </w:r>
            <w:r>
              <w:rPr>
                <w:rFonts w:hint="eastAsia"/>
                <w:color w:val="auto"/>
                <w:kern w:val="2"/>
                <w:szCs w:val="22"/>
              </w:rPr>
              <w:t>现有工程</w:t>
            </w:r>
            <w:r>
              <w:rPr>
                <w:color w:val="auto"/>
                <w:kern w:val="2"/>
                <w:szCs w:val="22"/>
              </w:rPr>
              <w:t>应急事故池，容积960</w:t>
            </w:r>
            <w:r>
              <w:rPr>
                <w:rFonts w:hint="eastAsia"/>
                <w:color w:val="auto"/>
                <w:kern w:val="2"/>
                <w:szCs w:val="22"/>
                <w:lang w:eastAsia="zh-CN"/>
              </w:rPr>
              <w:t>m³</w:t>
            </w:r>
            <w:r>
              <w:rPr>
                <w:color w:val="auto"/>
                <w:kern w:val="2"/>
                <w:szCs w:val="22"/>
              </w:rPr>
              <w:t>，根据上述计算，</w:t>
            </w:r>
            <w:r>
              <w:rPr>
                <w:rFonts w:hint="eastAsia"/>
                <w:color w:val="auto"/>
                <w:kern w:val="2"/>
                <w:szCs w:val="22"/>
              </w:rPr>
              <w:t>现有工程最大事故废水量为717.6</w:t>
            </w:r>
            <w:r>
              <w:rPr>
                <w:rFonts w:hint="eastAsia"/>
                <w:color w:val="auto"/>
                <w:kern w:val="2"/>
                <w:szCs w:val="22"/>
                <w:lang w:val="en-US" w:eastAsia="zh-CN"/>
              </w:rPr>
              <w:t>m³</w:t>
            </w:r>
            <w:r>
              <w:rPr>
                <w:rFonts w:hint="eastAsia"/>
                <w:color w:val="auto"/>
                <w:kern w:val="2"/>
                <w:szCs w:val="22"/>
              </w:rPr>
              <w:t>，事故水池剩余容积可</w:t>
            </w:r>
            <w:r>
              <w:rPr>
                <w:color w:val="auto"/>
                <w:kern w:val="2"/>
                <w:szCs w:val="22"/>
              </w:rPr>
              <w:t>满足本项目事故水</w:t>
            </w:r>
            <w:r>
              <w:rPr>
                <w:rFonts w:hint="eastAsia"/>
                <w:color w:val="auto"/>
                <w:kern w:val="2"/>
                <w:szCs w:val="22"/>
              </w:rPr>
              <w:t>（102.59</w:t>
            </w:r>
            <w:r>
              <w:rPr>
                <w:rFonts w:hint="eastAsia"/>
                <w:color w:val="auto"/>
                <w:kern w:val="2"/>
                <w:szCs w:val="22"/>
                <w:lang w:val="en-US" w:eastAsia="zh-CN"/>
              </w:rPr>
              <w:t>m³</w:t>
            </w:r>
            <w:r>
              <w:rPr>
                <w:rFonts w:hint="eastAsia"/>
                <w:color w:val="auto"/>
                <w:kern w:val="2"/>
                <w:szCs w:val="22"/>
              </w:rPr>
              <w:t>）</w:t>
            </w:r>
            <w:r>
              <w:rPr>
                <w:color w:val="auto"/>
                <w:kern w:val="2"/>
                <w:szCs w:val="22"/>
              </w:rPr>
              <w:t>收集需求。待事故处置完成后，废水经厂区污水处理站处理后经园区管网排入包头装备制造产业园区水资源集中处置供应中心，可确保事故废水不直接外排，避免对外环境造成污染。</w:t>
            </w:r>
          </w:p>
          <w:p w14:paraId="410ABA69">
            <w:pPr>
              <w:pStyle w:val="6"/>
              <w:bidi w:val="0"/>
              <w:rPr>
                <w:color w:val="auto"/>
              </w:rPr>
            </w:pPr>
            <w:r>
              <w:rPr>
                <w:color w:val="auto"/>
              </w:rPr>
              <w:t>4.7.5环境风险防范措施</w:t>
            </w:r>
          </w:p>
          <w:p w14:paraId="6D58A103">
            <w:pPr>
              <w:pStyle w:val="5"/>
              <w:bidi w:val="0"/>
              <w:rPr>
                <w:color w:val="auto"/>
                <w:kern w:val="2"/>
                <w:szCs w:val="22"/>
              </w:rPr>
            </w:pPr>
            <w:r>
              <w:rPr>
                <w:color w:val="auto"/>
                <w:kern w:val="2"/>
                <w:szCs w:val="22"/>
              </w:rPr>
              <w:t>（1）突发环境事件应急预案</w:t>
            </w:r>
          </w:p>
          <w:p w14:paraId="334B5832">
            <w:pPr>
              <w:pStyle w:val="5"/>
              <w:bidi w:val="0"/>
              <w:rPr>
                <w:color w:val="auto"/>
                <w:kern w:val="2"/>
                <w:szCs w:val="22"/>
              </w:rPr>
            </w:pPr>
            <w:r>
              <w:rPr>
                <w:color w:val="auto"/>
                <w:kern w:val="2"/>
                <w:szCs w:val="22"/>
              </w:rPr>
              <w:t>企业应按照《突发环境事件应急管理办法》的要求编制项目环境风险事故应急救援预案，并定期组织学习事故应急预案和演练，根据演习情况结合实际对预案进行适当修改。应急队伍要进行专业培训，并要有培训记录和档案。同时，加强各应急救援专业队伍的建设，配有相应器材并确保设备性能完好。一旦环境风险事故发生，立即启动应急预案，应急指挥系统就位，保证通信畅通，深入现场，迅速准确报警和通知相关部门，防止事故扩大，迅速遏制泄漏物进入环境。</w:t>
            </w:r>
          </w:p>
          <w:p w14:paraId="696EC641">
            <w:pPr>
              <w:pStyle w:val="5"/>
              <w:bidi w:val="0"/>
              <w:rPr>
                <w:color w:val="auto"/>
                <w:kern w:val="2"/>
                <w:szCs w:val="22"/>
              </w:rPr>
            </w:pPr>
            <w:r>
              <w:rPr>
                <w:color w:val="auto"/>
                <w:kern w:val="2"/>
                <w:szCs w:val="22"/>
              </w:rPr>
              <w:t>（2）突发环境事件隐患排查工作要求</w:t>
            </w:r>
          </w:p>
          <w:p w14:paraId="313759E2">
            <w:pPr>
              <w:pStyle w:val="5"/>
              <w:bidi w:val="0"/>
              <w:rPr>
                <w:color w:val="auto"/>
                <w:kern w:val="2"/>
                <w:szCs w:val="22"/>
              </w:rPr>
            </w:pPr>
            <w:r>
              <w:rPr>
                <w:color w:val="auto"/>
                <w:kern w:val="2"/>
                <w:szCs w:val="22"/>
              </w:rPr>
              <w:t>根据《企业突发环境事件隐患排查和治理工作指南（试行）》等文件要求，企业应建立健全突发环境事件隐患排查治理制度，定期检查机械设备运转情况及物料存储情况，发现情况及时果断处理，不留隐患。</w:t>
            </w:r>
          </w:p>
          <w:p w14:paraId="5C58A3B8">
            <w:pPr>
              <w:pStyle w:val="5"/>
              <w:bidi w:val="0"/>
              <w:rPr>
                <w:color w:val="auto"/>
                <w:kern w:val="2"/>
                <w:szCs w:val="22"/>
              </w:rPr>
            </w:pPr>
            <w:r>
              <w:rPr>
                <w:color w:val="auto"/>
                <w:kern w:val="2"/>
                <w:szCs w:val="22"/>
              </w:rPr>
              <w:t>（3）环境应急物资装备的配备</w:t>
            </w:r>
          </w:p>
          <w:p w14:paraId="73005D1B">
            <w:pPr>
              <w:pStyle w:val="5"/>
              <w:bidi w:val="0"/>
              <w:rPr>
                <w:color w:val="auto"/>
                <w:kern w:val="2"/>
                <w:szCs w:val="22"/>
              </w:rPr>
            </w:pPr>
            <w:r>
              <w:rPr>
                <w:color w:val="auto"/>
                <w:kern w:val="2"/>
                <w:szCs w:val="22"/>
              </w:rPr>
              <w:t>本项目配置应急资源详见下表。</w:t>
            </w:r>
          </w:p>
          <w:p w14:paraId="5D18FDD8">
            <w:pPr>
              <w:pStyle w:val="10"/>
              <w:bidi w:val="0"/>
              <w:rPr>
                <w:color w:val="auto"/>
              </w:rPr>
            </w:pPr>
            <w:r>
              <w:rPr>
                <w:color w:val="auto"/>
              </w:rPr>
              <w:t xml:space="preserve">表 </w:t>
            </w:r>
            <w:r>
              <w:rPr>
                <w:color w:val="auto"/>
              </w:rPr>
              <w:fldChar w:fldCharType="begin"/>
            </w:r>
            <w:r>
              <w:rPr>
                <w:color w:val="auto"/>
              </w:rPr>
              <w:instrText xml:space="preserve"> STYLEREF 1 \s </w:instrText>
            </w:r>
            <w:r>
              <w:rPr>
                <w:color w:val="auto"/>
              </w:rPr>
              <w:fldChar w:fldCharType="separate"/>
            </w:r>
            <w:r>
              <w:rPr>
                <w:color w:val="auto"/>
              </w:rPr>
              <w:t>4</w:t>
            </w:r>
            <w:r>
              <w:rPr>
                <w:color w:val="auto"/>
              </w:rPr>
              <w:fldChar w:fldCharType="end"/>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22</w:t>
            </w:r>
            <w:r>
              <w:rPr>
                <w:color w:val="auto"/>
              </w:rPr>
              <w:fldChar w:fldCharType="end"/>
            </w:r>
            <w:r>
              <w:rPr>
                <w:color w:val="auto"/>
              </w:rPr>
              <w:t>企业应急物资与装备清单一览表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71"/>
              <w:gridCol w:w="1312"/>
              <w:gridCol w:w="2866"/>
            </w:tblGrid>
            <w:tr w14:paraId="1BDFF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8" w:type="pct"/>
                  <w:vAlign w:val="center"/>
                </w:tcPr>
                <w:p w14:paraId="54EC8AA2">
                  <w:pPr>
                    <w:pStyle w:val="19"/>
                    <w:tabs>
                      <w:tab w:val="left" w:pos="420"/>
                      <w:tab w:val="left" w:pos="747"/>
                    </w:tabs>
                    <w:bidi w:val="0"/>
                    <w:rPr>
                      <w:b/>
                      <w:bCs/>
                      <w:color w:val="auto"/>
                    </w:rPr>
                  </w:pPr>
                  <w:r>
                    <w:rPr>
                      <w:color w:val="auto"/>
                    </w:rPr>
                    <w:t>序号</w:t>
                  </w:r>
                </w:p>
              </w:tc>
              <w:tc>
                <w:tcPr>
                  <w:tcW w:w="1864" w:type="pct"/>
                  <w:vAlign w:val="center"/>
                </w:tcPr>
                <w:p w14:paraId="3F7969C8">
                  <w:pPr>
                    <w:pStyle w:val="19"/>
                    <w:tabs>
                      <w:tab w:val="left" w:pos="420"/>
                      <w:tab w:val="left" w:pos="747"/>
                    </w:tabs>
                    <w:bidi w:val="0"/>
                    <w:rPr>
                      <w:b/>
                      <w:bCs/>
                      <w:color w:val="auto"/>
                    </w:rPr>
                  </w:pPr>
                  <w:r>
                    <w:rPr>
                      <w:color w:val="auto"/>
                    </w:rPr>
                    <w:t>企业应急物资与装备</w:t>
                  </w:r>
                </w:p>
              </w:tc>
              <w:tc>
                <w:tcPr>
                  <w:tcW w:w="796" w:type="pct"/>
                  <w:vAlign w:val="center"/>
                </w:tcPr>
                <w:p w14:paraId="1249B79E">
                  <w:pPr>
                    <w:pStyle w:val="19"/>
                    <w:tabs>
                      <w:tab w:val="left" w:pos="420"/>
                      <w:tab w:val="left" w:pos="747"/>
                    </w:tabs>
                    <w:bidi w:val="0"/>
                    <w:rPr>
                      <w:b/>
                      <w:bCs/>
                      <w:color w:val="auto"/>
                    </w:rPr>
                  </w:pPr>
                  <w:r>
                    <w:rPr>
                      <w:color w:val="auto"/>
                    </w:rPr>
                    <w:t>数量</w:t>
                  </w:r>
                </w:p>
              </w:tc>
              <w:tc>
                <w:tcPr>
                  <w:tcW w:w="1740" w:type="pct"/>
                  <w:vAlign w:val="center"/>
                </w:tcPr>
                <w:p w14:paraId="54A8234E">
                  <w:pPr>
                    <w:pStyle w:val="19"/>
                    <w:tabs>
                      <w:tab w:val="left" w:pos="420"/>
                      <w:tab w:val="left" w:pos="747"/>
                    </w:tabs>
                    <w:bidi w:val="0"/>
                    <w:rPr>
                      <w:b/>
                      <w:bCs/>
                      <w:color w:val="auto"/>
                    </w:rPr>
                  </w:pPr>
                  <w:r>
                    <w:rPr>
                      <w:color w:val="auto"/>
                    </w:rPr>
                    <w:t>位置</w:t>
                  </w:r>
                </w:p>
              </w:tc>
            </w:tr>
            <w:tr w14:paraId="50AE2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98" w:type="pct"/>
                  <w:vAlign w:val="center"/>
                </w:tcPr>
                <w:p w14:paraId="4301EC24">
                  <w:pPr>
                    <w:pStyle w:val="19"/>
                    <w:tabs>
                      <w:tab w:val="left" w:pos="420"/>
                      <w:tab w:val="left" w:pos="747"/>
                    </w:tabs>
                    <w:bidi w:val="0"/>
                    <w:rPr>
                      <w:color w:val="auto"/>
                    </w:rPr>
                  </w:pPr>
                  <w:r>
                    <w:rPr>
                      <w:color w:val="auto"/>
                    </w:rPr>
                    <w:t>1</w:t>
                  </w:r>
                </w:p>
              </w:tc>
              <w:tc>
                <w:tcPr>
                  <w:tcW w:w="1864" w:type="pct"/>
                  <w:vAlign w:val="center"/>
                </w:tcPr>
                <w:p w14:paraId="70B5D8CC">
                  <w:pPr>
                    <w:pStyle w:val="19"/>
                    <w:tabs>
                      <w:tab w:val="left" w:pos="420"/>
                      <w:tab w:val="left" w:pos="747"/>
                    </w:tabs>
                    <w:bidi w:val="0"/>
                    <w:rPr>
                      <w:color w:val="auto"/>
                    </w:rPr>
                  </w:pPr>
                  <w:r>
                    <w:rPr>
                      <w:color w:val="auto"/>
                    </w:rPr>
                    <w:t>灭火器</w:t>
                  </w:r>
                </w:p>
              </w:tc>
              <w:tc>
                <w:tcPr>
                  <w:tcW w:w="796" w:type="pct"/>
                  <w:vAlign w:val="center"/>
                </w:tcPr>
                <w:p w14:paraId="7AF4C91C">
                  <w:pPr>
                    <w:pStyle w:val="19"/>
                    <w:tabs>
                      <w:tab w:val="left" w:pos="420"/>
                      <w:tab w:val="left" w:pos="747"/>
                    </w:tabs>
                    <w:bidi w:val="0"/>
                    <w:rPr>
                      <w:color w:val="auto"/>
                    </w:rPr>
                  </w:pPr>
                  <w:r>
                    <w:rPr>
                      <w:color w:val="auto"/>
                    </w:rPr>
                    <w:t>10个</w:t>
                  </w:r>
                </w:p>
              </w:tc>
              <w:tc>
                <w:tcPr>
                  <w:tcW w:w="1740" w:type="pct"/>
                  <w:vMerge w:val="restart"/>
                  <w:vAlign w:val="center"/>
                </w:tcPr>
                <w:p w14:paraId="7A7BA044">
                  <w:pPr>
                    <w:pStyle w:val="19"/>
                    <w:tabs>
                      <w:tab w:val="left" w:pos="420"/>
                      <w:tab w:val="left" w:pos="747"/>
                    </w:tabs>
                    <w:bidi w:val="0"/>
                    <w:rPr>
                      <w:color w:val="auto"/>
                    </w:rPr>
                  </w:pPr>
                  <w:r>
                    <w:rPr>
                      <w:color w:val="auto"/>
                    </w:rPr>
                    <w:t>生产车间</w:t>
                  </w:r>
                </w:p>
              </w:tc>
            </w:tr>
            <w:tr w14:paraId="362DD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8" w:type="pct"/>
                  <w:vAlign w:val="center"/>
                </w:tcPr>
                <w:p w14:paraId="0E5AFA49">
                  <w:pPr>
                    <w:pStyle w:val="19"/>
                    <w:tabs>
                      <w:tab w:val="left" w:pos="420"/>
                      <w:tab w:val="left" w:pos="747"/>
                    </w:tabs>
                    <w:bidi w:val="0"/>
                    <w:rPr>
                      <w:color w:val="auto"/>
                    </w:rPr>
                  </w:pPr>
                  <w:r>
                    <w:rPr>
                      <w:color w:val="auto"/>
                    </w:rPr>
                    <w:t>2</w:t>
                  </w:r>
                </w:p>
              </w:tc>
              <w:tc>
                <w:tcPr>
                  <w:tcW w:w="1864" w:type="pct"/>
                  <w:vAlign w:val="center"/>
                </w:tcPr>
                <w:p w14:paraId="6EB51F65">
                  <w:pPr>
                    <w:pStyle w:val="19"/>
                    <w:tabs>
                      <w:tab w:val="left" w:pos="420"/>
                      <w:tab w:val="left" w:pos="747"/>
                    </w:tabs>
                    <w:bidi w:val="0"/>
                    <w:rPr>
                      <w:color w:val="auto"/>
                    </w:rPr>
                  </w:pPr>
                  <w:r>
                    <w:rPr>
                      <w:color w:val="auto"/>
                    </w:rPr>
                    <w:t>防护手套</w:t>
                  </w:r>
                </w:p>
              </w:tc>
              <w:tc>
                <w:tcPr>
                  <w:tcW w:w="796" w:type="pct"/>
                  <w:vAlign w:val="center"/>
                </w:tcPr>
                <w:p w14:paraId="254D94A3">
                  <w:pPr>
                    <w:pStyle w:val="19"/>
                    <w:tabs>
                      <w:tab w:val="left" w:pos="420"/>
                      <w:tab w:val="left" w:pos="747"/>
                    </w:tabs>
                    <w:bidi w:val="0"/>
                    <w:rPr>
                      <w:color w:val="auto"/>
                    </w:rPr>
                  </w:pPr>
                  <w:r>
                    <w:rPr>
                      <w:color w:val="auto"/>
                    </w:rPr>
                    <w:t>15双</w:t>
                  </w:r>
                </w:p>
              </w:tc>
              <w:tc>
                <w:tcPr>
                  <w:tcW w:w="1740" w:type="pct"/>
                  <w:vMerge w:val="continue"/>
                  <w:vAlign w:val="center"/>
                </w:tcPr>
                <w:p w14:paraId="5EF2AA7A">
                  <w:pPr>
                    <w:rPr>
                      <w:color w:val="auto"/>
                    </w:rPr>
                  </w:pPr>
                </w:p>
              </w:tc>
            </w:tr>
            <w:tr w14:paraId="6DFD2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8" w:type="pct"/>
                  <w:vAlign w:val="center"/>
                </w:tcPr>
                <w:p w14:paraId="578D8C15">
                  <w:pPr>
                    <w:pStyle w:val="19"/>
                    <w:tabs>
                      <w:tab w:val="left" w:pos="420"/>
                      <w:tab w:val="left" w:pos="747"/>
                    </w:tabs>
                    <w:bidi w:val="0"/>
                    <w:rPr>
                      <w:color w:val="auto"/>
                    </w:rPr>
                  </w:pPr>
                  <w:r>
                    <w:rPr>
                      <w:color w:val="auto"/>
                    </w:rPr>
                    <w:t>3</w:t>
                  </w:r>
                </w:p>
              </w:tc>
              <w:tc>
                <w:tcPr>
                  <w:tcW w:w="1864" w:type="pct"/>
                  <w:vAlign w:val="center"/>
                </w:tcPr>
                <w:p w14:paraId="37E3A6D4">
                  <w:pPr>
                    <w:pStyle w:val="19"/>
                    <w:tabs>
                      <w:tab w:val="left" w:pos="420"/>
                      <w:tab w:val="left" w:pos="747"/>
                    </w:tabs>
                    <w:bidi w:val="0"/>
                    <w:rPr>
                      <w:color w:val="auto"/>
                    </w:rPr>
                  </w:pPr>
                  <w:r>
                    <w:rPr>
                      <w:color w:val="auto"/>
                    </w:rPr>
                    <w:t>安全帽</w:t>
                  </w:r>
                </w:p>
              </w:tc>
              <w:tc>
                <w:tcPr>
                  <w:tcW w:w="796" w:type="pct"/>
                  <w:vAlign w:val="center"/>
                </w:tcPr>
                <w:p w14:paraId="5CC68F14">
                  <w:pPr>
                    <w:pStyle w:val="19"/>
                    <w:tabs>
                      <w:tab w:val="left" w:pos="420"/>
                      <w:tab w:val="left" w:pos="747"/>
                    </w:tabs>
                    <w:bidi w:val="0"/>
                    <w:rPr>
                      <w:color w:val="auto"/>
                    </w:rPr>
                  </w:pPr>
                  <w:r>
                    <w:rPr>
                      <w:color w:val="auto"/>
                    </w:rPr>
                    <w:t>20个</w:t>
                  </w:r>
                </w:p>
              </w:tc>
              <w:tc>
                <w:tcPr>
                  <w:tcW w:w="1740" w:type="pct"/>
                  <w:vMerge w:val="continue"/>
                  <w:vAlign w:val="center"/>
                </w:tcPr>
                <w:p w14:paraId="7F71D2F4">
                  <w:pPr>
                    <w:rPr>
                      <w:color w:val="auto"/>
                    </w:rPr>
                  </w:pPr>
                </w:p>
              </w:tc>
            </w:tr>
            <w:tr w14:paraId="7447A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98" w:type="pct"/>
                  <w:vAlign w:val="center"/>
                </w:tcPr>
                <w:p w14:paraId="22DC3250">
                  <w:pPr>
                    <w:pStyle w:val="19"/>
                    <w:tabs>
                      <w:tab w:val="left" w:pos="420"/>
                      <w:tab w:val="left" w:pos="747"/>
                    </w:tabs>
                    <w:bidi w:val="0"/>
                    <w:rPr>
                      <w:color w:val="auto"/>
                    </w:rPr>
                  </w:pPr>
                  <w:r>
                    <w:rPr>
                      <w:color w:val="auto"/>
                    </w:rPr>
                    <w:t>4</w:t>
                  </w:r>
                </w:p>
              </w:tc>
              <w:tc>
                <w:tcPr>
                  <w:tcW w:w="1864" w:type="pct"/>
                  <w:vAlign w:val="center"/>
                </w:tcPr>
                <w:p w14:paraId="35571767">
                  <w:pPr>
                    <w:pStyle w:val="19"/>
                    <w:tabs>
                      <w:tab w:val="left" w:pos="420"/>
                      <w:tab w:val="left" w:pos="747"/>
                    </w:tabs>
                    <w:bidi w:val="0"/>
                    <w:rPr>
                      <w:color w:val="auto"/>
                    </w:rPr>
                  </w:pPr>
                  <w:r>
                    <w:rPr>
                      <w:color w:val="auto"/>
                    </w:rPr>
                    <w:t>防毒面具</w:t>
                  </w:r>
                </w:p>
              </w:tc>
              <w:tc>
                <w:tcPr>
                  <w:tcW w:w="796" w:type="pct"/>
                  <w:vAlign w:val="center"/>
                </w:tcPr>
                <w:p w14:paraId="233C1543">
                  <w:pPr>
                    <w:pStyle w:val="19"/>
                    <w:tabs>
                      <w:tab w:val="left" w:pos="420"/>
                      <w:tab w:val="left" w:pos="747"/>
                    </w:tabs>
                    <w:bidi w:val="0"/>
                    <w:rPr>
                      <w:color w:val="auto"/>
                    </w:rPr>
                  </w:pPr>
                  <w:r>
                    <w:rPr>
                      <w:color w:val="auto"/>
                    </w:rPr>
                    <w:t>10个</w:t>
                  </w:r>
                </w:p>
              </w:tc>
              <w:tc>
                <w:tcPr>
                  <w:tcW w:w="1740" w:type="pct"/>
                  <w:vMerge w:val="continue"/>
                  <w:vAlign w:val="center"/>
                </w:tcPr>
                <w:p w14:paraId="7FBE5982">
                  <w:pPr>
                    <w:rPr>
                      <w:color w:val="auto"/>
                    </w:rPr>
                  </w:pPr>
                </w:p>
              </w:tc>
            </w:tr>
            <w:tr w14:paraId="29A7E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8" w:hRule="atLeast"/>
                <w:jc w:val="center"/>
              </w:trPr>
              <w:tc>
                <w:tcPr>
                  <w:tcW w:w="598" w:type="pct"/>
                  <w:vAlign w:val="center"/>
                </w:tcPr>
                <w:p w14:paraId="29A436AE">
                  <w:pPr>
                    <w:pStyle w:val="19"/>
                    <w:tabs>
                      <w:tab w:val="left" w:pos="420"/>
                      <w:tab w:val="left" w:pos="747"/>
                    </w:tabs>
                    <w:bidi w:val="0"/>
                    <w:rPr>
                      <w:color w:val="auto"/>
                    </w:rPr>
                  </w:pPr>
                  <w:r>
                    <w:rPr>
                      <w:color w:val="auto"/>
                    </w:rPr>
                    <w:t>5</w:t>
                  </w:r>
                </w:p>
              </w:tc>
              <w:tc>
                <w:tcPr>
                  <w:tcW w:w="1864" w:type="pct"/>
                  <w:vAlign w:val="center"/>
                </w:tcPr>
                <w:p w14:paraId="64D3B6F1">
                  <w:pPr>
                    <w:pStyle w:val="19"/>
                    <w:tabs>
                      <w:tab w:val="left" w:pos="420"/>
                      <w:tab w:val="left" w:pos="747"/>
                    </w:tabs>
                    <w:bidi w:val="0"/>
                    <w:rPr>
                      <w:color w:val="auto"/>
                    </w:rPr>
                  </w:pPr>
                  <w:r>
                    <w:rPr>
                      <w:color w:val="auto"/>
                    </w:rPr>
                    <w:t>沙土</w:t>
                  </w:r>
                </w:p>
              </w:tc>
              <w:tc>
                <w:tcPr>
                  <w:tcW w:w="796" w:type="pct"/>
                  <w:vAlign w:val="center"/>
                </w:tcPr>
                <w:p w14:paraId="244ED452">
                  <w:pPr>
                    <w:pStyle w:val="19"/>
                    <w:tabs>
                      <w:tab w:val="left" w:pos="420"/>
                      <w:tab w:val="left" w:pos="747"/>
                    </w:tabs>
                    <w:bidi w:val="0"/>
                    <w:rPr>
                      <w:color w:val="auto"/>
                    </w:rPr>
                  </w:pPr>
                  <w:r>
                    <w:rPr>
                      <w:color w:val="auto"/>
                    </w:rPr>
                    <w:t>500kg</w:t>
                  </w:r>
                </w:p>
              </w:tc>
              <w:tc>
                <w:tcPr>
                  <w:tcW w:w="1740" w:type="pct"/>
                  <w:vMerge w:val="restart"/>
                  <w:vAlign w:val="center"/>
                </w:tcPr>
                <w:p w14:paraId="7F86CCB2">
                  <w:pPr>
                    <w:pStyle w:val="19"/>
                    <w:tabs>
                      <w:tab w:val="left" w:pos="420"/>
                      <w:tab w:val="left" w:pos="747"/>
                    </w:tabs>
                    <w:bidi w:val="0"/>
                    <w:rPr>
                      <w:color w:val="auto"/>
                    </w:rPr>
                  </w:pPr>
                  <w:r>
                    <w:rPr>
                      <w:color w:val="auto"/>
                    </w:rPr>
                    <w:t>危废</w:t>
                  </w:r>
                  <w:r>
                    <w:rPr>
                      <w:rFonts w:hint="eastAsia"/>
                      <w:color w:val="auto"/>
                      <w:lang w:eastAsia="zh-CN"/>
                    </w:rPr>
                    <w:t>暂存间</w:t>
                  </w:r>
                  <w:r>
                    <w:rPr>
                      <w:color w:val="auto"/>
                    </w:rPr>
                    <w:t>、车间门口</w:t>
                  </w:r>
                </w:p>
              </w:tc>
            </w:tr>
            <w:tr w14:paraId="783C7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98" w:type="pct"/>
                  <w:vAlign w:val="center"/>
                </w:tcPr>
                <w:p w14:paraId="1A820089">
                  <w:pPr>
                    <w:pStyle w:val="19"/>
                    <w:tabs>
                      <w:tab w:val="left" w:pos="420"/>
                      <w:tab w:val="left" w:pos="747"/>
                    </w:tabs>
                    <w:bidi w:val="0"/>
                    <w:rPr>
                      <w:color w:val="auto"/>
                    </w:rPr>
                  </w:pPr>
                  <w:r>
                    <w:rPr>
                      <w:color w:val="auto"/>
                    </w:rPr>
                    <w:t>6</w:t>
                  </w:r>
                </w:p>
              </w:tc>
              <w:tc>
                <w:tcPr>
                  <w:tcW w:w="1864" w:type="pct"/>
                  <w:vAlign w:val="center"/>
                </w:tcPr>
                <w:p w14:paraId="06803CB1">
                  <w:pPr>
                    <w:pStyle w:val="19"/>
                    <w:tabs>
                      <w:tab w:val="left" w:pos="420"/>
                      <w:tab w:val="left" w:pos="747"/>
                    </w:tabs>
                    <w:bidi w:val="0"/>
                    <w:rPr>
                      <w:color w:val="auto"/>
                    </w:rPr>
                  </w:pPr>
                  <w:r>
                    <w:rPr>
                      <w:color w:val="auto"/>
                    </w:rPr>
                    <w:t>应急桶收集</w:t>
                  </w:r>
                </w:p>
              </w:tc>
              <w:tc>
                <w:tcPr>
                  <w:tcW w:w="796" w:type="pct"/>
                  <w:vAlign w:val="center"/>
                </w:tcPr>
                <w:p w14:paraId="768343D6">
                  <w:pPr>
                    <w:pStyle w:val="19"/>
                    <w:tabs>
                      <w:tab w:val="left" w:pos="420"/>
                      <w:tab w:val="left" w:pos="747"/>
                    </w:tabs>
                    <w:bidi w:val="0"/>
                    <w:rPr>
                      <w:color w:val="auto"/>
                    </w:rPr>
                  </w:pPr>
                  <w:r>
                    <w:rPr>
                      <w:color w:val="auto"/>
                    </w:rPr>
                    <w:t>2个</w:t>
                  </w:r>
                </w:p>
              </w:tc>
              <w:tc>
                <w:tcPr>
                  <w:tcW w:w="1740" w:type="pct"/>
                  <w:vMerge w:val="continue"/>
                  <w:vAlign w:val="center"/>
                </w:tcPr>
                <w:p w14:paraId="5C8F88DC">
                  <w:pPr>
                    <w:rPr>
                      <w:color w:val="auto"/>
                    </w:rPr>
                  </w:pPr>
                </w:p>
              </w:tc>
            </w:tr>
            <w:tr w14:paraId="156AA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98" w:type="pct"/>
                  <w:vAlign w:val="center"/>
                </w:tcPr>
                <w:p w14:paraId="490776EB">
                  <w:pPr>
                    <w:pStyle w:val="19"/>
                    <w:tabs>
                      <w:tab w:val="left" w:pos="420"/>
                      <w:tab w:val="left" w:pos="747"/>
                    </w:tabs>
                    <w:bidi w:val="0"/>
                    <w:rPr>
                      <w:color w:val="auto"/>
                    </w:rPr>
                  </w:pPr>
                  <w:r>
                    <w:rPr>
                      <w:color w:val="auto"/>
                    </w:rPr>
                    <w:t>7</w:t>
                  </w:r>
                </w:p>
              </w:tc>
              <w:tc>
                <w:tcPr>
                  <w:tcW w:w="1864" w:type="pct"/>
                  <w:vAlign w:val="center"/>
                </w:tcPr>
                <w:p w14:paraId="11490779">
                  <w:pPr>
                    <w:pStyle w:val="19"/>
                    <w:tabs>
                      <w:tab w:val="left" w:pos="420"/>
                      <w:tab w:val="left" w:pos="747"/>
                    </w:tabs>
                    <w:bidi w:val="0"/>
                    <w:rPr>
                      <w:color w:val="auto"/>
                    </w:rPr>
                  </w:pPr>
                  <w:r>
                    <w:rPr>
                      <w:color w:val="auto"/>
                    </w:rPr>
                    <w:t>急救箱</w:t>
                  </w:r>
                </w:p>
              </w:tc>
              <w:tc>
                <w:tcPr>
                  <w:tcW w:w="796" w:type="pct"/>
                  <w:vAlign w:val="center"/>
                </w:tcPr>
                <w:p w14:paraId="0D063EE7">
                  <w:pPr>
                    <w:pStyle w:val="19"/>
                    <w:tabs>
                      <w:tab w:val="left" w:pos="420"/>
                      <w:tab w:val="left" w:pos="747"/>
                    </w:tabs>
                    <w:bidi w:val="0"/>
                    <w:rPr>
                      <w:color w:val="auto"/>
                    </w:rPr>
                  </w:pPr>
                  <w:r>
                    <w:rPr>
                      <w:color w:val="auto"/>
                    </w:rPr>
                    <w:t>2个</w:t>
                  </w:r>
                </w:p>
              </w:tc>
              <w:tc>
                <w:tcPr>
                  <w:tcW w:w="1740" w:type="pct"/>
                  <w:vAlign w:val="center"/>
                </w:tcPr>
                <w:p w14:paraId="1E0F666B">
                  <w:pPr>
                    <w:pStyle w:val="19"/>
                    <w:tabs>
                      <w:tab w:val="left" w:pos="420"/>
                      <w:tab w:val="left" w:pos="747"/>
                    </w:tabs>
                    <w:bidi w:val="0"/>
                    <w:rPr>
                      <w:color w:val="auto"/>
                    </w:rPr>
                  </w:pPr>
                  <w:r>
                    <w:rPr>
                      <w:color w:val="auto"/>
                    </w:rPr>
                    <w:t>办公室</w:t>
                  </w:r>
                </w:p>
              </w:tc>
            </w:tr>
          </w:tbl>
          <w:p w14:paraId="587AE65A">
            <w:pPr>
              <w:pStyle w:val="6"/>
              <w:bidi w:val="0"/>
              <w:rPr>
                <w:color w:val="auto"/>
              </w:rPr>
            </w:pPr>
            <w:r>
              <w:rPr>
                <w:color w:val="auto"/>
              </w:rPr>
              <w:t>4.7.6评价及结论</w:t>
            </w:r>
          </w:p>
          <w:p w14:paraId="6174C75B">
            <w:pPr>
              <w:pStyle w:val="5"/>
              <w:bidi w:val="0"/>
              <w:rPr>
                <w:color w:val="auto"/>
                <w:kern w:val="2"/>
                <w:szCs w:val="22"/>
              </w:rPr>
            </w:pPr>
            <w:r>
              <w:rPr>
                <w:color w:val="auto"/>
                <w:kern w:val="2"/>
                <w:szCs w:val="22"/>
              </w:rPr>
              <w:t>本项目运营期存在一定潜在的事故风险，要加强风险管理，在项目建设过程中认真落实各种风险防范措施，通过相应的技术手段降低风险发生概率，并在风险事故发生后，根据应急预案采取风险防范措施，可使事故对环境的危害得到有效控制，将事故风险控制在可接受的范围内，因此，该项目事故风险水平是可以接受的。</w:t>
            </w:r>
          </w:p>
          <w:p w14:paraId="6D44D441">
            <w:pPr>
              <w:pStyle w:val="4"/>
              <w:bidi w:val="0"/>
              <w:rPr>
                <w:color w:val="auto"/>
              </w:rPr>
            </w:pPr>
            <w:r>
              <w:rPr>
                <w:color w:val="auto"/>
              </w:rPr>
              <w:t>4.8环境管理</w:t>
            </w:r>
          </w:p>
          <w:p w14:paraId="6ECD9FC2">
            <w:pPr>
              <w:pStyle w:val="5"/>
              <w:bidi w:val="0"/>
              <w:rPr>
                <w:color w:val="auto"/>
                <w:kern w:val="2"/>
                <w:szCs w:val="22"/>
              </w:rPr>
            </w:pPr>
            <w:r>
              <w:rPr>
                <w:color w:val="auto"/>
                <w:kern w:val="2"/>
                <w:szCs w:val="22"/>
              </w:rPr>
              <w:t>（1）环境管理机构设置与职责</w:t>
            </w:r>
          </w:p>
          <w:p w14:paraId="03DBA2FA">
            <w:pPr>
              <w:pStyle w:val="5"/>
              <w:bidi w:val="0"/>
              <w:rPr>
                <w:color w:val="auto"/>
                <w:kern w:val="2"/>
                <w:szCs w:val="22"/>
              </w:rPr>
            </w:pPr>
            <w:r>
              <w:rPr>
                <w:color w:val="auto"/>
                <w:kern w:val="2"/>
                <w:szCs w:val="22"/>
              </w:rPr>
              <w:t>根据《建设项目环境保护设计规范》等要求，本项目成立环境管理机构及专职负责人员，负责项目的日常环境管理工作。环保专职管理人员的职能是：</w:t>
            </w:r>
          </w:p>
          <w:p w14:paraId="044DAFFB">
            <w:pPr>
              <w:pStyle w:val="5"/>
              <w:bidi w:val="0"/>
              <w:rPr>
                <w:color w:val="auto"/>
                <w:kern w:val="2"/>
                <w:szCs w:val="22"/>
              </w:rPr>
            </w:pPr>
            <w:r>
              <w:rPr>
                <w:color w:val="auto"/>
                <w:kern w:val="2"/>
                <w:szCs w:val="22"/>
              </w:rPr>
              <w:t>1）负责贯彻实施国家环保法规和有关地方环保法令。</w:t>
            </w:r>
          </w:p>
          <w:p w14:paraId="6598EF50">
            <w:pPr>
              <w:pStyle w:val="5"/>
              <w:bidi w:val="0"/>
              <w:rPr>
                <w:color w:val="auto"/>
                <w:kern w:val="2"/>
                <w:szCs w:val="22"/>
              </w:rPr>
            </w:pPr>
            <w:r>
              <w:rPr>
                <w:color w:val="auto"/>
                <w:kern w:val="2"/>
                <w:szCs w:val="22"/>
              </w:rPr>
              <w:t>2）加强环保管理，建立健全企业的环境管理制度，确保污染治理和生态</w:t>
            </w:r>
          </w:p>
          <w:p w14:paraId="7E5E073C">
            <w:pPr>
              <w:pStyle w:val="5"/>
              <w:bidi w:val="0"/>
              <w:rPr>
                <w:color w:val="auto"/>
                <w:kern w:val="2"/>
                <w:szCs w:val="22"/>
              </w:rPr>
            </w:pPr>
            <w:r>
              <w:rPr>
                <w:color w:val="auto"/>
                <w:kern w:val="2"/>
                <w:szCs w:val="22"/>
              </w:rPr>
              <w:t>环境保护工作顺利实施，并实施检查和监督。</w:t>
            </w:r>
          </w:p>
          <w:p w14:paraId="53D48B29">
            <w:pPr>
              <w:pStyle w:val="5"/>
              <w:bidi w:val="0"/>
              <w:rPr>
                <w:color w:val="auto"/>
                <w:kern w:val="2"/>
                <w:szCs w:val="22"/>
              </w:rPr>
            </w:pPr>
            <w:r>
              <w:rPr>
                <w:color w:val="auto"/>
                <w:kern w:val="2"/>
                <w:szCs w:val="22"/>
              </w:rPr>
              <w:t>3）组织开展环境监测，及时了解施工区及工程运行后环境质量状况及生态恢复状况。</w:t>
            </w:r>
          </w:p>
          <w:p w14:paraId="279E39B8">
            <w:pPr>
              <w:pStyle w:val="5"/>
              <w:bidi w:val="0"/>
              <w:rPr>
                <w:color w:val="auto"/>
                <w:kern w:val="2"/>
                <w:szCs w:val="22"/>
              </w:rPr>
            </w:pPr>
            <w:r>
              <w:rPr>
                <w:color w:val="auto"/>
                <w:kern w:val="2"/>
                <w:szCs w:val="22"/>
              </w:rPr>
              <w:t>（2）环境管理要求</w:t>
            </w:r>
          </w:p>
          <w:p w14:paraId="16DF08A4">
            <w:pPr>
              <w:pStyle w:val="5"/>
              <w:bidi w:val="0"/>
              <w:rPr>
                <w:color w:val="auto"/>
                <w:kern w:val="2"/>
                <w:szCs w:val="22"/>
              </w:rPr>
            </w:pPr>
            <w:r>
              <w:rPr>
                <w:color w:val="auto"/>
                <w:kern w:val="2"/>
                <w:szCs w:val="22"/>
              </w:rPr>
              <w:t>项目运营期应设专人进行环境管理工作，正确处理发展生产与环境保护的关系，监控环保工程的运行，并检查其效果，了解场内环境质量与影响环境质量的污染因子变化情况，建立健全环保档案，为保护和改善区域环境质量做好组织和监督工作，环境管理具体内容如下：</w:t>
            </w:r>
          </w:p>
          <w:p w14:paraId="5C9D5CFD">
            <w:pPr>
              <w:pStyle w:val="5"/>
              <w:bidi w:val="0"/>
              <w:rPr>
                <w:color w:val="auto"/>
                <w:kern w:val="2"/>
                <w:szCs w:val="22"/>
              </w:rPr>
            </w:pPr>
            <w:r>
              <w:rPr>
                <w:color w:val="auto"/>
                <w:kern w:val="2"/>
                <w:szCs w:val="22"/>
              </w:rPr>
              <w:t>1）环保设施应与主体设施同时设计、同时施工、同时投入运行，项目主体设施及配套的环保设施建成后应进行环保验收，污染治理设施必须经验收合格后，项目方可投入营运，没有通过环保验收不得进行营运。</w:t>
            </w:r>
          </w:p>
          <w:p w14:paraId="7445836B">
            <w:pPr>
              <w:pStyle w:val="5"/>
              <w:bidi w:val="0"/>
              <w:rPr>
                <w:color w:val="auto"/>
                <w:kern w:val="2"/>
                <w:szCs w:val="22"/>
              </w:rPr>
            </w:pPr>
            <w:r>
              <w:rPr>
                <w:color w:val="auto"/>
                <w:kern w:val="2"/>
                <w:szCs w:val="22"/>
              </w:rPr>
              <w:t>2）建立、健全环境管理制度，设置专职或兼职环保人员，负责日常环保安全，定期检查环保管理和环境监测工作。</w:t>
            </w:r>
          </w:p>
          <w:p w14:paraId="09E7F492">
            <w:pPr>
              <w:pStyle w:val="5"/>
              <w:bidi w:val="0"/>
              <w:rPr>
                <w:color w:val="auto"/>
                <w:kern w:val="2"/>
                <w:szCs w:val="22"/>
              </w:rPr>
            </w:pPr>
            <w:r>
              <w:rPr>
                <w:color w:val="auto"/>
                <w:kern w:val="2"/>
                <w:szCs w:val="22"/>
              </w:rPr>
              <w:t>3）制定各种可能发生事故的应急计划，定期对职工进行培训演练，配备各种必要的维护、抢修器材和设备，保证发生事故时能及时到位。</w:t>
            </w:r>
          </w:p>
          <w:p w14:paraId="682FCC4B">
            <w:pPr>
              <w:pStyle w:val="5"/>
              <w:bidi w:val="0"/>
              <w:rPr>
                <w:color w:val="auto"/>
                <w:kern w:val="2"/>
                <w:szCs w:val="22"/>
              </w:rPr>
            </w:pPr>
            <w:r>
              <w:rPr>
                <w:color w:val="auto"/>
                <w:kern w:val="2"/>
                <w:szCs w:val="22"/>
              </w:rPr>
              <w:t>4）收集、暂存危险废物，必须按照危险废物特性进行分类进行。禁止混合收集、暂存、运输、处置性质不相容而未经安全性处置的危险废物。</w:t>
            </w:r>
          </w:p>
          <w:p w14:paraId="27B23592">
            <w:pPr>
              <w:pStyle w:val="5"/>
              <w:bidi w:val="0"/>
              <w:rPr>
                <w:color w:val="auto"/>
                <w:kern w:val="2"/>
                <w:szCs w:val="22"/>
              </w:rPr>
            </w:pPr>
            <w:r>
              <w:rPr>
                <w:color w:val="auto"/>
                <w:kern w:val="2"/>
                <w:szCs w:val="22"/>
              </w:rPr>
              <w:t>5）严格按照《危险废物贮存污染控制标准》（GB18597-2023）和《危险废物联单转移管理办法》中暂存及转移危险废物的要求对收集及产生的危险废物进行暂存、转移。</w:t>
            </w:r>
          </w:p>
          <w:p w14:paraId="3AB06FF5">
            <w:pPr>
              <w:pStyle w:val="5"/>
              <w:bidi w:val="0"/>
              <w:rPr>
                <w:color w:val="auto"/>
                <w:kern w:val="2"/>
                <w:szCs w:val="22"/>
              </w:rPr>
            </w:pPr>
            <w:r>
              <w:rPr>
                <w:color w:val="auto"/>
                <w:kern w:val="2"/>
                <w:szCs w:val="22"/>
              </w:rPr>
              <w:t>6）暂存危险废物必须采取符合国家环境保护标准的防护措施，并不得超过一年，确需延长期限的，必须报经原批准经营许可证的环境保护行政主管部门批准。</w:t>
            </w:r>
          </w:p>
          <w:p w14:paraId="75806B44">
            <w:pPr>
              <w:pStyle w:val="5"/>
              <w:bidi w:val="0"/>
              <w:rPr>
                <w:color w:val="auto"/>
                <w:kern w:val="2"/>
                <w:szCs w:val="22"/>
              </w:rPr>
            </w:pPr>
            <w:r>
              <w:rPr>
                <w:color w:val="auto"/>
                <w:kern w:val="2"/>
                <w:szCs w:val="22"/>
              </w:rPr>
              <w:t>7）危险废物收集、暂存及转运要建立危险废物进出管理台账。</w:t>
            </w:r>
          </w:p>
          <w:p w14:paraId="2FB87469">
            <w:pPr>
              <w:pStyle w:val="5"/>
              <w:bidi w:val="0"/>
              <w:rPr>
                <w:color w:val="auto"/>
                <w:kern w:val="2"/>
                <w:szCs w:val="22"/>
              </w:rPr>
            </w:pPr>
            <w:r>
              <w:rPr>
                <w:color w:val="auto"/>
                <w:kern w:val="2"/>
                <w:szCs w:val="22"/>
              </w:rPr>
              <w:t>8）收集暂存的危险废物应严格按照《危险废物转移联单管理办法》中的有关要求管理，危险废物转移程序如下：</w:t>
            </w:r>
          </w:p>
          <w:p w14:paraId="301A28E0">
            <w:pPr>
              <w:pStyle w:val="5"/>
              <w:bidi w:val="0"/>
              <w:rPr>
                <w:color w:val="auto"/>
                <w:kern w:val="2"/>
                <w:szCs w:val="22"/>
              </w:rPr>
            </w:pPr>
            <w:r>
              <w:rPr>
                <w:color w:val="auto"/>
                <w:kern w:val="2"/>
                <w:szCs w:val="22"/>
              </w:rPr>
              <w:t>1）环保设施应与主体设施同时设计、同时施工、同时投入运行，项目主体设施及配套的环保设施建成后应进行环保验收，污染治理设施必须经验收合格后，项目方可投入营运，没有通过环保验收不得进行营运。</w:t>
            </w:r>
          </w:p>
          <w:p w14:paraId="2BA45561">
            <w:pPr>
              <w:pStyle w:val="5"/>
              <w:bidi w:val="0"/>
              <w:rPr>
                <w:color w:val="auto"/>
                <w:kern w:val="2"/>
                <w:szCs w:val="22"/>
              </w:rPr>
            </w:pPr>
            <w:r>
              <w:rPr>
                <w:color w:val="auto"/>
                <w:kern w:val="2"/>
                <w:szCs w:val="22"/>
              </w:rPr>
              <w:t>2）建立、健全环境管理制度，设置专职或兼职环保人员，负责日常环保安全，定期检查环保管理和环境监测工作。</w:t>
            </w:r>
          </w:p>
          <w:p w14:paraId="5FDC4D6E">
            <w:pPr>
              <w:pStyle w:val="5"/>
              <w:bidi w:val="0"/>
              <w:rPr>
                <w:color w:val="auto"/>
                <w:kern w:val="2"/>
                <w:szCs w:val="22"/>
              </w:rPr>
            </w:pPr>
            <w:r>
              <w:rPr>
                <w:color w:val="auto"/>
                <w:kern w:val="2"/>
                <w:szCs w:val="22"/>
              </w:rPr>
              <w:t>3）制定各种可能发生事故的应急计划，定期对职工进行培训演练，配备各种必要的维护、抢修器材和设备，保证发生事故时能及时到位。</w:t>
            </w:r>
          </w:p>
          <w:p w14:paraId="65A46510">
            <w:pPr>
              <w:pStyle w:val="5"/>
              <w:bidi w:val="0"/>
              <w:rPr>
                <w:color w:val="auto"/>
                <w:kern w:val="2"/>
                <w:szCs w:val="22"/>
              </w:rPr>
            </w:pPr>
            <w:r>
              <w:rPr>
                <w:color w:val="auto"/>
                <w:kern w:val="2"/>
                <w:szCs w:val="22"/>
              </w:rPr>
              <w:t>4）收集、暂存危险废物，必须按照危险废物特性进行分类进行。禁止混合收集、暂存、运输、处置性质不相容而未经安全性处置的危险废物。</w:t>
            </w:r>
          </w:p>
          <w:p w14:paraId="686E0A22">
            <w:pPr>
              <w:pStyle w:val="5"/>
              <w:bidi w:val="0"/>
              <w:rPr>
                <w:color w:val="auto"/>
                <w:kern w:val="2"/>
                <w:szCs w:val="22"/>
              </w:rPr>
            </w:pPr>
            <w:r>
              <w:rPr>
                <w:color w:val="auto"/>
                <w:kern w:val="2"/>
                <w:szCs w:val="22"/>
              </w:rPr>
              <w:t>5）严格按照《危险废物贮存污染控制标准》（GB18597-2023）和《危险废物联单转移管理办法》中暂存及转移危险废物的要求对收集及产生的危险废物进行暂存、转移。</w:t>
            </w:r>
          </w:p>
          <w:p w14:paraId="6F63127F">
            <w:pPr>
              <w:pStyle w:val="5"/>
              <w:bidi w:val="0"/>
              <w:rPr>
                <w:color w:val="auto"/>
                <w:kern w:val="2"/>
                <w:szCs w:val="22"/>
              </w:rPr>
            </w:pPr>
            <w:r>
              <w:rPr>
                <w:color w:val="auto"/>
                <w:kern w:val="2"/>
                <w:szCs w:val="22"/>
              </w:rPr>
              <w:t>6）暂存危险废物必须采取符合国家环境保护标准的防护措施，并不得超过一年，确需延长期限的，必须报经原批准经营许可证的环境保护行政主管部门批准。</w:t>
            </w:r>
          </w:p>
          <w:p w14:paraId="69629B66">
            <w:pPr>
              <w:pStyle w:val="5"/>
              <w:bidi w:val="0"/>
              <w:rPr>
                <w:color w:val="auto"/>
                <w:kern w:val="2"/>
                <w:szCs w:val="22"/>
              </w:rPr>
            </w:pPr>
            <w:r>
              <w:rPr>
                <w:color w:val="auto"/>
                <w:kern w:val="2"/>
                <w:szCs w:val="22"/>
              </w:rPr>
              <w:t>7）危险废物收集、暂存及转运要建立危险废物进出管理台账。</w:t>
            </w:r>
          </w:p>
          <w:p w14:paraId="30C6D539">
            <w:pPr>
              <w:pStyle w:val="5"/>
              <w:bidi w:val="0"/>
              <w:rPr>
                <w:color w:val="auto"/>
                <w:kern w:val="2"/>
                <w:szCs w:val="22"/>
              </w:rPr>
            </w:pPr>
            <w:r>
              <w:rPr>
                <w:color w:val="auto"/>
                <w:kern w:val="2"/>
                <w:szCs w:val="22"/>
              </w:rPr>
              <w:t>8）收集暂存的危险废物应严格按照《危险废物转移联单管理办法》中的有关要求管理，危险废物转移程序如下：</w:t>
            </w:r>
          </w:p>
          <w:p w14:paraId="22C47EE9">
            <w:pPr>
              <w:pStyle w:val="5"/>
              <w:bidi w:val="0"/>
              <w:rPr>
                <w:color w:val="auto"/>
                <w:kern w:val="2"/>
                <w:szCs w:val="22"/>
              </w:rPr>
            </w:pPr>
            <w:r>
              <w:rPr>
                <w:color w:val="auto"/>
                <w:kern w:val="2"/>
                <w:szCs w:val="22"/>
              </w:rPr>
              <w:t>①对承运人或者接受人的主体资格和技术能力进行核实，依法签订书面合同，并在合同中约定运输、贮存、利用、处置危险废物的污染防治要求及相关责任；</w:t>
            </w:r>
          </w:p>
          <w:p w14:paraId="351B8185">
            <w:pPr>
              <w:pStyle w:val="5"/>
              <w:bidi w:val="0"/>
              <w:rPr>
                <w:color w:val="auto"/>
                <w:kern w:val="2"/>
                <w:szCs w:val="22"/>
              </w:rPr>
            </w:pPr>
            <w:r>
              <w:rPr>
                <w:color w:val="auto"/>
                <w:kern w:val="2"/>
                <w:szCs w:val="22"/>
              </w:rPr>
              <w:t>②制定危险废物管理计划，明确拟转移危险废物的种类、重量（数量）和流向等信息；</w:t>
            </w:r>
          </w:p>
          <w:p w14:paraId="4A62E6FF">
            <w:pPr>
              <w:pStyle w:val="5"/>
              <w:bidi w:val="0"/>
              <w:rPr>
                <w:color w:val="auto"/>
                <w:kern w:val="2"/>
                <w:szCs w:val="22"/>
              </w:rPr>
            </w:pPr>
            <w:r>
              <w:rPr>
                <w:color w:val="auto"/>
                <w:kern w:val="2"/>
                <w:szCs w:val="22"/>
              </w:rPr>
              <w:t>③建立危险废物管理台账，对转移的危险废物进行计量称重，如实记录、妥善保管转移危险废物的种类、重量（数量）和接收人等相关信息；</w:t>
            </w:r>
          </w:p>
          <w:p w14:paraId="4F021404">
            <w:pPr>
              <w:pStyle w:val="5"/>
              <w:bidi w:val="0"/>
              <w:rPr>
                <w:color w:val="auto"/>
                <w:kern w:val="2"/>
                <w:szCs w:val="22"/>
              </w:rPr>
            </w:pPr>
            <w:r>
              <w:rPr>
                <w:color w:val="auto"/>
                <w:kern w:val="2"/>
                <w:szCs w:val="22"/>
              </w:rPr>
              <w:t>④填写、运行危险废物转移联单，在危险废物转移联单中如实填写移出人、承运人、接收人信息，转移危险废物的种类、重量（数量）、危险特性等信息，以及突发环境事件的防范措施等；</w:t>
            </w:r>
          </w:p>
          <w:p w14:paraId="5D47F2F4">
            <w:pPr>
              <w:pStyle w:val="5"/>
              <w:bidi w:val="0"/>
              <w:rPr>
                <w:color w:val="auto"/>
                <w:kern w:val="2"/>
                <w:szCs w:val="22"/>
              </w:rPr>
            </w:pPr>
            <w:r>
              <w:rPr>
                <w:color w:val="auto"/>
                <w:kern w:val="2"/>
                <w:szCs w:val="22"/>
              </w:rPr>
              <w:t>⑤及时核实接收人贮存、利用或者处置相关危险废物情况；</w:t>
            </w:r>
          </w:p>
          <w:p w14:paraId="463A1301">
            <w:pPr>
              <w:pStyle w:val="5"/>
              <w:bidi w:val="0"/>
              <w:rPr>
                <w:color w:val="auto"/>
                <w:kern w:val="2"/>
                <w:szCs w:val="22"/>
              </w:rPr>
            </w:pPr>
            <w:r>
              <w:rPr>
                <w:color w:val="auto"/>
                <w:kern w:val="2"/>
                <w:szCs w:val="22"/>
              </w:rPr>
              <w:t>⑥法律法规规定的其他义务。</w:t>
            </w:r>
          </w:p>
          <w:p w14:paraId="2000DA36">
            <w:pPr>
              <w:pStyle w:val="5"/>
              <w:bidi w:val="0"/>
              <w:rPr>
                <w:color w:val="auto"/>
                <w:kern w:val="2"/>
                <w:szCs w:val="22"/>
              </w:rPr>
            </w:pPr>
            <w:r>
              <w:rPr>
                <w:color w:val="auto"/>
                <w:kern w:val="2"/>
                <w:szCs w:val="22"/>
              </w:rPr>
              <w:t>移出人应当按照国家有关要求开展危险废物鉴别。禁止将危险废物以副产品等名义提供或者委托给无危险废物经营许可证的单位或者其他生产经营者从事收集、贮存、利用、处置活动。</w:t>
            </w:r>
          </w:p>
          <w:p w14:paraId="5FACA50F">
            <w:pPr>
              <w:pStyle w:val="5"/>
              <w:bidi w:val="0"/>
              <w:rPr>
                <w:color w:val="auto"/>
                <w:kern w:val="2"/>
                <w:szCs w:val="22"/>
              </w:rPr>
            </w:pPr>
            <w:r>
              <w:rPr>
                <w:color w:val="auto"/>
                <w:kern w:val="2"/>
                <w:szCs w:val="22"/>
              </w:rPr>
              <w:t>（3）排污许可管理要求</w:t>
            </w:r>
          </w:p>
          <w:p w14:paraId="3236008E">
            <w:pPr>
              <w:pStyle w:val="5"/>
              <w:bidi w:val="0"/>
              <w:rPr>
                <w:color w:val="auto"/>
                <w:kern w:val="2"/>
                <w:szCs w:val="22"/>
              </w:rPr>
            </w:pPr>
            <w:r>
              <w:rPr>
                <w:color w:val="auto"/>
                <w:kern w:val="2"/>
                <w:szCs w:val="22"/>
              </w:rPr>
              <w:t>自行监测数据记录、报告、保存公开要求</w:t>
            </w:r>
          </w:p>
          <w:p w14:paraId="550FF94C">
            <w:pPr>
              <w:pStyle w:val="5"/>
              <w:bidi w:val="0"/>
              <w:rPr>
                <w:color w:val="auto"/>
                <w:kern w:val="2"/>
                <w:szCs w:val="22"/>
              </w:rPr>
            </w:pPr>
            <w:r>
              <w:rPr>
                <w:color w:val="auto"/>
                <w:kern w:val="2"/>
                <w:szCs w:val="22"/>
              </w:rPr>
              <w:t>①委托其他有监测资质的检测机构开展监测，并对监测机构资质进行确认；</w:t>
            </w:r>
          </w:p>
          <w:p w14:paraId="4D36B78E">
            <w:pPr>
              <w:pStyle w:val="5"/>
              <w:bidi w:val="0"/>
              <w:rPr>
                <w:color w:val="auto"/>
                <w:kern w:val="2"/>
                <w:szCs w:val="22"/>
              </w:rPr>
            </w:pPr>
            <w:r>
              <w:rPr>
                <w:color w:val="auto"/>
                <w:kern w:val="2"/>
                <w:szCs w:val="22"/>
              </w:rPr>
              <w:t>②根据HJ819、HJ/T373要求，按照自行检测方案开展监测，全过程监测质量控制，建立自行监测质量保证与质量控制体系；</w:t>
            </w:r>
          </w:p>
          <w:p w14:paraId="4585E869">
            <w:pPr>
              <w:pStyle w:val="5"/>
              <w:bidi w:val="0"/>
              <w:rPr>
                <w:color w:val="auto"/>
                <w:kern w:val="2"/>
                <w:szCs w:val="22"/>
              </w:rPr>
            </w:pPr>
            <w:r>
              <w:rPr>
                <w:color w:val="auto"/>
                <w:kern w:val="2"/>
                <w:szCs w:val="22"/>
              </w:rPr>
              <w:t>③监测数据记录、整理、存档要求：监测期间手工监测记录和自动监测运维记录按照HJ819要求执行，同步记录监测期间的生产工况，安排专人对监测数据进行记录、整理、统计、分析和存档；</w:t>
            </w:r>
          </w:p>
          <w:p w14:paraId="2C8200D8">
            <w:pPr>
              <w:pStyle w:val="5"/>
              <w:bidi w:val="0"/>
              <w:rPr>
                <w:color w:val="auto"/>
                <w:kern w:val="2"/>
                <w:szCs w:val="22"/>
              </w:rPr>
            </w:pPr>
            <w:r>
              <w:rPr>
                <w:color w:val="auto"/>
                <w:kern w:val="2"/>
                <w:szCs w:val="22"/>
              </w:rPr>
              <w:t>④信息公开要求：建设单位应当及时填写《排污单位环境管理台账及排污许可证执行报告技术规范总则（试行）》（HJ944-2018）中的表F.19信息公开情况表。</w:t>
            </w:r>
          </w:p>
          <w:bookmarkEnd w:id="32"/>
          <w:p w14:paraId="047A87D3">
            <w:pPr>
              <w:ind w:firstLine="643"/>
              <w:rPr>
                <w:rFonts w:ascii="Calibri" w:hAnsi="Calibri" w:eastAsiaTheme="minorEastAsia"/>
                <w:b/>
                <w:bCs/>
                <w:color w:val="auto"/>
                <w:sz w:val="32"/>
                <w:szCs w:val="40"/>
              </w:rPr>
            </w:pPr>
          </w:p>
        </w:tc>
      </w:tr>
    </w:tbl>
    <w:p w14:paraId="4542ACCB">
      <w:pPr>
        <w:ind w:firstLine="643"/>
        <w:rPr>
          <w:rFonts w:eastAsiaTheme="minorEastAsia"/>
          <w:b/>
          <w:bCs/>
          <w:color w:val="auto"/>
          <w:sz w:val="32"/>
          <w:szCs w:val="40"/>
        </w:rPr>
      </w:pPr>
      <w:r>
        <w:rPr>
          <w:rFonts w:eastAsiaTheme="minorEastAsia"/>
          <w:b/>
          <w:bCs/>
          <w:color w:val="auto"/>
          <w:sz w:val="32"/>
          <w:szCs w:val="40"/>
        </w:rPr>
        <w:br w:type="page"/>
      </w:r>
    </w:p>
    <w:p w14:paraId="695F5F7C">
      <w:pPr>
        <w:pStyle w:val="3"/>
        <w:tabs>
          <w:tab w:val="left" w:pos="397"/>
        </w:tabs>
        <w:rPr>
          <w:color w:val="auto"/>
        </w:rPr>
      </w:pPr>
      <w:r>
        <w:rPr>
          <w:color w:val="auto"/>
        </w:rPr>
        <w:t>五、</w:t>
      </w:r>
      <w:bookmarkStart w:id="33" w:name="_Hlk54167917"/>
      <w:r>
        <w:rPr>
          <w:color w:val="auto"/>
        </w:rPr>
        <w:t>环境保护措施监督检查清单</w:t>
      </w:r>
      <w:bookmarkEnd w:id="33"/>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191"/>
        <w:gridCol w:w="593"/>
        <w:gridCol w:w="995"/>
        <w:gridCol w:w="1181"/>
        <w:gridCol w:w="2969"/>
        <w:gridCol w:w="2257"/>
      </w:tblGrid>
      <w:tr w14:paraId="036E4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tcPr>
          <w:p w14:paraId="2D2B3EC5">
            <w:pPr>
              <w:spacing w:line="240" w:lineRule="auto"/>
              <w:ind w:firstLine="0" w:firstLineChars="0"/>
              <w:jc w:val="right"/>
              <w:rPr>
                <w:color w:val="auto"/>
                <w:sz w:val="21"/>
                <w:szCs w:val="21"/>
              </w:rPr>
            </w:pPr>
            <w:r>
              <w:rPr>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-3175</wp:posOffset>
                      </wp:positionV>
                      <wp:extent cx="671195" cy="577215"/>
                      <wp:effectExtent l="0" t="0" r="33655" b="32385"/>
                      <wp:wrapNone/>
                      <wp:docPr id="5" name="直接连接符 4"/>
                      <wp:cNvGraphicFramePr/>
                      <a:graphic xmlns:a="http://schemas.openxmlformats.org/drawingml/2006/main">
                        <a:graphicData uri="http://schemas.microsoft.com/office/word/2010/wordprocessingShape">
                          <wps:wsp>
                            <wps:cNvCnPr/>
                            <wps:spPr>
                              <a:xfrm>
                                <a:off x="0" y="0"/>
                                <a:ext cx="671195" cy="57721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4" o:spid="_x0000_s1026" o:spt="20" style="position:absolute;left:0pt;margin-left:-4.85pt;margin-top:-0.25pt;height:45.45pt;width:52.85pt;z-index:251659264;mso-width-relative:page;mso-height-relative:page;" filled="f" stroked="t" coordsize="21600,21600" o:gfxdata="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ZF0odcAAAAGAQAADwAAAAAAAAABACAAAAAiAAAAZHJzL2Rvd25yZXYueG1sUEsBAhQAFAAAAAgA&#10;h07iQAjrCnftAQAAxAMAAA4AAAAAAAAAAQAgAAAAJgEAAGRycy9lMm9Eb2MueG1sUEsFBgAAAAAG&#10;AAYAWQEAAIUFAAAAAA==&#10;">
                      <v:fill on="f" focussize="0,0"/>
                      <v:stroke weight="1pt" color="#000000" miterlimit="8" joinstyle="miter"/>
                      <v:imagedata o:title=""/>
                      <o:lock v:ext="edit" aspectratio="f"/>
                    </v:line>
                  </w:pict>
                </mc:Fallback>
              </mc:AlternateContent>
            </w:r>
            <w:r>
              <w:rPr>
                <w:color w:val="auto"/>
                <w:sz w:val="21"/>
                <w:szCs w:val="21"/>
              </w:rPr>
              <w:t>内容</w:t>
            </w:r>
          </w:p>
          <w:p w14:paraId="729EC904">
            <w:pPr>
              <w:spacing w:line="240" w:lineRule="auto"/>
              <w:ind w:firstLine="0" w:firstLineChars="0"/>
              <w:rPr>
                <w:color w:val="auto"/>
                <w:sz w:val="21"/>
                <w:szCs w:val="21"/>
              </w:rPr>
            </w:pPr>
          </w:p>
          <w:p w14:paraId="72AFE48E">
            <w:pPr>
              <w:spacing w:line="240" w:lineRule="auto"/>
              <w:ind w:firstLine="0" w:firstLineChars="0"/>
              <w:rPr>
                <w:color w:val="auto"/>
                <w:sz w:val="21"/>
                <w:szCs w:val="21"/>
              </w:rPr>
            </w:pPr>
            <w:r>
              <w:rPr>
                <w:color w:val="auto"/>
                <w:sz w:val="21"/>
                <w:szCs w:val="21"/>
              </w:rPr>
              <w:t>要素</w:t>
            </w:r>
          </w:p>
        </w:tc>
        <w:tc>
          <w:tcPr>
            <w:tcW w:w="864" w:type="pct"/>
            <w:gridSpan w:val="2"/>
            <w:tcBorders>
              <w:tl2br w:val="nil"/>
              <w:tr2bl w:val="nil"/>
            </w:tcBorders>
            <w:noWrap/>
            <w:vAlign w:val="center"/>
          </w:tcPr>
          <w:p w14:paraId="405D22D6">
            <w:pPr>
              <w:spacing w:line="240" w:lineRule="auto"/>
              <w:ind w:firstLine="0" w:firstLineChars="0"/>
              <w:jc w:val="center"/>
              <w:rPr>
                <w:color w:val="auto"/>
                <w:sz w:val="21"/>
                <w:szCs w:val="21"/>
                <w:highlight w:val="none"/>
              </w:rPr>
            </w:pPr>
            <w:r>
              <w:rPr>
                <w:color w:val="auto"/>
                <w:sz w:val="21"/>
                <w:szCs w:val="21"/>
                <w:highlight w:val="none"/>
              </w:rPr>
              <w:t>排放口（编号、名称）/污染源</w:t>
            </w:r>
          </w:p>
        </w:tc>
        <w:tc>
          <w:tcPr>
            <w:tcW w:w="642" w:type="pct"/>
            <w:tcBorders>
              <w:tl2br w:val="nil"/>
              <w:tr2bl w:val="nil"/>
            </w:tcBorders>
            <w:noWrap/>
            <w:vAlign w:val="center"/>
          </w:tcPr>
          <w:p w14:paraId="08A4CE0C">
            <w:pPr>
              <w:spacing w:line="240" w:lineRule="auto"/>
              <w:ind w:firstLine="0" w:firstLineChars="0"/>
              <w:jc w:val="center"/>
              <w:rPr>
                <w:color w:val="auto"/>
                <w:sz w:val="21"/>
                <w:szCs w:val="21"/>
              </w:rPr>
            </w:pPr>
            <w:r>
              <w:rPr>
                <w:color w:val="auto"/>
                <w:sz w:val="21"/>
                <w:szCs w:val="21"/>
              </w:rPr>
              <w:t>污染物项目</w:t>
            </w:r>
          </w:p>
        </w:tc>
        <w:tc>
          <w:tcPr>
            <w:tcW w:w="1616" w:type="pct"/>
            <w:tcBorders>
              <w:tl2br w:val="nil"/>
              <w:tr2bl w:val="nil"/>
            </w:tcBorders>
            <w:noWrap/>
            <w:vAlign w:val="center"/>
          </w:tcPr>
          <w:p w14:paraId="5D846F6F">
            <w:pPr>
              <w:spacing w:line="240" w:lineRule="auto"/>
              <w:ind w:firstLine="0" w:firstLineChars="0"/>
              <w:jc w:val="center"/>
              <w:rPr>
                <w:color w:val="auto"/>
                <w:sz w:val="21"/>
                <w:szCs w:val="21"/>
              </w:rPr>
            </w:pPr>
            <w:r>
              <w:rPr>
                <w:color w:val="auto"/>
                <w:sz w:val="21"/>
                <w:szCs w:val="21"/>
              </w:rPr>
              <w:t>环境保护措施</w:t>
            </w:r>
          </w:p>
        </w:tc>
        <w:tc>
          <w:tcPr>
            <w:tcW w:w="1228" w:type="pct"/>
            <w:tcBorders>
              <w:tl2br w:val="nil"/>
              <w:tr2bl w:val="nil"/>
            </w:tcBorders>
            <w:noWrap/>
            <w:vAlign w:val="center"/>
          </w:tcPr>
          <w:p w14:paraId="36804C12">
            <w:pPr>
              <w:spacing w:line="240" w:lineRule="auto"/>
              <w:ind w:firstLine="0" w:firstLineChars="0"/>
              <w:jc w:val="center"/>
              <w:rPr>
                <w:color w:val="auto"/>
                <w:sz w:val="21"/>
                <w:szCs w:val="21"/>
              </w:rPr>
            </w:pPr>
            <w:r>
              <w:rPr>
                <w:color w:val="auto"/>
                <w:sz w:val="21"/>
                <w:szCs w:val="21"/>
              </w:rPr>
              <w:t>执行标准</w:t>
            </w:r>
          </w:p>
        </w:tc>
      </w:tr>
      <w:tr w14:paraId="688DC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restart"/>
            <w:tcBorders>
              <w:tl2br w:val="nil"/>
              <w:tr2bl w:val="nil"/>
            </w:tcBorders>
            <w:noWrap/>
            <w:vAlign w:val="center"/>
          </w:tcPr>
          <w:p w14:paraId="152584D6">
            <w:pPr>
              <w:spacing w:line="240" w:lineRule="auto"/>
              <w:ind w:firstLine="0" w:firstLineChars="0"/>
              <w:jc w:val="center"/>
              <w:rPr>
                <w:color w:val="auto"/>
                <w:sz w:val="21"/>
                <w:szCs w:val="21"/>
              </w:rPr>
            </w:pPr>
            <w:r>
              <w:rPr>
                <w:color w:val="auto"/>
                <w:sz w:val="21"/>
                <w:szCs w:val="21"/>
              </w:rPr>
              <w:t>大气环境</w:t>
            </w:r>
          </w:p>
        </w:tc>
        <w:tc>
          <w:tcPr>
            <w:tcW w:w="322" w:type="pct"/>
            <w:vMerge w:val="restart"/>
            <w:tcBorders>
              <w:tl2br w:val="nil"/>
              <w:tr2bl w:val="nil"/>
            </w:tcBorders>
            <w:noWrap/>
            <w:vAlign w:val="center"/>
          </w:tcPr>
          <w:p w14:paraId="58A362E3">
            <w:pPr>
              <w:spacing w:line="240" w:lineRule="auto"/>
              <w:ind w:firstLine="0" w:firstLineChars="0"/>
              <w:jc w:val="center"/>
              <w:rPr>
                <w:color w:val="auto"/>
                <w:sz w:val="21"/>
                <w:szCs w:val="21"/>
                <w:highlight w:val="none"/>
              </w:rPr>
            </w:pPr>
            <w:r>
              <w:rPr>
                <w:color w:val="auto"/>
                <w:sz w:val="21"/>
                <w:szCs w:val="21"/>
                <w:highlight w:val="none"/>
              </w:rPr>
              <w:t>有组织废气</w:t>
            </w:r>
          </w:p>
        </w:tc>
        <w:tc>
          <w:tcPr>
            <w:tcW w:w="541" w:type="pct"/>
            <w:tcBorders>
              <w:tl2br w:val="nil"/>
              <w:tr2bl w:val="nil"/>
            </w:tcBorders>
            <w:noWrap/>
            <w:vAlign w:val="center"/>
          </w:tcPr>
          <w:p w14:paraId="4211A516">
            <w:pPr>
              <w:spacing w:line="240" w:lineRule="auto"/>
              <w:ind w:firstLine="0" w:firstLineChars="0"/>
              <w:jc w:val="center"/>
              <w:rPr>
                <w:color w:val="auto"/>
                <w:sz w:val="21"/>
                <w:szCs w:val="21"/>
                <w:highlight w:val="none"/>
              </w:rPr>
            </w:pPr>
            <w:r>
              <w:rPr>
                <w:rFonts w:hint="eastAsia"/>
                <w:color w:val="auto"/>
                <w:sz w:val="21"/>
                <w:szCs w:val="21"/>
                <w:highlight w:val="none"/>
              </w:rPr>
              <w:t>预处理废气</w:t>
            </w:r>
            <w:r>
              <w:rPr>
                <w:color w:val="auto"/>
                <w:sz w:val="21"/>
                <w:szCs w:val="21"/>
                <w:highlight w:val="none"/>
              </w:rPr>
              <w:t>DA001</w:t>
            </w:r>
          </w:p>
        </w:tc>
        <w:tc>
          <w:tcPr>
            <w:tcW w:w="642" w:type="pct"/>
            <w:tcBorders>
              <w:tl2br w:val="nil"/>
              <w:tr2bl w:val="nil"/>
            </w:tcBorders>
            <w:noWrap/>
            <w:vAlign w:val="center"/>
          </w:tcPr>
          <w:p w14:paraId="61649DB5">
            <w:pPr>
              <w:spacing w:line="240" w:lineRule="auto"/>
              <w:ind w:firstLine="0" w:firstLineChars="0"/>
              <w:jc w:val="center"/>
              <w:rPr>
                <w:color w:val="auto"/>
                <w:sz w:val="21"/>
                <w:szCs w:val="21"/>
              </w:rPr>
            </w:pPr>
            <w:r>
              <w:rPr>
                <w:color w:val="auto"/>
                <w:sz w:val="21"/>
                <w:szCs w:val="21"/>
              </w:rPr>
              <w:t>颗粒物</w:t>
            </w:r>
          </w:p>
        </w:tc>
        <w:tc>
          <w:tcPr>
            <w:tcW w:w="1616" w:type="pct"/>
            <w:tcBorders>
              <w:tl2br w:val="nil"/>
              <w:tr2bl w:val="nil"/>
            </w:tcBorders>
            <w:noWrap/>
            <w:vAlign w:val="center"/>
          </w:tcPr>
          <w:p w14:paraId="52BB7DE6">
            <w:pPr>
              <w:spacing w:line="240" w:lineRule="auto"/>
              <w:ind w:firstLine="0" w:firstLineChars="0"/>
              <w:jc w:val="center"/>
              <w:rPr>
                <w:color w:val="auto"/>
                <w:sz w:val="21"/>
                <w:szCs w:val="21"/>
              </w:rPr>
            </w:pPr>
            <w:r>
              <w:rPr>
                <w:color w:val="auto"/>
                <w:sz w:val="21"/>
                <w:szCs w:val="21"/>
              </w:rPr>
              <w:t>一体化喷砂机+滤筒式除尘器+23m高排气筒DA001</w:t>
            </w:r>
          </w:p>
        </w:tc>
        <w:tc>
          <w:tcPr>
            <w:tcW w:w="1228" w:type="pct"/>
            <w:vMerge w:val="restart"/>
            <w:tcBorders>
              <w:tl2br w:val="nil"/>
              <w:tr2bl w:val="nil"/>
            </w:tcBorders>
            <w:noWrap/>
            <w:vAlign w:val="center"/>
          </w:tcPr>
          <w:p w14:paraId="5B88C89D">
            <w:pPr>
              <w:spacing w:line="240" w:lineRule="auto"/>
              <w:ind w:firstLine="0" w:firstLineChars="0"/>
              <w:jc w:val="center"/>
              <w:rPr>
                <w:color w:val="auto"/>
                <w:sz w:val="21"/>
                <w:szCs w:val="21"/>
              </w:rPr>
            </w:pPr>
            <w:r>
              <w:rPr>
                <w:color w:val="auto"/>
                <w:sz w:val="21"/>
                <w:szCs w:val="21"/>
              </w:rPr>
              <w:t>《大气污染物综合排放标准》GB16297-1996表2中二级标准限值；</w:t>
            </w:r>
          </w:p>
          <w:p w14:paraId="33454766">
            <w:pPr>
              <w:spacing w:line="240" w:lineRule="auto"/>
              <w:ind w:firstLine="0" w:firstLineChars="0"/>
              <w:jc w:val="center"/>
              <w:rPr>
                <w:color w:val="auto"/>
                <w:sz w:val="21"/>
                <w:szCs w:val="21"/>
              </w:rPr>
            </w:pPr>
            <w:r>
              <w:rPr>
                <w:color w:val="auto"/>
                <w:sz w:val="21"/>
                <w:szCs w:val="21"/>
              </w:rPr>
              <w:t>草酸雾无执行标准</w:t>
            </w:r>
          </w:p>
        </w:tc>
      </w:tr>
      <w:tr w14:paraId="181BC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19AFF4D9">
            <w:pPr>
              <w:spacing w:line="240" w:lineRule="auto"/>
              <w:jc w:val="center"/>
              <w:rPr>
                <w:color w:val="auto"/>
                <w:sz w:val="21"/>
                <w:szCs w:val="21"/>
              </w:rPr>
            </w:pPr>
          </w:p>
        </w:tc>
        <w:tc>
          <w:tcPr>
            <w:tcW w:w="322" w:type="pct"/>
            <w:vMerge w:val="continue"/>
            <w:tcBorders>
              <w:tl2br w:val="nil"/>
              <w:tr2bl w:val="nil"/>
            </w:tcBorders>
            <w:noWrap/>
            <w:vAlign w:val="center"/>
          </w:tcPr>
          <w:p w14:paraId="45D1F453">
            <w:pPr>
              <w:spacing w:line="240" w:lineRule="auto"/>
              <w:ind w:firstLine="0" w:firstLineChars="0"/>
              <w:jc w:val="center"/>
              <w:rPr>
                <w:color w:val="auto"/>
                <w:sz w:val="21"/>
                <w:szCs w:val="21"/>
                <w:highlight w:val="none"/>
              </w:rPr>
            </w:pPr>
          </w:p>
        </w:tc>
        <w:tc>
          <w:tcPr>
            <w:tcW w:w="541" w:type="pct"/>
            <w:vMerge w:val="restart"/>
            <w:tcBorders>
              <w:tl2br w:val="nil"/>
              <w:tr2bl w:val="nil"/>
            </w:tcBorders>
            <w:noWrap/>
            <w:vAlign w:val="center"/>
          </w:tcPr>
          <w:p w14:paraId="61F8CA67">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实验室、酸洗废气</w:t>
            </w:r>
            <w:r>
              <w:rPr>
                <w:color w:val="auto"/>
                <w:sz w:val="21"/>
                <w:szCs w:val="21"/>
                <w:highlight w:val="none"/>
              </w:rPr>
              <w:t>DA00</w:t>
            </w:r>
            <w:r>
              <w:rPr>
                <w:rFonts w:hint="eastAsia"/>
                <w:color w:val="auto"/>
                <w:sz w:val="21"/>
                <w:szCs w:val="21"/>
                <w:highlight w:val="none"/>
              </w:rPr>
              <w:t>2</w:t>
            </w:r>
          </w:p>
        </w:tc>
        <w:tc>
          <w:tcPr>
            <w:tcW w:w="642" w:type="pct"/>
            <w:tcBorders>
              <w:tl2br w:val="nil"/>
              <w:tr2bl w:val="nil"/>
            </w:tcBorders>
            <w:noWrap/>
            <w:vAlign w:val="center"/>
          </w:tcPr>
          <w:p w14:paraId="469E044B">
            <w:pPr>
              <w:spacing w:line="240" w:lineRule="auto"/>
              <w:ind w:firstLine="0" w:firstLineChars="0"/>
              <w:jc w:val="center"/>
              <w:rPr>
                <w:color w:val="auto"/>
                <w:sz w:val="21"/>
                <w:szCs w:val="21"/>
              </w:rPr>
            </w:pPr>
            <w:r>
              <w:rPr>
                <w:color w:val="auto"/>
                <w:sz w:val="21"/>
                <w:szCs w:val="21"/>
              </w:rPr>
              <w:t>氯化氢</w:t>
            </w:r>
          </w:p>
        </w:tc>
        <w:tc>
          <w:tcPr>
            <w:tcW w:w="1616" w:type="pct"/>
            <w:vMerge w:val="restart"/>
            <w:tcBorders>
              <w:tl2br w:val="nil"/>
              <w:tr2bl w:val="nil"/>
            </w:tcBorders>
            <w:noWrap/>
            <w:vAlign w:val="center"/>
          </w:tcPr>
          <w:p w14:paraId="243309B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酸洗废气采用集气罩收集，实验室废气由通风橱收集，收集后废气统一采用两级碱喷淋</w:t>
            </w:r>
            <w:r>
              <w:rPr>
                <w:rFonts w:hint="eastAsia"/>
                <w:color w:val="auto"/>
                <w:sz w:val="21"/>
                <w:szCs w:val="21"/>
                <w:lang w:eastAsia="zh-CN"/>
              </w:rPr>
              <w:t>处理，经</w:t>
            </w:r>
            <w:r>
              <w:rPr>
                <w:rFonts w:hint="eastAsia"/>
                <w:color w:val="auto"/>
                <w:sz w:val="21"/>
                <w:szCs w:val="21"/>
                <w:lang w:val="en-US" w:eastAsia="zh-CN"/>
              </w:rPr>
              <w:t>23m高DA002排气筒排放</w:t>
            </w:r>
          </w:p>
        </w:tc>
        <w:tc>
          <w:tcPr>
            <w:tcW w:w="1228" w:type="pct"/>
            <w:vMerge w:val="continue"/>
            <w:tcBorders>
              <w:tl2br w:val="nil"/>
              <w:tr2bl w:val="nil"/>
            </w:tcBorders>
            <w:noWrap/>
            <w:vAlign w:val="center"/>
          </w:tcPr>
          <w:p w14:paraId="6EDDAA63">
            <w:pPr>
              <w:spacing w:line="240" w:lineRule="auto"/>
              <w:ind w:firstLine="0" w:firstLineChars="0"/>
              <w:jc w:val="center"/>
              <w:rPr>
                <w:color w:val="auto"/>
                <w:sz w:val="21"/>
                <w:szCs w:val="21"/>
              </w:rPr>
            </w:pPr>
          </w:p>
        </w:tc>
      </w:tr>
      <w:tr w14:paraId="15D1E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7EEE3750">
            <w:pPr>
              <w:spacing w:line="240" w:lineRule="auto"/>
              <w:ind w:firstLine="0" w:firstLineChars="0"/>
              <w:jc w:val="center"/>
              <w:rPr>
                <w:color w:val="auto"/>
                <w:sz w:val="21"/>
                <w:szCs w:val="21"/>
              </w:rPr>
            </w:pPr>
          </w:p>
        </w:tc>
        <w:tc>
          <w:tcPr>
            <w:tcW w:w="322" w:type="pct"/>
            <w:vMerge w:val="continue"/>
            <w:tcBorders>
              <w:tl2br w:val="nil"/>
              <w:tr2bl w:val="nil"/>
            </w:tcBorders>
            <w:noWrap/>
            <w:vAlign w:val="center"/>
          </w:tcPr>
          <w:p w14:paraId="40083B1A">
            <w:pPr>
              <w:spacing w:line="240" w:lineRule="auto"/>
              <w:ind w:firstLine="0" w:firstLineChars="0"/>
              <w:jc w:val="center"/>
              <w:rPr>
                <w:color w:val="auto"/>
                <w:sz w:val="21"/>
                <w:szCs w:val="21"/>
                <w:highlight w:val="none"/>
              </w:rPr>
            </w:pPr>
          </w:p>
        </w:tc>
        <w:tc>
          <w:tcPr>
            <w:tcW w:w="541" w:type="pct"/>
            <w:vMerge w:val="continue"/>
            <w:tcBorders>
              <w:tl2br w:val="nil"/>
              <w:tr2bl w:val="nil"/>
            </w:tcBorders>
            <w:noWrap/>
            <w:vAlign w:val="center"/>
          </w:tcPr>
          <w:p w14:paraId="55FF6C6A">
            <w:pPr>
              <w:spacing w:line="240" w:lineRule="auto"/>
              <w:ind w:firstLine="0" w:firstLineChars="0"/>
              <w:jc w:val="center"/>
              <w:rPr>
                <w:color w:val="auto"/>
                <w:sz w:val="21"/>
                <w:szCs w:val="21"/>
                <w:highlight w:val="none"/>
              </w:rPr>
            </w:pPr>
          </w:p>
        </w:tc>
        <w:tc>
          <w:tcPr>
            <w:tcW w:w="642" w:type="pct"/>
            <w:tcBorders>
              <w:tl2br w:val="nil"/>
              <w:tr2bl w:val="nil"/>
            </w:tcBorders>
            <w:noWrap/>
            <w:vAlign w:val="center"/>
          </w:tcPr>
          <w:p w14:paraId="75097B12">
            <w:pPr>
              <w:spacing w:line="240" w:lineRule="auto"/>
              <w:ind w:firstLine="0" w:firstLineChars="0"/>
              <w:jc w:val="center"/>
              <w:rPr>
                <w:color w:val="auto"/>
                <w:sz w:val="21"/>
                <w:szCs w:val="21"/>
              </w:rPr>
            </w:pPr>
            <w:r>
              <w:rPr>
                <w:color w:val="auto"/>
                <w:sz w:val="21"/>
                <w:szCs w:val="21"/>
              </w:rPr>
              <w:t>草酸雾</w:t>
            </w:r>
          </w:p>
        </w:tc>
        <w:tc>
          <w:tcPr>
            <w:tcW w:w="1616" w:type="pct"/>
            <w:vMerge w:val="continue"/>
            <w:tcBorders>
              <w:tl2br w:val="nil"/>
              <w:tr2bl w:val="nil"/>
            </w:tcBorders>
            <w:noWrap/>
            <w:vAlign w:val="center"/>
          </w:tcPr>
          <w:p w14:paraId="7E1E8895">
            <w:pPr>
              <w:spacing w:line="240" w:lineRule="auto"/>
              <w:ind w:firstLine="0" w:firstLineChars="0"/>
              <w:jc w:val="center"/>
              <w:rPr>
                <w:color w:val="auto"/>
                <w:sz w:val="21"/>
                <w:szCs w:val="21"/>
              </w:rPr>
            </w:pPr>
          </w:p>
        </w:tc>
        <w:tc>
          <w:tcPr>
            <w:tcW w:w="1228" w:type="pct"/>
            <w:vMerge w:val="continue"/>
            <w:tcBorders>
              <w:tl2br w:val="nil"/>
              <w:tr2bl w:val="nil"/>
            </w:tcBorders>
            <w:noWrap/>
            <w:vAlign w:val="center"/>
          </w:tcPr>
          <w:p w14:paraId="4F78DEF6">
            <w:pPr>
              <w:spacing w:line="240" w:lineRule="auto"/>
              <w:ind w:firstLine="0" w:firstLineChars="0"/>
              <w:jc w:val="center"/>
              <w:rPr>
                <w:color w:val="auto"/>
                <w:sz w:val="21"/>
                <w:szCs w:val="21"/>
              </w:rPr>
            </w:pPr>
          </w:p>
        </w:tc>
      </w:tr>
      <w:tr w14:paraId="16301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550DDC1D">
            <w:pPr>
              <w:spacing w:line="240" w:lineRule="auto"/>
              <w:ind w:firstLine="0" w:firstLineChars="0"/>
              <w:jc w:val="center"/>
              <w:rPr>
                <w:color w:val="auto"/>
                <w:sz w:val="21"/>
                <w:szCs w:val="21"/>
              </w:rPr>
            </w:pPr>
          </w:p>
        </w:tc>
        <w:tc>
          <w:tcPr>
            <w:tcW w:w="322" w:type="pct"/>
            <w:vMerge w:val="continue"/>
            <w:tcBorders>
              <w:tl2br w:val="nil"/>
              <w:tr2bl w:val="nil"/>
            </w:tcBorders>
            <w:noWrap/>
            <w:vAlign w:val="center"/>
          </w:tcPr>
          <w:p w14:paraId="03989A8E">
            <w:pPr>
              <w:spacing w:line="240" w:lineRule="auto"/>
              <w:ind w:firstLine="0" w:firstLineChars="0"/>
              <w:jc w:val="center"/>
              <w:rPr>
                <w:color w:val="auto"/>
                <w:sz w:val="21"/>
                <w:szCs w:val="21"/>
                <w:highlight w:val="none"/>
              </w:rPr>
            </w:pPr>
          </w:p>
        </w:tc>
        <w:tc>
          <w:tcPr>
            <w:tcW w:w="541" w:type="pct"/>
            <w:vMerge w:val="continue"/>
            <w:tcBorders>
              <w:tl2br w:val="nil"/>
              <w:tr2bl w:val="nil"/>
            </w:tcBorders>
            <w:noWrap/>
            <w:vAlign w:val="center"/>
          </w:tcPr>
          <w:p w14:paraId="36E42A35">
            <w:pPr>
              <w:spacing w:line="240" w:lineRule="auto"/>
              <w:ind w:firstLine="0" w:firstLineChars="0"/>
              <w:jc w:val="center"/>
              <w:rPr>
                <w:color w:val="auto"/>
                <w:sz w:val="21"/>
                <w:szCs w:val="21"/>
                <w:highlight w:val="none"/>
              </w:rPr>
            </w:pPr>
          </w:p>
        </w:tc>
        <w:tc>
          <w:tcPr>
            <w:tcW w:w="642" w:type="pct"/>
            <w:tcBorders>
              <w:tl2br w:val="nil"/>
              <w:tr2bl w:val="nil"/>
            </w:tcBorders>
            <w:noWrap/>
            <w:vAlign w:val="center"/>
          </w:tcPr>
          <w:p w14:paraId="2339F369">
            <w:pPr>
              <w:spacing w:line="240" w:lineRule="auto"/>
              <w:ind w:firstLine="0" w:firstLineChars="0"/>
              <w:jc w:val="center"/>
              <w:rPr>
                <w:color w:val="auto"/>
                <w:sz w:val="21"/>
                <w:szCs w:val="21"/>
              </w:rPr>
            </w:pPr>
            <w:r>
              <w:rPr>
                <w:color w:val="auto"/>
                <w:sz w:val="21"/>
                <w:szCs w:val="21"/>
              </w:rPr>
              <w:t>硫酸雾</w:t>
            </w:r>
          </w:p>
        </w:tc>
        <w:tc>
          <w:tcPr>
            <w:tcW w:w="1616" w:type="pct"/>
            <w:vMerge w:val="continue"/>
            <w:tcBorders>
              <w:tl2br w:val="nil"/>
              <w:tr2bl w:val="nil"/>
            </w:tcBorders>
            <w:noWrap/>
            <w:vAlign w:val="center"/>
          </w:tcPr>
          <w:p w14:paraId="51192172">
            <w:pPr>
              <w:spacing w:line="240" w:lineRule="auto"/>
              <w:ind w:firstLine="0" w:firstLineChars="0"/>
              <w:jc w:val="center"/>
              <w:rPr>
                <w:color w:val="auto"/>
                <w:sz w:val="21"/>
                <w:szCs w:val="21"/>
              </w:rPr>
            </w:pPr>
          </w:p>
        </w:tc>
        <w:tc>
          <w:tcPr>
            <w:tcW w:w="1228" w:type="pct"/>
            <w:vMerge w:val="continue"/>
            <w:tcBorders>
              <w:tl2br w:val="nil"/>
              <w:tr2bl w:val="nil"/>
            </w:tcBorders>
            <w:noWrap/>
            <w:vAlign w:val="center"/>
          </w:tcPr>
          <w:p w14:paraId="6A3B0F75">
            <w:pPr>
              <w:spacing w:line="240" w:lineRule="auto"/>
              <w:ind w:firstLine="0" w:firstLineChars="0"/>
              <w:jc w:val="center"/>
              <w:rPr>
                <w:color w:val="auto"/>
                <w:sz w:val="21"/>
                <w:szCs w:val="21"/>
              </w:rPr>
            </w:pPr>
          </w:p>
        </w:tc>
      </w:tr>
      <w:tr w14:paraId="7E416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746F6938">
            <w:pPr>
              <w:spacing w:line="240" w:lineRule="auto"/>
              <w:jc w:val="center"/>
              <w:rPr>
                <w:color w:val="auto"/>
                <w:sz w:val="21"/>
                <w:szCs w:val="21"/>
              </w:rPr>
            </w:pPr>
          </w:p>
        </w:tc>
        <w:tc>
          <w:tcPr>
            <w:tcW w:w="322" w:type="pct"/>
            <w:vMerge w:val="continue"/>
            <w:tcBorders>
              <w:tl2br w:val="nil"/>
              <w:tr2bl w:val="nil"/>
            </w:tcBorders>
            <w:noWrap/>
            <w:vAlign w:val="center"/>
          </w:tcPr>
          <w:p w14:paraId="44A99221">
            <w:pPr>
              <w:spacing w:line="240" w:lineRule="auto"/>
              <w:ind w:firstLine="0" w:firstLineChars="0"/>
              <w:jc w:val="center"/>
              <w:rPr>
                <w:color w:val="auto"/>
                <w:sz w:val="21"/>
                <w:szCs w:val="21"/>
                <w:highlight w:val="none"/>
              </w:rPr>
            </w:pPr>
          </w:p>
        </w:tc>
        <w:tc>
          <w:tcPr>
            <w:tcW w:w="541" w:type="pct"/>
            <w:vMerge w:val="restart"/>
            <w:tcBorders>
              <w:tl2br w:val="nil"/>
              <w:tr2bl w:val="nil"/>
            </w:tcBorders>
            <w:noWrap/>
            <w:vAlign w:val="center"/>
          </w:tcPr>
          <w:p w14:paraId="1A634402">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配制、涂覆、烧结废气</w:t>
            </w:r>
            <w:r>
              <w:rPr>
                <w:color w:val="auto"/>
                <w:sz w:val="21"/>
                <w:szCs w:val="21"/>
                <w:highlight w:val="none"/>
              </w:rPr>
              <w:t>DA00</w:t>
            </w:r>
            <w:r>
              <w:rPr>
                <w:rFonts w:hint="eastAsia"/>
                <w:color w:val="auto"/>
                <w:sz w:val="21"/>
                <w:szCs w:val="21"/>
                <w:highlight w:val="none"/>
              </w:rPr>
              <w:t>3</w:t>
            </w:r>
          </w:p>
        </w:tc>
        <w:tc>
          <w:tcPr>
            <w:tcW w:w="642" w:type="pct"/>
            <w:tcBorders>
              <w:tl2br w:val="nil"/>
              <w:tr2bl w:val="nil"/>
            </w:tcBorders>
            <w:noWrap/>
            <w:vAlign w:val="center"/>
          </w:tcPr>
          <w:p w14:paraId="1030C646">
            <w:pPr>
              <w:spacing w:line="240" w:lineRule="auto"/>
              <w:ind w:firstLine="0" w:firstLineChars="0"/>
              <w:jc w:val="center"/>
              <w:rPr>
                <w:color w:val="auto"/>
                <w:sz w:val="21"/>
                <w:szCs w:val="21"/>
              </w:rPr>
            </w:pPr>
            <w:r>
              <w:rPr>
                <w:color w:val="auto"/>
                <w:sz w:val="21"/>
                <w:szCs w:val="21"/>
              </w:rPr>
              <w:t>氯化氢</w:t>
            </w:r>
          </w:p>
        </w:tc>
        <w:tc>
          <w:tcPr>
            <w:tcW w:w="1616" w:type="pct"/>
            <w:vMerge w:val="restart"/>
            <w:tcBorders>
              <w:tl2br w:val="nil"/>
              <w:tr2bl w:val="nil"/>
            </w:tcBorders>
            <w:noWrap/>
            <w:vAlign w:val="center"/>
          </w:tcPr>
          <w:p w14:paraId="023C45AD">
            <w:pPr>
              <w:spacing w:line="240" w:lineRule="auto"/>
              <w:ind w:firstLine="0" w:firstLineChars="0"/>
              <w:jc w:val="center"/>
              <w:rPr>
                <w:rFonts w:hint="eastAsia" w:eastAsia="宋体"/>
                <w:color w:val="auto"/>
                <w:sz w:val="21"/>
                <w:szCs w:val="21"/>
                <w:lang w:eastAsia="zh-CN"/>
              </w:rPr>
            </w:pPr>
            <w:r>
              <w:rPr>
                <w:rFonts w:hint="eastAsia"/>
                <w:color w:val="auto"/>
                <w:sz w:val="21"/>
                <w:szCs w:val="21"/>
              </w:rPr>
              <w:t>焙烧炉和涂刷平台采用集气罩收集，密闭配料间采用通风橱收集废气，废气统一由碱循环喷淋洗涤吸收塔</w:t>
            </w:r>
            <w:r>
              <w:rPr>
                <w:rFonts w:hint="eastAsia"/>
                <w:color w:val="auto"/>
                <w:sz w:val="21"/>
                <w:szCs w:val="21"/>
                <w:lang w:eastAsia="zh-CN"/>
              </w:rPr>
              <w:t>（自带除雾器）+干式</w:t>
            </w:r>
            <w:r>
              <w:rPr>
                <w:rFonts w:hint="eastAsia"/>
                <w:color w:val="auto"/>
                <w:sz w:val="21"/>
                <w:szCs w:val="21"/>
              </w:rPr>
              <w:t>过滤(DPA+F7级过滤)+二级活性炭吸附</w:t>
            </w:r>
            <w:r>
              <w:rPr>
                <w:color w:val="auto"/>
                <w:sz w:val="21"/>
                <w:szCs w:val="21"/>
              </w:rPr>
              <w:t>+23m排气筒（DA0</w:t>
            </w:r>
            <w:r>
              <w:rPr>
                <w:rFonts w:hint="eastAsia"/>
                <w:color w:val="auto"/>
                <w:sz w:val="21"/>
                <w:szCs w:val="21"/>
                <w:lang w:val="en-US" w:eastAsia="zh-CN"/>
              </w:rPr>
              <w:t>03</w:t>
            </w:r>
            <w:r>
              <w:rPr>
                <w:color w:val="auto"/>
                <w:sz w:val="21"/>
                <w:szCs w:val="21"/>
              </w:rPr>
              <w:t>）</w:t>
            </w:r>
          </w:p>
        </w:tc>
        <w:tc>
          <w:tcPr>
            <w:tcW w:w="1228" w:type="pct"/>
            <w:vMerge w:val="continue"/>
            <w:tcBorders>
              <w:tl2br w:val="nil"/>
              <w:tr2bl w:val="nil"/>
            </w:tcBorders>
            <w:noWrap/>
            <w:vAlign w:val="center"/>
          </w:tcPr>
          <w:p w14:paraId="31E4C062">
            <w:pPr>
              <w:spacing w:line="240" w:lineRule="auto"/>
              <w:ind w:firstLine="0" w:firstLineChars="0"/>
              <w:jc w:val="center"/>
              <w:rPr>
                <w:color w:val="auto"/>
                <w:sz w:val="21"/>
                <w:szCs w:val="21"/>
              </w:rPr>
            </w:pPr>
          </w:p>
        </w:tc>
      </w:tr>
      <w:tr w14:paraId="4DC68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619DCEA5">
            <w:pPr>
              <w:spacing w:line="240" w:lineRule="auto"/>
              <w:jc w:val="center"/>
              <w:rPr>
                <w:color w:val="auto"/>
                <w:sz w:val="21"/>
                <w:szCs w:val="21"/>
              </w:rPr>
            </w:pPr>
          </w:p>
        </w:tc>
        <w:tc>
          <w:tcPr>
            <w:tcW w:w="322" w:type="pct"/>
            <w:vMerge w:val="continue"/>
            <w:tcBorders>
              <w:tl2br w:val="nil"/>
              <w:tr2bl w:val="nil"/>
            </w:tcBorders>
            <w:noWrap/>
            <w:vAlign w:val="center"/>
          </w:tcPr>
          <w:p w14:paraId="0E8F5C35">
            <w:pPr>
              <w:spacing w:line="240" w:lineRule="auto"/>
              <w:jc w:val="center"/>
              <w:rPr>
                <w:color w:val="auto"/>
                <w:sz w:val="21"/>
                <w:szCs w:val="21"/>
              </w:rPr>
            </w:pPr>
          </w:p>
        </w:tc>
        <w:tc>
          <w:tcPr>
            <w:tcW w:w="541" w:type="pct"/>
            <w:vMerge w:val="continue"/>
            <w:tcBorders>
              <w:tl2br w:val="nil"/>
              <w:tr2bl w:val="nil"/>
            </w:tcBorders>
            <w:noWrap/>
            <w:vAlign w:val="center"/>
          </w:tcPr>
          <w:p w14:paraId="5F939B07">
            <w:pPr>
              <w:spacing w:line="240" w:lineRule="auto"/>
              <w:jc w:val="center"/>
              <w:rPr>
                <w:color w:val="auto"/>
                <w:sz w:val="21"/>
                <w:szCs w:val="21"/>
              </w:rPr>
            </w:pPr>
          </w:p>
        </w:tc>
        <w:tc>
          <w:tcPr>
            <w:tcW w:w="642" w:type="pct"/>
            <w:tcBorders>
              <w:tl2br w:val="nil"/>
              <w:tr2bl w:val="nil"/>
            </w:tcBorders>
            <w:noWrap/>
            <w:vAlign w:val="center"/>
          </w:tcPr>
          <w:p w14:paraId="6DB51868">
            <w:pPr>
              <w:spacing w:line="240" w:lineRule="auto"/>
              <w:ind w:firstLine="0" w:firstLineChars="0"/>
              <w:jc w:val="center"/>
              <w:rPr>
                <w:color w:val="auto"/>
                <w:sz w:val="21"/>
                <w:szCs w:val="21"/>
              </w:rPr>
            </w:pPr>
            <w:r>
              <w:rPr>
                <w:rFonts w:hint="eastAsia"/>
                <w:color w:val="auto"/>
                <w:sz w:val="21"/>
                <w:szCs w:val="21"/>
              </w:rPr>
              <w:t>氮氧化物</w:t>
            </w:r>
          </w:p>
        </w:tc>
        <w:tc>
          <w:tcPr>
            <w:tcW w:w="1616" w:type="pct"/>
            <w:vMerge w:val="continue"/>
            <w:tcBorders>
              <w:tl2br w:val="nil"/>
              <w:tr2bl w:val="nil"/>
            </w:tcBorders>
            <w:noWrap/>
            <w:vAlign w:val="center"/>
          </w:tcPr>
          <w:p w14:paraId="63E6A6E4">
            <w:pPr>
              <w:spacing w:line="240" w:lineRule="auto"/>
              <w:jc w:val="center"/>
              <w:rPr>
                <w:color w:val="auto"/>
                <w:sz w:val="21"/>
                <w:szCs w:val="21"/>
              </w:rPr>
            </w:pPr>
          </w:p>
        </w:tc>
        <w:tc>
          <w:tcPr>
            <w:tcW w:w="1228" w:type="pct"/>
            <w:vMerge w:val="continue"/>
            <w:tcBorders>
              <w:tl2br w:val="nil"/>
              <w:tr2bl w:val="nil"/>
            </w:tcBorders>
            <w:noWrap/>
            <w:vAlign w:val="center"/>
          </w:tcPr>
          <w:p w14:paraId="4F849055">
            <w:pPr>
              <w:spacing w:line="240" w:lineRule="auto"/>
              <w:ind w:firstLine="0" w:firstLineChars="0"/>
              <w:jc w:val="center"/>
              <w:rPr>
                <w:color w:val="auto"/>
                <w:sz w:val="21"/>
                <w:szCs w:val="21"/>
              </w:rPr>
            </w:pPr>
          </w:p>
        </w:tc>
      </w:tr>
      <w:tr w14:paraId="42C76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42B759ED">
            <w:pPr>
              <w:spacing w:line="240" w:lineRule="auto"/>
              <w:jc w:val="center"/>
              <w:rPr>
                <w:color w:val="auto"/>
                <w:sz w:val="21"/>
                <w:szCs w:val="21"/>
              </w:rPr>
            </w:pPr>
          </w:p>
        </w:tc>
        <w:tc>
          <w:tcPr>
            <w:tcW w:w="322" w:type="pct"/>
            <w:vMerge w:val="continue"/>
            <w:tcBorders>
              <w:tl2br w:val="nil"/>
              <w:tr2bl w:val="nil"/>
            </w:tcBorders>
            <w:noWrap/>
            <w:vAlign w:val="center"/>
          </w:tcPr>
          <w:p w14:paraId="588D176F">
            <w:pPr>
              <w:spacing w:line="240" w:lineRule="auto"/>
              <w:jc w:val="center"/>
              <w:rPr>
                <w:color w:val="auto"/>
                <w:sz w:val="21"/>
                <w:szCs w:val="21"/>
              </w:rPr>
            </w:pPr>
          </w:p>
        </w:tc>
        <w:tc>
          <w:tcPr>
            <w:tcW w:w="541" w:type="pct"/>
            <w:vMerge w:val="continue"/>
            <w:tcBorders>
              <w:tl2br w:val="nil"/>
              <w:tr2bl w:val="nil"/>
            </w:tcBorders>
            <w:noWrap/>
            <w:vAlign w:val="center"/>
          </w:tcPr>
          <w:p w14:paraId="2E95482F">
            <w:pPr>
              <w:spacing w:line="240" w:lineRule="auto"/>
              <w:jc w:val="center"/>
              <w:rPr>
                <w:color w:val="auto"/>
                <w:sz w:val="21"/>
                <w:szCs w:val="21"/>
              </w:rPr>
            </w:pPr>
          </w:p>
        </w:tc>
        <w:tc>
          <w:tcPr>
            <w:tcW w:w="642" w:type="pct"/>
            <w:tcBorders>
              <w:tl2br w:val="nil"/>
              <w:tr2bl w:val="nil"/>
            </w:tcBorders>
            <w:noWrap/>
            <w:vAlign w:val="center"/>
          </w:tcPr>
          <w:p w14:paraId="35A1383E">
            <w:pPr>
              <w:spacing w:line="240" w:lineRule="auto"/>
              <w:ind w:firstLine="0" w:firstLineChars="0"/>
              <w:jc w:val="center"/>
              <w:rPr>
                <w:color w:val="auto"/>
                <w:sz w:val="21"/>
                <w:szCs w:val="21"/>
              </w:rPr>
            </w:pPr>
            <w:r>
              <w:rPr>
                <w:color w:val="auto"/>
                <w:sz w:val="21"/>
                <w:szCs w:val="21"/>
              </w:rPr>
              <w:t>非甲烷总烃</w:t>
            </w:r>
          </w:p>
        </w:tc>
        <w:tc>
          <w:tcPr>
            <w:tcW w:w="1616" w:type="pct"/>
            <w:vMerge w:val="continue"/>
            <w:tcBorders>
              <w:tl2br w:val="nil"/>
              <w:tr2bl w:val="nil"/>
            </w:tcBorders>
            <w:noWrap/>
            <w:vAlign w:val="center"/>
          </w:tcPr>
          <w:p w14:paraId="7B87F83B">
            <w:pPr>
              <w:spacing w:line="240" w:lineRule="auto"/>
              <w:jc w:val="center"/>
              <w:rPr>
                <w:color w:val="auto"/>
                <w:sz w:val="21"/>
                <w:szCs w:val="21"/>
              </w:rPr>
            </w:pPr>
          </w:p>
        </w:tc>
        <w:tc>
          <w:tcPr>
            <w:tcW w:w="1228" w:type="pct"/>
            <w:vMerge w:val="continue"/>
            <w:tcBorders>
              <w:tl2br w:val="nil"/>
              <w:tr2bl w:val="nil"/>
            </w:tcBorders>
            <w:noWrap/>
            <w:vAlign w:val="center"/>
          </w:tcPr>
          <w:p w14:paraId="516348DC">
            <w:pPr>
              <w:spacing w:line="240" w:lineRule="auto"/>
              <w:ind w:firstLine="0" w:firstLineChars="0"/>
              <w:jc w:val="center"/>
              <w:rPr>
                <w:color w:val="auto"/>
                <w:sz w:val="21"/>
                <w:szCs w:val="21"/>
              </w:rPr>
            </w:pPr>
          </w:p>
        </w:tc>
      </w:tr>
      <w:tr w14:paraId="7FBDC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2F3C6473">
            <w:pPr>
              <w:spacing w:line="240" w:lineRule="auto"/>
              <w:jc w:val="center"/>
              <w:rPr>
                <w:color w:val="auto"/>
                <w:sz w:val="21"/>
                <w:szCs w:val="21"/>
              </w:rPr>
            </w:pPr>
          </w:p>
        </w:tc>
        <w:tc>
          <w:tcPr>
            <w:tcW w:w="322" w:type="pct"/>
            <w:vMerge w:val="restart"/>
            <w:tcBorders>
              <w:tl2br w:val="nil"/>
              <w:tr2bl w:val="nil"/>
            </w:tcBorders>
            <w:noWrap/>
            <w:vAlign w:val="center"/>
          </w:tcPr>
          <w:p w14:paraId="29D73C54">
            <w:pPr>
              <w:spacing w:line="240" w:lineRule="auto"/>
              <w:ind w:firstLine="0" w:firstLineChars="0"/>
              <w:jc w:val="center"/>
              <w:rPr>
                <w:color w:val="auto"/>
                <w:sz w:val="21"/>
                <w:szCs w:val="21"/>
              </w:rPr>
            </w:pPr>
            <w:r>
              <w:rPr>
                <w:color w:val="auto"/>
                <w:sz w:val="21"/>
                <w:szCs w:val="21"/>
              </w:rPr>
              <w:t>无组织废气</w:t>
            </w:r>
          </w:p>
        </w:tc>
        <w:tc>
          <w:tcPr>
            <w:tcW w:w="541" w:type="pct"/>
            <w:tcBorders>
              <w:tl2br w:val="nil"/>
              <w:tr2bl w:val="nil"/>
            </w:tcBorders>
            <w:noWrap/>
            <w:vAlign w:val="center"/>
          </w:tcPr>
          <w:p w14:paraId="20246351">
            <w:pPr>
              <w:spacing w:line="240" w:lineRule="auto"/>
              <w:ind w:firstLine="0" w:firstLineChars="0"/>
              <w:jc w:val="center"/>
              <w:rPr>
                <w:color w:val="auto"/>
                <w:sz w:val="21"/>
                <w:szCs w:val="21"/>
              </w:rPr>
            </w:pPr>
            <w:r>
              <w:rPr>
                <w:color w:val="auto"/>
                <w:sz w:val="21"/>
                <w:szCs w:val="21"/>
              </w:rPr>
              <w:t>综合生产车间</w:t>
            </w:r>
          </w:p>
        </w:tc>
        <w:tc>
          <w:tcPr>
            <w:tcW w:w="642" w:type="pct"/>
            <w:tcBorders>
              <w:tl2br w:val="nil"/>
              <w:tr2bl w:val="nil"/>
            </w:tcBorders>
            <w:noWrap/>
            <w:vAlign w:val="center"/>
          </w:tcPr>
          <w:p w14:paraId="27CE6ED3">
            <w:pPr>
              <w:spacing w:line="240" w:lineRule="auto"/>
              <w:ind w:firstLine="0" w:firstLineChars="0"/>
              <w:jc w:val="center"/>
              <w:rPr>
                <w:color w:val="auto"/>
                <w:sz w:val="21"/>
                <w:szCs w:val="21"/>
              </w:rPr>
            </w:pPr>
            <w:r>
              <w:rPr>
                <w:color w:val="auto"/>
                <w:sz w:val="21"/>
                <w:szCs w:val="21"/>
              </w:rPr>
              <w:t>颗粒物、非甲烷总烃、氯化氢、氮氧化物、硫酸雾、氨、硫化氢、臭气浓度</w:t>
            </w:r>
          </w:p>
        </w:tc>
        <w:tc>
          <w:tcPr>
            <w:tcW w:w="1616" w:type="pct"/>
            <w:tcBorders>
              <w:tl2br w:val="nil"/>
              <w:tr2bl w:val="nil"/>
            </w:tcBorders>
            <w:noWrap/>
            <w:vAlign w:val="center"/>
          </w:tcPr>
          <w:p w14:paraId="26EAD888">
            <w:pPr>
              <w:spacing w:line="240" w:lineRule="auto"/>
              <w:ind w:firstLine="0" w:firstLineChars="0"/>
              <w:jc w:val="center"/>
              <w:rPr>
                <w:color w:val="auto"/>
                <w:sz w:val="21"/>
                <w:szCs w:val="21"/>
              </w:rPr>
            </w:pPr>
            <w:r>
              <w:rPr>
                <w:color w:val="auto"/>
                <w:sz w:val="21"/>
                <w:szCs w:val="21"/>
              </w:rPr>
              <w:t>焊接废气通过移动式焊接烟尘净化器处理后车间排放，加强车间通风排风</w:t>
            </w:r>
          </w:p>
        </w:tc>
        <w:tc>
          <w:tcPr>
            <w:tcW w:w="1228" w:type="pct"/>
            <w:tcBorders>
              <w:tl2br w:val="nil"/>
              <w:tr2bl w:val="nil"/>
            </w:tcBorders>
            <w:noWrap/>
            <w:vAlign w:val="center"/>
          </w:tcPr>
          <w:p w14:paraId="5C2C3B0C">
            <w:pPr>
              <w:spacing w:line="240" w:lineRule="auto"/>
              <w:ind w:firstLine="0" w:firstLineChars="0"/>
              <w:jc w:val="left"/>
              <w:rPr>
                <w:color w:val="auto"/>
                <w:sz w:val="21"/>
                <w:szCs w:val="21"/>
              </w:rPr>
            </w:pPr>
            <w:r>
              <w:rPr>
                <w:color w:val="auto"/>
                <w:sz w:val="21"/>
                <w:szCs w:val="21"/>
              </w:rPr>
              <w:t>厂界：</w:t>
            </w:r>
          </w:p>
          <w:p w14:paraId="5FF4739F">
            <w:pPr>
              <w:spacing w:line="240" w:lineRule="auto"/>
              <w:ind w:firstLine="0" w:firstLineChars="0"/>
              <w:jc w:val="center"/>
              <w:rPr>
                <w:bCs/>
                <w:color w:val="auto"/>
                <w:sz w:val="21"/>
                <w:szCs w:val="21"/>
              </w:rPr>
            </w:pPr>
            <w:r>
              <w:rPr>
                <w:bCs/>
                <w:color w:val="auto"/>
                <w:sz w:val="21"/>
                <w:szCs w:val="21"/>
              </w:rPr>
              <w:t>《大气污染物综合排放标准》（GB16297-1996）表2无组织排放限值；</w:t>
            </w:r>
          </w:p>
          <w:p w14:paraId="08D6355B">
            <w:pPr>
              <w:spacing w:line="240" w:lineRule="auto"/>
              <w:ind w:firstLine="0" w:firstLineChars="0"/>
              <w:jc w:val="center"/>
              <w:rPr>
                <w:bCs/>
                <w:color w:val="auto"/>
                <w:sz w:val="21"/>
                <w:szCs w:val="21"/>
              </w:rPr>
            </w:pPr>
            <w:r>
              <w:rPr>
                <w:bCs/>
                <w:color w:val="auto"/>
                <w:sz w:val="21"/>
                <w:szCs w:val="21"/>
              </w:rPr>
              <w:t>《恶臭污染物排放标准》（GB14554-93）</w:t>
            </w:r>
            <w:r>
              <w:rPr>
                <w:rFonts w:hint="eastAsia"/>
                <w:bCs/>
                <w:color w:val="auto"/>
                <w:sz w:val="21"/>
                <w:szCs w:val="21"/>
                <w:u w:val="single"/>
              </w:rPr>
              <w:t>表1二级新改扩建标准限值</w:t>
            </w:r>
            <w:r>
              <w:rPr>
                <w:bCs/>
                <w:color w:val="auto"/>
                <w:sz w:val="21"/>
                <w:szCs w:val="21"/>
                <w:u w:val="single"/>
              </w:rPr>
              <w:t>；</w:t>
            </w:r>
          </w:p>
          <w:p w14:paraId="75BB4D0A">
            <w:pPr>
              <w:spacing w:line="240" w:lineRule="auto"/>
              <w:ind w:firstLine="0" w:firstLineChars="0"/>
              <w:rPr>
                <w:bCs/>
                <w:color w:val="auto"/>
                <w:sz w:val="21"/>
                <w:szCs w:val="21"/>
              </w:rPr>
            </w:pPr>
            <w:r>
              <w:rPr>
                <w:bCs/>
                <w:color w:val="auto"/>
                <w:sz w:val="21"/>
                <w:szCs w:val="21"/>
              </w:rPr>
              <w:t>厂区内：</w:t>
            </w:r>
          </w:p>
          <w:p w14:paraId="65472E45">
            <w:pPr>
              <w:spacing w:line="240" w:lineRule="auto"/>
              <w:ind w:firstLine="0" w:firstLineChars="0"/>
              <w:jc w:val="center"/>
              <w:rPr>
                <w:color w:val="auto"/>
                <w:sz w:val="21"/>
                <w:szCs w:val="21"/>
              </w:rPr>
            </w:pPr>
            <w:r>
              <w:rPr>
                <w:bCs/>
                <w:color w:val="auto"/>
                <w:sz w:val="21"/>
                <w:szCs w:val="21"/>
              </w:rPr>
              <w:t>《挥发性有机物无组织排放控制标准》（GB37822-2019）表A.1中排放限值</w:t>
            </w:r>
          </w:p>
        </w:tc>
      </w:tr>
      <w:tr w14:paraId="698CE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149B9501">
            <w:pPr>
              <w:spacing w:line="240" w:lineRule="auto"/>
              <w:jc w:val="center"/>
              <w:rPr>
                <w:color w:val="auto"/>
                <w:sz w:val="21"/>
                <w:szCs w:val="21"/>
              </w:rPr>
            </w:pPr>
          </w:p>
        </w:tc>
        <w:tc>
          <w:tcPr>
            <w:tcW w:w="322" w:type="pct"/>
            <w:vMerge w:val="continue"/>
            <w:tcBorders>
              <w:tl2br w:val="nil"/>
              <w:tr2bl w:val="nil"/>
            </w:tcBorders>
            <w:noWrap/>
            <w:vAlign w:val="center"/>
          </w:tcPr>
          <w:p w14:paraId="0C6FC070">
            <w:pPr>
              <w:spacing w:line="240" w:lineRule="auto"/>
              <w:ind w:firstLine="0" w:firstLineChars="0"/>
              <w:jc w:val="center"/>
              <w:rPr>
                <w:color w:val="auto"/>
                <w:sz w:val="21"/>
                <w:szCs w:val="21"/>
              </w:rPr>
            </w:pPr>
          </w:p>
        </w:tc>
        <w:tc>
          <w:tcPr>
            <w:tcW w:w="541" w:type="pct"/>
            <w:tcBorders>
              <w:tl2br w:val="nil"/>
              <w:tr2bl w:val="nil"/>
            </w:tcBorders>
            <w:noWrap/>
            <w:vAlign w:val="center"/>
          </w:tcPr>
          <w:p w14:paraId="7C7FEB02">
            <w:pPr>
              <w:spacing w:line="240" w:lineRule="auto"/>
              <w:ind w:firstLine="0" w:firstLineChars="0"/>
              <w:jc w:val="center"/>
              <w:rPr>
                <w:color w:val="auto"/>
                <w:sz w:val="21"/>
                <w:szCs w:val="21"/>
              </w:rPr>
            </w:pPr>
            <w:r>
              <w:rPr>
                <w:rFonts w:hint="eastAsia"/>
                <w:color w:val="auto"/>
                <w:sz w:val="21"/>
                <w:szCs w:val="21"/>
              </w:rPr>
              <w:t>包材专用处理车间木箱吹扫废气</w:t>
            </w:r>
          </w:p>
        </w:tc>
        <w:tc>
          <w:tcPr>
            <w:tcW w:w="642" w:type="pct"/>
            <w:tcBorders>
              <w:tl2br w:val="nil"/>
              <w:tr2bl w:val="nil"/>
            </w:tcBorders>
            <w:noWrap/>
            <w:vAlign w:val="center"/>
          </w:tcPr>
          <w:p w14:paraId="2DC0E5F2">
            <w:pPr>
              <w:spacing w:line="240" w:lineRule="auto"/>
              <w:ind w:firstLine="0" w:firstLineChars="0"/>
              <w:jc w:val="center"/>
              <w:rPr>
                <w:color w:val="auto"/>
                <w:sz w:val="21"/>
                <w:szCs w:val="21"/>
              </w:rPr>
            </w:pPr>
            <w:r>
              <w:rPr>
                <w:rFonts w:hint="eastAsia"/>
                <w:color w:val="auto"/>
                <w:sz w:val="21"/>
                <w:szCs w:val="21"/>
              </w:rPr>
              <w:t>颗粒物</w:t>
            </w:r>
          </w:p>
        </w:tc>
        <w:tc>
          <w:tcPr>
            <w:tcW w:w="1616" w:type="pct"/>
            <w:tcBorders>
              <w:tl2br w:val="nil"/>
              <w:tr2bl w:val="nil"/>
            </w:tcBorders>
            <w:noWrap/>
            <w:vAlign w:val="center"/>
          </w:tcPr>
          <w:p w14:paraId="593880EE">
            <w:pPr>
              <w:spacing w:line="240" w:lineRule="auto"/>
              <w:ind w:firstLine="0" w:firstLineChars="0"/>
              <w:jc w:val="center"/>
              <w:rPr>
                <w:color w:val="auto"/>
                <w:sz w:val="21"/>
                <w:szCs w:val="21"/>
              </w:rPr>
            </w:pPr>
            <w:r>
              <w:rPr>
                <w:rFonts w:hint="eastAsia"/>
                <w:color w:val="auto"/>
                <w:sz w:val="21"/>
                <w:szCs w:val="21"/>
              </w:rPr>
              <w:t>移动式除尘器收集处理后在车间内无组织排放，</w:t>
            </w:r>
            <w:r>
              <w:rPr>
                <w:color w:val="auto"/>
                <w:sz w:val="21"/>
                <w:szCs w:val="21"/>
              </w:rPr>
              <w:t>加强车间通风排风</w:t>
            </w:r>
          </w:p>
        </w:tc>
        <w:tc>
          <w:tcPr>
            <w:tcW w:w="1228" w:type="pct"/>
            <w:tcBorders>
              <w:tl2br w:val="nil"/>
              <w:tr2bl w:val="nil"/>
            </w:tcBorders>
            <w:noWrap/>
            <w:vAlign w:val="center"/>
          </w:tcPr>
          <w:p w14:paraId="639BB0DA">
            <w:pPr>
              <w:spacing w:line="240" w:lineRule="auto"/>
              <w:ind w:firstLine="0" w:firstLineChars="0"/>
              <w:jc w:val="center"/>
              <w:rPr>
                <w:color w:val="auto"/>
                <w:sz w:val="21"/>
                <w:szCs w:val="21"/>
              </w:rPr>
            </w:pPr>
            <w:r>
              <w:rPr>
                <w:bCs/>
                <w:color w:val="auto"/>
                <w:sz w:val="21"/>
                <w:szCs w:val="21"/>
              </w:rPr>
              <w:t>《大气污染物综合排放标准》（GB16297-1996）表2无组织排放限值</w:t>
            </w:r>
          </w:p>
        </w:tc>
      </w:tr>
      <w:tr w14:paraId="708CC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restart"/>
            <w:tcBorders>
              <w:tl2br w:val="nil"/>
              <w:tr2bl w:val="nil"/>
            </w:tcBorders>
            <w:noWrap/>
            <w:vAlign w:val="center"/>
          </w:tcPr>
          <w:p w14:paraId="21ED6E3E">
            <w:pPr>
              <w:spacing w:line="240" w:lineRule="auto"/>
              <w:ind w:firstLine="0" w:firstLineChars="0"/>
              <w:jc w:val="center"/>
              <w:rPr>
                <w:color w:val="auto"/>
                <w:sz w:val="21"/>
                <w:szCs w:val="21"/>
              </w:rPr>
            </w:pPr>
            <w:r>
              <w:rPr>
                <w:color w:val="auto"/>
                <w:sz w:val="21"/>
                <w:szCs w:val="21"/>
              </w:rPr>
              <w:t>地表水环境</w:t>
            </w:r>
          </w:p>
        </w:tc>
        <w:tc>
          <w:tcPr>
            <w:tcW w:w="864" w:type="pct"/>
            <w:gridSpan w:val="2"/>
            <w:tcBorders>
              <w:tl2br w:val="nil"/>
              <w:tr2bl w:val="nil"/>
            </w:tcBorders>
            <w:noWrap/>
            <w:vAlign w:val="center"/>
          </w:tcPr>
          <w:p w14:paraId="46E29D43">
            <w:pPr>
              <w:spacing w:line="240" w:lineRule="auto"/>
              <w:ind w:firstLine="0" w:firstLineChars="0"/>
              <w:jc w:val="center"/>
              <w:rPr>
                <w:color w:val="auto"/>
                <w:sz w:val="21"/>
                <w:szCs w:val="21"/>
              </w:rPr>
            </w:pPr>
            <w:r>
              <w:rPr>
                <w:color w:val="auto"/>
                <w:sz w:val="21"/>
                <w:szCs w:val="21"/>
              </w:rPr>
              <w:t>生产废水</w:t>
            </w:r>
          </w:p>
        </w:tc>
        <w:tc>
          <w:tcPr>
            <w:tcW w:w="642" w:type="pct"/>
            <w:tcBorders>
              <w:tl2br w:val="nil"/>
              <w:tr2bl w:val="nil"/>
            </w:tcBorders>
            <w:noWrap/>
            <w:vAlign w:val="center"/>
          </w:tcPr>
          <w:p w14:paraId="706E5CBD">
            <w:pPr>
              <w:spacing w:line="240" w:lineRule="auto"/>
              <w:ind w:firstLine="0" w:firstLineChars="0"/>
              <w:jc w:val="center"/>
              <w:rPr>
                <w:color w:val="auto"/>
                <w:sz w:val="21"/>
                <w:szCs w:val="21"/>
              </w:rPr>
            </w:pPr>
            <w:r>
              <w:rPr>
                <w:color w:val="auto"/>
                <w:sz w:val="21"/>
                <w:szCs w:val="21"/>
              </w:rPr>
              <w:t>pH、COD、SS、NH</w:t>
            </w:r>
            <w:r>
              <w:rPr>
                <w:color w:val="auto"/>
                <w:sz w:val="21"/>
                <w:szCs w:val="21"/>
                <w:vertAlign w:val="subscript"/>
              </w:rPr>
              <w:t>3</w:t>
            </w:r>
            <w:r>
              <w:rPr>
                <w:color w:val="auto"/>
                <w:sz w:val="21"/>
                <w:szCs w:val="21"/>
              </w:rPr>
              <w:t>-N、TDS、BOD</w:t>
            </w:r>
            <w:r>
              <w:rPr>
                <w:color w:val="auto"/>
                <w:sz w:val="21"/>
                <w:szCs w:val="21"/>
                <w:vertAlign w:val="subscript"/>
              </w:rPr>
              <w:t>5</w:t>
            </w:r>
          </w:p>
        </w:tc>
        <w:tc>
          <w:tcPr>
            <w:tcW w:w="1616" w:type="pct"/>
            <w:tcBorders>
              <w:tl2br w:val="nil"/>
              <w:tr2bl w:val="nil"/>
            </w:tcBorders>
            <w:noWrap/>
            <w:vAlign w:val="center"/>
          </w:tcPr>
          <w:p w14:paraId="74544163">
            <w:pPr>
              <w:pStyle w:val="19"/>
              <w:tabs>
                <w:tab w:val="left" w:pos="420"/>
                <w:tab w:val="left" w:pos="747"/>
              </w:tabs>
              <w:bidi w:val="0"/>
              <w:rPr>
                <w:color w:val="auto"/>
                <w:szCs w:val="21"/>
              </w:rPr>
            </w:pPr>
            <w:r>
              <w:rPr>
                <w:color w:val="auto"/>
              </w:rPr>
              <w:t>生产废水经一套15</w:t>
            </w:r>
            <w:r>
              <w:rPr>
                <w:rFonts w:hint="eastAsia"/>
                <w:color w:val="auto"/>
                <w:lang w:eastAsia="zh-CN"/>
              </w:rPr>
              <w:t>m³</w:t>
            </w:r>
            <w:r>
              <w:rPr>
                <w:rFonts w:hint="eastAsia"/>
                <w:color w:val="auto"/>
              </w:rPr>
              <w:t>/d</w:t>
            </w:r>
            <w:r>
              <w:rPr>
                <w:color w:val="auto"/>
              </w:rPr>
              <w:t>的</w:t>
            </w:r>
            <w:r>
              <w:rPr>
                <w:rFonts w:hint="eastAsia"/>
                <w:color w:val="auto"/>
                <w:lang w:eastAsia="zh-CN"/>
              </w:rPr>
              <w:t>“pH调节池+混凝池1+絮凝池1+沉淀池1+缺氧池+好氧池+沉淀池2+MBR膜池+清水池”</w:t>
            </w:r>
            <w:r>
              <w:rPr>
                <w:color w:val="auto"/>
              </w:rPr>
              <w:t>工艺污水处理装置处理后，排入厂内现有综合废水处理站进行处理，处理达标后经企业废水总排放口排入园区污水管网，进入包头装备制造产业园区水资源集中处置供应中心。</w:t>
            </w:r>
          </w:p>
        </w:tc>
        <w:tc>
          <w:tcPr>
            <w:tcW w:w="1228" w:type="pct"/>
            <w:vMerge w:val="restart"/>
            <w:tcBorders>
              <w:tl2br w:val="nil"/>
              <w:tr2bl w:val="nil"/>
            </w:tcBorders>
            <w:noWrap/>
            <w:vAlign w:val="center"/>
          </w:tcPr>
          <w:p w14:paraId="08EAF45A">
            <w:pPr>
              <w:widowControl/>
              <w:spacing w:line="240" w:lineRule="auto"/>
              <w:rPr>
                <w:color w:val="auto"/>
                <w:sz w:val="21"/>
                <w:szCs w:val="21"/>
              </w:rPr>
            </w:pPr>
            <w:r>
              <w:rPr>
                <w:color w:val="auto"/>
                <w:sz w:val="21"/>
                <w:szCs w:val="21"/>
              </w:rPr>
              <w:t>废水总排放口执行《电镀污染物排放标准》（GB21900-2008）表3水污染物特别排放限值，其中BOD</w:t>
            </w:r>
            <w:r>
              <w:rPr>
                <w:color w:val="auto"/>
                <w:sz w:val="21"/>
                <w:szCs w:val="21"/>
                <w:vertAlign w:val="subscript"/>
              </w:rPr>
              <w:t>5</w:t>
            </w:r>
            <w:r>
              <w:rPr>
                <w:color w:val="auto"/>
                <w:sz w:val="21"/>
                <w:szCs w:val="21"/>
              </w:rPr>
              <w:t>和动植物油须执行《污水综合排放标准》（GB8978-1996）三级标准。</w:t>
            </w:r>
          </w:p>
        </w:tc>
      </w:tr>
      <w:tr w14:paraId="44E82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vMerge w:val="continue"/>
            <w:tcBorders>
              <w:tl2br w:val="nil"/>
              <w:tr2bl w:val="nil"/>
            </w:tcBorders>
            <w:noWrap/>
            <w:vAlign w:val="center"/>
          </w:tcPr>
          <w:p w14:paraId="24A1C0CF">
            <w:pPr>
              <w:spacing w:line="240" w:lineRule="auto"/>
              <w:jc w:val="center"/>
              <w:rPr>
                <w:color w:val="auto"/>
                <w:sz w:val="21"/>
                <w:szCs w:val="21"/>
              </w:rPr>
            </w:pPr>
          </w:p>
        </w:tc>
        <w:tc>
          <w:tcPr>
            <w:tcW w:w="864" w:type="pct"/>
            <w:gridSpan w:val="2"/>
            <w:tcBorders>
              <w:tl2br w:val="nil"/>
              <w:tr2bl w:val="nil"/>
            </w:tcBorders>
            <w:noWrap/>
            <w:vAlign w:val="center"/>
          </w:tcPr>
          <w:p w14:paraId="3CCCEDC5">
            <w:pPr>
              <w:spacing w:line="240" w:lineRule="auto"/>
              <w:ind w:firstLine="0" w:firstLineChars="0"/>
              <w:jc w:val="center"/>
              <w:rPr>
                <w:color w:val="auto"/>
                <w:sz w:val="21"/>
                <w:szCs w:val="21"/>
              </w:rPr>
            </w:pPr>
            <w:r>
              <w:rPr>
                <w:color w:val="auto"/>
                <w:sz w:val="21"/>
                <w:szCs w:val="21"/>
              </w:rPr>
              <w:t>生活污水</w:t>
            </w:r>
          </w:p>
        </w:tc>
        <w:tc>
          <w:tcPr>
            <w:tcW w:w="642" w:type="pct"/>
            <w:tcBorders>
              <w:tl2br w:val="nil"/>
              <w:tr2bl w:val="nil"/>
            </w:tcBorders>
            <w:noWrap/>
            <w:vAlign w:val="center"/>
          </w:tcPr>
          <w:p w14:paraId="6A4DC2B1">
            <w:pPr>
              <w:spacing w:line="240" w:lineRule="auto"/>
              <w:ind w:firstLine="0" w:firstLineChars="0"/>
              <w:jc w:val="center"/>
              <w:rPr>
                <w:color w:val="auto"/>
                <w:sz w:val="21"/>
                <w:szCs w:val="21"/>
              </w:rPr>
            </w:pPr>
            <w:r>
              <w:rPr>
                <w:color w:val="auto"/>
                <w:sz w:val="21"/>
                <w:szCs w:val="21"/>
              </w:rPr>
              <w:t>pH、COD、SS、氨氮、BOD</w:t>
            </w:r>
            <w:r>
              <w:rPr>
                <w:color w:val="auto"/>
                <w:sz w:val="21"/>
                <w:szCs w:val="21"/>
                <w:vertAlign w:val="subscript"/>
              </w:rPr>
              <w:t>5</w:t>
            </w:r>
            <w:r>
              <w:rPr>
                <w:color w:val="auto"/>
                <w:sz w:val="21"/>
                <w:szCs w:val="21"/>
              </w:rPr>
              <w:t>、动植物油</w:t>
            </w:r>
          </w:p>
        </w:tc>
        <w:tc>
          <w:tcPr>
            <w:tcW w:w="1616" w:type="pct"/>
            <w:tcBorders>
              <w:tl2br w:val="nil"/>
              <w:tr2bl w:val="nil"/>
            </w:tcBorders>
            <w:noWrap/>
            <w:vAlign w:val="center"/>
          </w:tcPr>
          <w:p w14:paraId="1E49AFB5">
            <w:pPr>
              <w:spacing w:line="240" w:lineRule="auto"/>
              <w:ind w:firstLine="0" w:firstLineChars="0"/>
              <w:jc w:val="center"/>
              <w:rPr>
                <w:color w:val="auto"/>
                <w:sz w:val="21"/>
                <w:szCs w:val="21"/>
              </w:rPr>
            </w:pPr>
            <w:r>
              <w:rPr>
                <w:color w:val="auto"/>
                <w:sz w:val="21"/>
                <w:szCs w:val="21"/>
              </w:rPr>
              <w:t>经厂内一套100</w:t>
            </w:r>
            <w:r>
              <w:rPr>
                <w:rFonts w:hint="eastAsia"/>
                <w:color w:val="auto"/>
                <w:sz w:val="21"/>
                <w:szCs w:val="21"/>
                <w:lang w:eastAsia="zh-CN"/>
              </w:rPr>
              <w:t>m³</w:t>
            </w:r>
            <w:r>
              <w:rPr>
                <w:color w:val="auto"/>
                <w:sz w:val="21"/>
                <w:szCs w:val="21"/>
              </w:rPr>
              <w:t>/d的A/O法一体化污水处理设备排入园区污水管网，最终进入包头装备制造产业园区水资源集中处置供应中心</w:t>
            </w:r>
          </w:p>
        </w:tc>
        <w:tc>
          <w:tcPr>
            <w:tcW w:w="1228" w:type="pct"/>
            <w:vMerge w:val="continue"/>
            <w:tcBorders>
              <w:tl2br w:val="nil"/>
              <w:tr2bl w:val="nil"/>
            </w:tcBorders>
            <w:noWrap/>
            <w:vAlign w:val="center"/>
          </w:tcPr>
          <w:p w14:paraId="38D8DDD3">
            <w:pPr>
              <w:spacing w:line="240" w:lineRule="auto"/>
              <w:ind w:firstLine="0" w:firstLineChars="0"/>
              <w:jc w:val="center"/>
              <w:rPr>
                <w:color w:val="auto"/>
                <w:sz w:val="21"/>
                <w:szCs w:val="21"/>
              </w:rPr>
            </w:pPr>
          </w:p>
        </w:tc>
      </w:tr>
      <w:tr w14:paraId="2F61E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25A3CE1D">
            <w:pPr>
              <w:spacing w:line="240" w:lineRule="auto"/>
              <w:ind w:firstLine="0" w:firstLineChars="0"/>
              <w:jc w:val="center"/>
              <w:rPr>
                <w:color w:val="auto"/>
                <w:sz w:val="21"/>
                <w:szCs w:val="21"/>
              </w:rPr>
            </w:pPr>
            <w:r>
              <w:rPr>
                <w:color w:val="auto"/>
                <w:sz w:val="21"/>
                <w:szCs w:val="21"/>
              </w:rPr>
              <w:t>声环境</w:t>
            </w:r>
          </w:p>
        </w:tc>
        <w:tc>
          <w:tcPr>
            <w:tcW w:w="3123" w:type="pct"/>
            <w:gridSpan w:val="4"/>
            <w:tcBorders>
              <w:tl2br w:val="nil"/>
              <w:tr2bl w:val="nil"/>
            </w:tcBorders>
            <w:noWrap/>
            <w:vAlign w:val="center"/>
          </w:tcPr>
          <w:p w14:paraId="418EC3C5">
            <w:pPr>
              <w:spacing w:line="240" w:lineRule="auto"/>
              <w:ind w:firstLine="0" w:firstLineChars="0"/>
              <w:jc w:val="center"/>
              <w:rPr>
                <w:color w:val="auto"/>
                <w:sz w:val="21"/>
                <w:szCs w:val="21"/>
              </w:rPr>
            </w:pPr>
            <w:r>
              <w:rPr>
                <w:color w:val="auto"/>
                <w:sz w:val="21"/>
                <w:szCs w:val="21"/>
              </w:rPr>
              <w:t>选用低噪声设备，做好基础减振、安装消声器等降噪措施；生产过程中关闭车间门窗，门窗采用隔声、吸声材料等</w:t>
            </w:r>
          </w:p>
        </w:tc>
        <w:tc>
          <w:tcPr>
            <w:tcW w:w="1228" w:type="pct"/>
            <w:tcBorders>
              <w:tl2br w:val="nil"/>
              <w:tr2bl w:val="nil"/>
            </w:tcBorders>
            <w:noWrap/>
            <w:vAlign w:val="center"/>
          </w:tcPr>
          <w:p w14:paraId="0CC82107">
            <w:pPr>
              <w:spacing w:line="240" w:lineRule="auto"/>
              <w:ind w:firstLine="0" w:firstLineChars="0"/>
              <w:jc w:val="center"/>
              <w:rPr>
                <w:color w:val="auto"/>
                <w:sz w:val="21"/>
                <w:szCs w:val="21"/>
              </w:rPr>
            </w:pPr>
            <w:r>
              <w:rPr>
                <w:color w:val="auto"/>
                <w:sz w:val="21"/>
                <w:szCs w:val="21"/>
              </w:rPr>
              <w:t>厂界噪声排放满足《工业企业厂界噪声排放标准》（GB12348-2008）中规定的3类标准</w:t>
            </w:r>
          </w:p>
        </w:tc>
      </w:tr>
      <w:tr w14:paraId="29C45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0F2D8EC7">
            <w:pPr>
              <w:spacing w:line="240" w:lineRule="auto"/>
              <w:ind w:firstLine="0" w:firstLineChars="0"/>
              <w:jc w:val="center"/>
              <w:rPr>
                <w:color w:val="auto"/>
                <w:sz w:val="21"/>
                <w:szCs w:val="21"/>
              </w:rPr>
            </w:pPr>
            <w:r>
              <w:rPr>
                <w:color w:val="auto"/>
                <w:sz w:val="21"/>
                <w:szCs w:val="21"/>
              </w:rPr>
              <w:t>固体废物</w:t>
            </w:r>
          </w:p>
        </w:tc>
        <w:tc>
          <w:tcPr>
            <w:tcW w:w="4351" w:type="pct"/>
            <w:gridSpan w:val="5"/>
            <w:tcBorders>
              <w:tl2br w:val="nil"/>
              <w:tr2bl w:val="nil"/>
            </w:tcBorders>
            <w:noWrap/>
            <w:vAlign w:val="center"/>
          </w:tcPr>
          <w:p w14:paraId="591FA313">
            <w:pPr>
              <w:spacing w:line="240" w:lineRule="auto"/>
              <w:ind w:firstLine="0" w:firstLineChars="0"/>
              <w:jc w:val="center"/>
              <w:rPr>
                <w:color w:val="auto"/>
                <w:sz w:val="21"/>
                <w:szCs w:val="21"/>
              </w:rPr>
            </w:pPr>
            <w:r>
              <w:rPr>
                <w:color w:val="auto"/>
                <w:sz w:val="21"/>
                <w:szCs w:val="21"/>
              </w:rPr>
              <w:t>收</w:t>
            </w:r>
            <w:r>
              <w:rPr>
                <w:color w:val="auto"/>
                <w:sz w:val="21"/>
                <w:szCs w:val="21"/>
                <w:highlight w:val="none"/>
              </w:rPr>
              <w:t>集的除尘灰、废砂、沉渣</w:t>
            </w:r>
            <w:r>
              <w:rPr>
                <w:rFonts w:hint="eastAsia"/>
                <w:color w:val="auto"/>
                <w:sz w:val="21"/>
                <w:szCs w:val="21"/>
                <w:highlight w:val="none"/>
                <w:lang w:eastAsia="zh-CN"/>
              </w:rPr>
              <w:t>、</w:t>
            </w:r>
            <w:r>
              <w:rPr>
                <w:color w:val="auto"/>
                <w:sz w:val="21"/>
                <w:szCs w:val="21"/>
                <w:highlight w:val="none"/>
              </w:rPr>
              <w:t>焊渣、废滤筒、废RO膜</w:t>
            </w:r>
            <w:r>
              <w:rPr>
                <w:rFonts w:hint="eastAsia"/>
                <w:color w:val="auto"/>
                <w:sz w:val="21"/>
                <w:szCs w:val="21"/>
                <w:highlight w:val="none"/>
                <w:lang w:eastAsia="zh-CN"/>
              </w:rPr>
              <w:t>等</w:t>
            </w:r>
            <w:r>
              <w:rPr>
                <w:color w:val="auto"/>
                <w:sz w:val="21"/>
                <w:szCs w:val="21"/>
                <w:highlight w:val="none"/>
              </w:rPr>
              <w:t>收集后暂存于一般固废</w:t>
            </w:r>
            <w:r>
              <w:rPr>
                <w:rFonts w:hint="eastAsia"/>
                <w:color w:val="auto"/>
                <w:kern w:val="2"/>
                <w:sz w:val="21"/>
                <w:szCs w:val="21"/>
                <w:highlight w:val="none"/>
                <w:lang w:eastAsia="zh-CN"/>
              </w:rPr>
              <w:t>暂存区</w:t>
            </w:r>
            <w:r>
              <w:rPr>
                <w:color w:val="auto"/>
                <w:sz w:val="21"/>
                <w:szCs w:val="21"/>
                <w:highlight w:val="none"/>
              </w:rPr>
              <w:t>，定期</w:t>
            </w:r>
            <w:r>
              <w:rPr>
                <w:rFonts w:hint="eastAsia"/>
                <w:color w:val="auto"/>
                <w:sz w:val="21"/>
                <w:szCs w:val="21"/>
                <w:highlight w:val="none"/>
                <w:lang w:eastAsia="zh-CN"/>
              </w:rPr>
              <w:t>外售综合利用</w:t>
            </w:r>
            <w:r>
              <w:rPr>
                <w:color w:val="auto"/>
                <w:sz w:val="21"/>
                <w:szCs w:val="21"/>
                <w:highlight w:val="none"/>
              </w:rPr>
              <w:t>；废酸洗槽渣、化学品废包装物、废活性炭、污泥、废机械油及废油桶</w:t>
            </w:r>
            <w:r>
              <w:rPr>
                <w:rFonts w:hint="eastAsia"/>
                <w:color w:val="auto"/>
                <w:sz w:val="21"/>
                <w:szCs w:val="21"/>
                <w:highlight w:val="none"/>
                <w:lang w:eastAsia="zh-CN"/>
              </w:rPr>
              <w:t>等危险废物</w:t>
            </w:r>
            <w:r>
              <w:rPr>
                <w:color w:val="auto"/>
                <w:sz w:val="21"/>
                <w:szCs w:val="21"/>
                <w:highlight w:val="none"/>
              </w:rPr>
              <w:t>全部分类</w:t>
            </w:r>
            <w:r>
              <w:rPr>
                <w:color w:val="auto"/>
                <w:sz w:val="21"/>
                <w:szCs w:val="21"/>
              </w:rPr>
              <w:t>分区收集暂存于危废暂存间，定期委托有资质的单位处理；生活垃圾由环卫部门定期清运。项目固废去向明确，零排放，对环境不造成二次污染，对周围环境影响较小。</w:t>
            </w:r>
            <w:r>
              <w:rPr>
                <w:rFonts w:hint="eastAsia"/>
                <w:color w:val="auto"/>
                <w:sz w:val="21"/>
                <w:szCs w:val="21"/>
              </w:rPr>
              <w:t>危废暂存间采用防腐蚀环氧玻璃钢和防渗混凝土进行防渗，渗透系数1.0×10</w:t>
            </w:r>
            <w:r>
              <w:rPr>
                <w:rFonts w:hint="eastAsia"/>
                <w:color w:val="auto"/>
                <w:sz w:val="21"/>
                <w:szCs w:val="21"/>
                <w:vertAlign w:val="superscript"/>
              </w:rPr>
              <w:t>-10</w:t>
            </w:r>
            <w:r>
              <w:rPr>
                <w:rFonts w:hint="eastAsia"/>
                <w:color w:val="auto"/>
                <w:sz w:val="21"/>
                <w:szCs w:val="21"/>
              </w:rPr>
              <w:t>cm/s。</w:t>
            </w:r>
          </w:p>
        </w:tc>
      </w:tr>
      <w:tr w14:paraId="73095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7CEE8CF4">
            <w:pPr>
              <w:spacing w:line="240" w:lineRule="auto"/>
              <w:ind w:firstLine="0" w:firstLineChars="0"/>
              <w:rPr>
                <w:color w:val="auto"/>
                <w:sz w:val="21"/>
                <w:szCs w:val="21"/>
              </w:rPr>
            </w:pPr>
            <w:r>
              <w:rPr>
                <w:color w:val="auto"/>
                <w:sz w:val="21"/>
                <w:szCs w:val="21"/>
              </w:rPr>
              <w:t>土壤及地下水污染防治措施</w:t>
            </w:r>
          </w:p>
        </w:tc>
        <w:tc>
          <w:tcPr>
            <w:tcW w:w="4351" w:type="pct"/>
            <w:gridSpan w:val="5"/>
            <w:tcBorders>
              <w:tl2br w:val="nil"/>
              <w:tr2bl w:val="nil"/>
            </w:tcBorders>
            <w:noWrap/>
            <w:vAlign w:val="center"/>
          </w:tcPr>
          <w:p w14:paraId="12162B19">
            <w:pPr>
              <w:spacing w:line="240" w:lineRule="auto"/>
              <w:jc w:val="center"/>
              <w:rPr>
                <w:rFonts w:hint="eastAsia"/>
                <w:color w:val="auto"/>
                <w:sz w:val="21"/>
                <w:szCs w:val="21"/>
                <w:lang w:eastAsia="zh-CN"/>
              </w:rPr>
            </w:pPr>
            <w:r>
              <w:rPr>
                <w:rFonts w:hint="eastAsia"/>
                <w:color w:val="auto"/>
                <w:sz w:val="21"/>
                <w:szCs w:val="21"/>
                <w:lang w:eastAsia="zh-CN"/>
              </w:rPr>
              <w:t>重点防渗区：包括酸洗清洗区、涂料配制区、废水处理设施、喷淋塔装置区，地面防渗应采用等效黏土防渗层Mb≥6.0m，K≤1.0×10</w:t>
            </w:r>
            <w:r>
              <w:rPr>
                <w:rFonts w:hint="eastAsia"/>
                <w:color w:val="auto"/>
                <w:sz w:val="21"/>
                <w:szCs w:val="21"/>
                <w:vertAlign w:val="superscript"/>
                <w:lang w:eastAsia="zh-CN"/>
              </w:rPr>
              <w:t>-7</w:t>
            </w:r>
            <w:r>
              <w:rPr>
                <w:rFonts w:hint="eastAsia"/>
                <w:color w:val="auto"/>
                <w:sz w:val="21"/>
                <w:szCs w:val="21"/>
                <w:lang w:eastAsia="zh-CN"/>
              </w:rPr>
              <w:t>cm/s；或参照GB18598执行；</w:t>
            </w:r>
          </w:p>
          <w:p w14:paraId="1B7E39A6">
            <w:pPr>
              <w:spacing w:line="240" w:lineRule="auto"/>
              <w:jc w:val="center"/>
              <w:rPr>
                <w:rFonts w:hint="eastAsia"/>
                <w:color w:val="auto"/>
                <w:sz w:val="21"/>
                <w:szCs w:val="21"/>
                <w:lang w:eastAsia="zh-CN"/>
              </w:rPr>
            </w:pPr>
            <w:r>
              <w:rPr>
                <w:rFonts w:hint="eastAsia"/>
                <w:color w:val="auto"/>
                <w:sz w:val="21"/>
                <w:szCs w:val="21"/>
                <w:lang w:eastAsia="zh-CN"/>
              </w:rPr>
              <w:t>危化品库、危废暂存间依托企业已建设库房，均使用防腐蚀环氧玻璃钢进行地面防渗，渗透系数能达到10</w:t>
            </w:r>
            <w:r>
              <w:rPr>
                <w:rFonts w:hint="eastAsia"/>
                <w:color w:val="auto"/>
                <w:sz w:val="21"/>
                <w:szCs w:val="21"/>
                <w:vertAlign w:val="superscript"/>
                <w:lang w:eastAsia="zh-CN"/>
              </w:rPr>
              <w:t>-10</w:t>
            </w:r>
            <w:r>
              <w:rPr>
                <w:rFonts w:hint="eastAsia"/>
                <w:color w:val="auto"/>
                <w:sz w:val="21"/>
                <w:szCs w:val="21"/>
                <w:lang w:eastAsia="zh-CN"/>
              </w:rPr>
              <w:t>cm/s，已完成验收</w:t>
            </w:r>
          </w:p>
          <w:p w14:paraId="56230875">
            <w:pPr>
              <w:spacing w:line="240" w:lineRule="auto"/>
              <w:jc w:val="center"/>
              <w:rPr>
                <w:color w:val="auto"/>
                <w:sz w:val="21"/>
                <w:szCs w:val="21"/>
              </w:rPr>
            </w:pPr>
            <w:r>
              <w:rPr>
                <w:rFonts w:hint="eastAsia"/>
                <w:color w:val="auto"/>
                <w:sz w:val="21"/>
                <w:szCs w:val="21"/>
                <w:lang w:eastAsia="zh-CN"/>
              </w:rPr>
              <w:t>一般防渗区：生产车间（除酸洗清洗区、涂料配制区、危化品库外）地面防渗应采用等效黏土防渗层Mb≥1.5m，K≤1.0×10</w:t>
            </w:r>
            <w:r>
              <w:rPr>
                <w:rFonts w:hint="eastAsia"/>
                <w:color w:val="auto"/>
                <w:sz w:val="21"/>
                <w:szCs w:val="21"/>
                <w:vertAlign w:val="superscript"/>
                <w:lang w:eastAsia="zh-CN"/>
              </w:rPr>
              <w:t>-7</w:t>
            </w:r>
            <w:r>
              <w:rPr>
                <w:rFonts w:hint="eastAsia"/>
                <w:color w:val="auto"/>
                <w:sz w:val="21"/>
                <w:szCs w:val="21"/>
                <w:lang w:eastAsia="zh-CN"/>
              </w:rPr>
              <w:t>cm/s，或参照GB16889执行。</w:t>
            </w:r>
          </w:p>
        </w:tc>
      </w:tr>
      <w:tr w14:paraId="2E780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1F8539B6">
            <w:pPr>
              <w:spacing w:line="240" w:lineRule="auto"/>
              <w:ind w:firstLine="0" w:firstLineChars="0"/>
              <w:jc w:val="center"/>
              <w:rPr>
                <w:color w:val="auto"/>
                <w:sz w:val="21"/>
                <w:szCs w:val="21"/>
              </w:rPr>
            </w:pPr>
            <w:r>
              <w:rPr>
                <w:color w:val="auto"/>
                <w:sz w:val="21"/>
                <w:szCs w:val="21"/>
              </w:rPr>
              <w:t>生态保护措施</w:t>
            </w:r>
          </w:p>
        </w:tc>
        <w:tc>
          <w:tcPr>
            <w:tcW w:w="4351" w:type="pct"/>
            <w:gridSpan w:val="5"/>
            <w:tcBorders>
              <w:tl2br w:val="nil"/>
              <w:tr2bl w:val="nil"/>
            </w:tcBorders>
            <w:noWrap/>
            <w:vAlign w:val="center"/>
          </w:tcPr>
          <w:p w14:paraId="49C23902">
            <w:pPr>
              <w:spacing w:line="240" w:lineRule="auto"/>
              <w:jc w:val="center"/>
              <w:rPr>
                <w:color w:val="auto"/>
                <w:sz w:val="21"/>
                <w:szCs w:val="21"/>
              </w:rPr>
            </w:pPr>
            <w:r>
              <w:rPr>
                <w:color w:val="auto"/>
                <w:sz w:val="21"/>
                <w:szCs w:val="21"/>
              </w:rPr>
              <w:t>/</w:t>
            </w:r>
          </w:p>
        </w:tc>
      </w:tr>
      <w:tr w14:paraId="45C5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6E145D06">
            <w:pPr>
              <w:spacing w:line="240" w:lineRule="auto"/>
              <w:ind w:firstLine="0" w:firstLineChars="0"/>
              <w:rPr>
                <w:color w:val="auto"/>
                <w:sz w:val="21"/>
                <w:szCs w:val="21"/>
              </w:rPr>
            </w:pPr>
            <w:r>
              <w:rPr>
                <w:color w:val="auto"/>
                <w:sz w:val="21"/>
                <w:szCs w:val="21"/>
              </w:rPr>
              <w:t>环境风险防范措施</w:t>
            </w:r>
          </w:p>
        </w:tc>
        <w:tc>
          <w:tcPr>
            <w:tcW w:w="4351" w:type="pct"/>
            <w:gridSpan w:val="5"/>
            <w:tcBorders>
              <w:tl2br w:val="nil"/>
              <w:tr2bl w:val="nil"/>
            </w:tcBorders>
            <w:noWrap/>
            <w:vAlign w:val="center"/>
          </w:tcPr>
          <w:p w14:paraId="71D1A1C2">
            <w:pPr>
              <w:spacing w:line="240" w:lineRule="auto"/>
              <w:rPr>
                <w:color w:val="auto"/>
                <w:sz w:val="21"/>
                <w:szCs w:val="21"/>
              </w:rPr>
            </w:pPr>
            <w:r>
              <w:rPr>
                <w:rFonts w:hint="eastAsia"/>
                <w:color w:val="auto"/>
                <w:sz w:val="21"/>
                <w:szCs w:val="21"/>
              </w:rPr>
              <w:t>本项目原辅材料涉及各类危险化学品，从生产管理、危险化学品贮存、工艺技术设计、自动控制设计、电气及电讯、消防及火灾报警系统等方面制定相应的环境风险防范措施。本项目使用的正丁醇、异丙醇、盐酸、草酸、硫酸等为桶装，需定期检查其包装的完整性，加强风险源监控。</w:t>
            </w:r>
          </w:p>
          <w:p w14:paraId="3E84202C">
            <w:pPr>
              <w:spacing w:line="240" w:lineRule="auto"/>
              <w:rPr>
                <w:color w:val="auto"/>
                <w:sz w:val="21"/>
                <w:szCs w:val="21"/>
              </w:rPr>
            </w:pPr>
            <w:r>
              <w:rPr>
                <w:color w:val="auto"/>
                <w:sz w:val="21"/>
                <w:szCs w:val="21"/>
              </w:rPr>
              <w:t>厂区建立完善的危废和原辅材料管理制度，有专人负责进行管理，对原料库、涂料配制区、危废暂存间存放原辅料及危险废物储存种类、数量进行台账管理。危废经收集暂存在危废暂存间，涂料配制区和危废暂存间采用重点防渗，危险废物分类存储，专用容器存放，满足环保相关要求。发现泄漏事故应立即采取清理措施。严格按照要求进行操作，设施加强管理，确保处理设施正常运转。</w:t>
            </w:r>
          </w:p>
          <w:p w14:paraId="416C324F">
            <w:pPr>
              <w:spacing w:line="240" w:lineRule="auto"/>
              <w:jc w:val="left"/>
              <w:rPr>
                <w:color w:val="auto"/>
                <w:sz w:val="21"/>
                <w:szCs w:val="21"/>
              </w:rPr>
            </w:pPr>
            <w:r>
              <w:rPr>
                <w:color w:val="auto"/>
                <w:sz w:val="21"/>
                <w:szCs w:val="21"/>
              </w:rPr>
              <w:t>加强职工的安全教育，建设单位应做到思想上高度重视、防止设备跑冒滴漏，并做好分区防渗。编制突发环境事件应急预案，并按要求定期进行演练。</w:t>
            </w:r>
          </w:p>
        </w:tc>
      </w:tr>
      <w:tr w14:paraId="77560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48" w:type="pct"/>
            <w:tcBorders>
              <w:tl2br w:val="nil"/>
              <w:tr2bl w:val="nil"/>
            </w:tcBorders>
            <w:noWrap/>
            <w:vAlign w:val="center"/>
          </w:tcPr>
          <w:p w14:paraId="7DE5201C">
            <w:pPr>
              <w:spacing w:line="240" w:lineRule="auto"/>
              <w:ind w:firstLine="0" w:firstLineChars="0"/>
              <w:rPr>
                <w:color w:val="auto"/>
                <w:sz w:val="21"/>
                <w:szCs w:val="21"/>
              </w:rPr>
            </w:pPr>
            <w:r>
              <w:rPr>
                <w:color w:val="auto"/>
                <w:sz w:val="21"/>
                <w:szCs w:val="21"/>
              </w:rPr>
              <w:t>其他环境管理要求</w:t>
            </w:r>
          </w:p>
        </w:tc>
        <w:tc>
          <w:tcPr>
            <w:tcW w:w="4351" w:type="pct"/>
            <w:gridSpan w:val="5"/>
            <w:tcBorders>
              <w:tl2br w:val="nil"/>
              <w:tr2bl w:val="nil"/>
            </w:tcBorders>
            <w:noWrap/>
            <w:vAlign w:val="center"/>
          </w:tcPr>
          <w:p w14:paraId="6767B48B">
            <w:pPr>
              <w:spacing w:line="240" w:lineRule="auto"/>
              <w:jc w:val="center"/>
              <w:rPr>
                <w:color w:val="auto"/>
                <w:sz w:val="21"/>
                <w:szCs w:val="21"/>
              </w:rPr>
            </w:pPr>
            <w:r>
              <w:rPr>
                <w:color w:val="auto"/>
                <w:sz w:val="21"/>
                <w:szCs w:val="21"/>
              </w:rPr>
              <w:t>根据环境管理要求和排污单位自行监测要求，定期开展自行监测，并做好记录。</w:t>
            </w:r>
          </w:p>
        </w:tc>
      </w:tr>
    </w:tbl>
    <w:p w14:paraId="5D7D3DAB">
      <w:pPr>
        <w:ind w:firstLine="643"/>
        <w:rPr>
          <w:rFonts w:eastAsiaTheme="minorEastAsia"/>
          <w:b/>
          <w:bCs/>
          <w:color w:val="auto"/>
          <w:sz w:val="32"/>
          <w:szCs w:val="40"/>
        </w:rPr>
      </w:pPr>
      <w:r>
        <w:rPr>
          <w:rFonts w:eastAsiaTheme="minorEastAsia"/>
          <w:b/>
          <w:bCs/>
          <w:color w:val="auto"/>
          <w:sz w:val="32"/>
          <w:szCs w:val="40"/>
        </w:rPr>
        <w:br w:type="page"/>
      </w:r>
    </w:p>
    <w:p w14:paraId="0A4111B7">
      <w:pPr>
        <w:pStyle w:val="3"/>
        <w:tabs>
          <w:tab w:val="left" w:pos="397"/>
        </w:tabs>
        <w:rPr>
          <w:color w:val="auto"/>
        </w:rPr>
      </w:pPr>
      <w:r>
        <w:rPr>
          <w:color w:val="auto"/>
        </w:rPr>
        <w:t>六、结论</w:t>
      </w:r>
    </w:p>
    <w:tbl>
      <w:tblPr>
        <w:tblStyle w:val="15"/>
        <w:tblW w:w="5000"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14:paraId="4877DFC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2174" w:hRule="atLeast"/>
          <w:jc w:val="center"/>
        </w:trPr>
        <w:tc>
          <w:tcPr>
            <w:tcW w:w="5000" w:type="pct"/>
            <w:tcBorders>
              <w:tl2br w:val="nil"/>
              <w:tr2bl w:val="nil"/>
            </w:tcBorders>
            <w:noWrap/>
          </w:tcPr>
          <w:p w14:paraId="12CEEAD4">
            <w:pPr>
              <w:widowControl w:val="0"/>
              <w:spacing w:before="120" w:beforeAutospacing="0" w:after="0" w:afterAutospacing="0"/>
              <w:ind w:firstLine="480"/>
              <w:jc w:val="both"/>
              <w:rPr>
                <w:rFonts w:ascii="Times New Roman" w:hAnsi="Times New Roman"/>
                <w:color w:val="auto"/>
                <w:szCs w:val="24"/>
              </w:rPr>
            </w:pPr>
          </w:p>
          <w:p w14:paraId="5EDCBC1E">
            <w:pPr>
              <w:widowControl w:val="0"/>
              <w:spacing w:before="120" w:beforeAutospacing="0" w:after="0" w:afterAutospacing="0"/>
              <w:ind w:firstLine="480"/>
              <w:jc w:val="both"/>
              <w:rPr>
                <w:rFonts w:hint="eastAsia" w:ascii="Times New Roman" w:hAnsi="Times New Roman"/>
                <w:color w:val="auto"/>
                <w:szCs w:val="24"/>
              </w:rPr>
            </w:pPr>
            <w:r>
              <w:rPr>
                <w:rFonts w:hint="eastAsia" w:ascii="Times New Roman" w:hAnsi="Times New Roman"/>
                <w:color w:val="auto"/>
                <w:szCs w:val="24"/>
              </w:rPr>
              <w:t>根据《产业结构调整指导目录（2024年本）》，本项目不属于“鼓励类”、“限制类”、“淘汰类”，视为允许类，符合国家产业政策要求，建设建设符合国家产业政策，符合</w:t>
            </w:r>
            <w:r>
              <w:rPr>
                <w:rFonts w:hint="eastAsia"/>
                <w:color w:val="auto"/>
                <w:szCs w:val="24"/>
                <w:lang w:eastAsia="zh-CN"/>
              </w:rPr>
              <w:t>包头</w:t>
            </w:r>
            <w:r>
              <w:rPr>
                <w:rFonts w:hint="eastAsia" w:ascii="Times New Roman" w:hAnsi="Times New Roman"/>
                <w:color w:val="auto"/>
                <w:szCs w:val="24"/>
              </w:rPr>
              <w:t>市“三线一单”要求。</w:t>
            </w:r>
          </w:p>
          <w:p w14:paraId="68369FD6">
            <w:pPr>
              <w:widowControl w:val="0"/>
              <w:spacing w:before="120" w:beforeAutospacing="0" w:after="0" w:afterAutospacing="0"/>
              <w:ind w:firstLine="480"/>
              <w:jc w:val="both"/>
              <w:rPr>
                <w:rFonts w:hint="eastAsia" w:ascii="Times New Roman" w:hAnsi="Times New Roman" w:eastAsia="宋体"/>
                <w:color w:val="auto"/>
                <w:szCs w:val="24"/>
                <w:lang w:eastAsia="zh-CN"/>
              </w:rPr>
            </w:pPr>
            <w:r>
              <w:rPr>
                <w:rFonts w:hint="eastAsia"/>
                <w:color w:val="auto"/>
                <w:szCs w:val="24"/>
                <w:lang w:eastAsia="zh-CN"/>
              </w:rPr>
              <w:t>项目投产后，有组织废气颗粒物、氯化氢、硫酸雾、氯化氢、氮氧化物、非甲烷总烃符合《大气污染物综合排放标准》GB16297-1996表2中二级标准限值；无组织废气颗粒物、非甲烷总烃、氯化氢、氮氧化物、硫酸雾、氨、硫化氢、臭气浓度符合《大气污染物综合排放标准》（GB16297-1996）表2无组织排放限值及《恶臭污染物排放标准》（GB14554-93）表1限值要求，厂界内非甲烷总烃符合《挥发性有机物无组织排放控制标准》（GB37822-2019）表A.1中排放限值要求。外排废水符合《电镀污染物排放标准》（GB21900-2008）表3水污染物特别排放限值，其中BOD5和动植物油须执行《污水综合排放标准》（GB8978-1996）三级标准。厂界噪声符合厂界噪声排放满足《工业企业厂界噪声排放标准》（GB12348-2008）中规定的3类标准。固体废物合理处置。</w:t>
            </w:r>
          </w:p>
          <w:p w14:paraId="2BD0CFF4">
            <w:pPr>
              <w:widowControl w:val="0"/>
              <w:spacing w:before="120" w:beforeAutospacing="0" w:after="0" w:afterAutospacing="0"/>
              <w:ind w:firstLine="480"/>
              <w:jc w:val="both"/>
              <w:rPr>
                <w:rFonts w:ascii="Times New Roman" w:hAnsi="Times New Roman"/>
                <w:color w:val="auto"/>
                <w:kern w:val="2"/>
                <w:szCs w:val="24"/>
                <w:lang w:val="en-US"/>
              </w:rPr>
            </w:pPr>
            <w:r>
              <w:rPr>
                <w:rFonts w:hint="eastAsia"/>
                <w:color w:val="auto"/>
                <w:szCs w:val="24"/>
                <w:lang w:eastAsia="zh-CN"/>
              </w:rPr>
              <w:t>综上，</w:t>
            </w:r>
            <w:r>
              <w:rPr>
                <w:rFonts w:ascii="Times New Roman" w:hAnsi="Times New Roman"/>
                <w:color w:val="auto"/>
                <w:szCs w:val="24"/>
              </w:rPr>
              <w:t>项目对区域环境质量不会产生明显不利影响。在落实本环评提出的各项污染防治措施的前提下，从环</w:t>
            </w:r>
            <w:r>
              <w:rPr>
                <w:rFonts w:ascii="Times New Roman" w:hAnsi="Times New Roman"/>
                <w:color w:val="auto"/>
                <w:szCs w:val="24"/>
                <w:lang w:val="en-US"/>
              </w:rPr>
              <w:t>境</w:t>
            </w:r>
            <w:r>
              <w:rPr>
                <w:rFonts w:ascii="Times New Roman" w:hAnsi="Times New Roman"/>
                <w:color w:val="auto"/>
                <w:szCs w:val="24"/>
              </w:rPr>
              <w:t>保</w:t>
            </w:r>
            <w:r>
              <w:rPr>
                <w:rFonts w:ascii="Times New Roman" w:hAnsi="Times New Roman"/>
                <w:color w:val="auto"/>
                <w:szCs w:val="24"/>
                <w:lang w:val="en-US"/>
              </w:rPr>
              <w:t>护</w:t>
            </w:r>
            <w:r>
              <w:rPr>
                <w:rFonts w:ascii="Times New Roman" w:hAnsi="Times New Roman"/>
                <w:color w:val="auto"/>
                <w:szCs w:val="24"/>
              </w:rPr>
              <w:t>角度出发，</w:t>
            </w:r>
            <w:r>
              <w:rPr>
                <w:rFonts w:ascii="Times New Roman" w:hAnsi="Times New Roman"/>
                <w:color w:val="auto"/>
                <w:szCs w:val="24"/>
                <w:lang w:val="en-US"/>
              </w:rPr>
              <w:t>本</w:t>
            </w:r>
            <w:r>
              <w:rPr>
                <w:rFonts w:ascii="Times New Roman" w:hAnsi="Times New Roman"/>
                <w:color w:val="auto"/>
                <w:szCs w:val="24"/>
              </w:rPr>
              <w:t>项目</w:t>
            </w:r>
            <w:r>
              <w:rPr>
                <w:rFonts w:ascii="Times New Roman" w:hAnsi="Times New Roman"/>
                <w:color w:val="auto"/>
                <w:szCs w:val="24"/>
                <w:lang w:val="en-US"/>
              </w:rPr>
              <w:t>环境影响</w:t>
            </w:r>
            <w:r>
              <w:rPr>
                <w:rFonts w:ascii="Times New Roman" w:hAnsi="Times New Roman"/>
                <w:color w:val="auto"/>
                <w:szCs w:val="24"/>
              </w:rPr>
              <w:t>是可行的。</w:t>
            </w:r>
          </w:p>
          <w:p w14:paraId="67AFAADA">
            <w:pPr>
              <w:ind w:firstLine="0" w:firstLineChars="0"/>
              <w:rPr>
                <w:color w:val="auto"/>
              </w:rPr>
            </w:pPr>
          </w:p>
        </w:tc>
      </w:tr>
    </w:tbl>
    <w:p w14:paraId="5807C89A">
      <w:pPr>
        <w:ind w:firstLine="0" w:firstLineChars="0"/>
        <w:rPr>
          <w:rFonts w:eastAsiaTheme="minorEastAsia"/>
          <w:b/>
          <w:bCs/>
          <w:color w:val="auto"/>
          <w:sz w:val="32"/>
          <w:szCs w:val="40"/>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bookmarkEnd w:id="1"/>
    <w:bookmarkEnd w:id="2"/>
    <w:bookmarkEnd w:id="3"/>
    <w:p w14:paraId="2649B41B">
      <w:pPr>
        <w:pStyle w:val="3"/>
        <w:tabs>
          <w:tab w:val="left" w:pos="397"/>
        </w:tabs>
        <w:rPr>
          <w:color w:val="auto"/>
        </w:rPr>
      </w:pPr>
      <w:r>
        <w:rPr>
          <w:color w:val="auto"/>
        </w:rPr>
        <w:t>附表</w:t>
      </w:r>
    </w:p>
    <w:p w14:paraId="6C1352D1">
      <w:pPr>
        <w:adjustRightInd w:val="0"/>
        <w:snapToGrid w:val="0"/>
        <w:ind w:firstLine="562"/>
        <w:jc w:val="center"/>
        <w:outlineLvl w:val="0"/>
        <w:rPr>
          <w:b/>
          <w:bCs/>
          <w:snapToGrid w:val="0"/>
          <w:color w:val="auto"/>
          <w:sz w:val="28"/>
          <w:szCs w:val="28"/>
        </w:rPr>
      </w:pPr>
      <w:r>
        <w:rPr>
          <w:b/>
          <w:bCs/>
          <w:snapToGrid w:val="0"/>
          <w:color w:val="auto"/>
          <w:sz w:val="28"/>
          <w:szCs w:val="28"/>
        </w:rPr>
        <w:t>建设项目</w:t>
      </w:r>
      <w:r>
        <w:rPr>
          <w:b/>
          <w:bCs/>
          <w:snapToGrid w:val="0"/>
          <w:color w:val="auto"/>
          <w:sz w:val="28"/>
          <w:szCs w:val="28"/>
          <w:highlight w:val="none"/>
        </w:rPr>
        <w:t>污染</w:t>
      </w:r>
      <w:r>
        <w:rPr>
          <w:b/>
          <w:bCs/>
          <w:snapToGrid w:val="0"/>
          <w:color w:val="auto"/>
          <w:sz w:val="28"/>
          <w:szCs w:val="28"/>
        </w:rPr>
        <w:t>物排放量汇总表</w:t>
      </w:r>
    </w:p>
    <w:tbl>
      <w:tblPr>
        <w:tblStyle w:val="15"/>
        <w:tblW w:w="4997" w:type="pct"/>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680"/>
        <w:gridCol w:w="1680"/>
        <w:gridCol w:w="1247"/>
        <w:gridCol w:w="1680"/>
        <w:gridCol w:w="1657"/>
        <w:gridCol w:w="1584"/>
        <w:gridCol w:w="1683"/>
        <w:gridCol w:w="1567"/>
      </w:tblGrid>
      <w:tr w14:paraId="0D215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tcBorders>
              <w:tl2br w:val="single" w:color="auto" w:sz="4" w:space="0"/>
            </w:tcBorders>
            <w:tcMar>
              <w:left w:w="28" w:type="dxa"/>
              <w:right w:w="28" w:type="dxa"/>
            </w:tcMar>
            <w:vAlign w:val="center"/>
          </w:tcPr>
          <w:p w14:paraId="17B5A5CE">
            <w:pPr>
              <w:pStyle w:val="19"/>
              <w:bidi w:val="0"/>
              <w:rPr>
                <w:color w:val="auto"/>
              </w:rPr>
            </w:pPr>
            <w:r>
              <w:rPr>
                <w:color w:val="auto"/>
              </w:rPr>
              <w:t>项目</w:t>
            </w:r>
          </w:p>
          <w:p w14:paraId="2CD9CD5A">
            <w:pPr>
              <w:pStyle w:val="19"/>
              <w:bidi w:val="0"/>
              <w:rPr>
                <w:color w:val="auto"/>
              </w:rPr>
            </w:pPr>
            <w:r>
              <w:rPr>
                <w:color w:val="auto"/>
              </w:rPr>
              <w:t>分类</w:t>
            </w:r>
          </w:p>
        </w:tc>
        <w:tc>
          <w:tcPr>
            <w:tcW w:w="597" w:type="pct"/>
            <w:tcMar>
              <w:left w:w="28" w:type="dxa"/>
              <w:right w:w="28" w:type="dxa"/>
            </w:tcMar>
            <w:vAlign w:val="center"/>
          </w:tcPr>
          <w:p w14:paraId="7880B5C2">
            <w:pPr>
              <w:pStyle w:val="19"/>
              <w:bidi w:val="0"/>
              <w:rPr>
                <w:color w:val="auto"/>
              </w:rPr>
            </w:pPr>
            <w:r>
              <w:rPr>
                <w:color w:val="auto"/>
              </w:rPr>
              <w:t>污染物名称</w:t>
            </w:r>
          </w:p>
        </w:tc>
        <w:tc>
          <w:tcPr>
            <w:tcW w:w="597" w:type="pct"/>
            <w:tcMar>
              <w:left w:w="28" w:type="dxa"/>
              <w:right w:w="28" w:type="dxa"/>
            </w:tcMar>
            <w:vAlign w:val="center"/>
          </w:tcPr>
          <w:p w14:paraId="6CDBB644">
            <w:pPr>
              <w:pStyle w:val="19"/>
              <w:bidi w:val="0"/>
              <w:rPr>
                <w:color w:val="auto"/>
              </w:rPr>
            </w:pPr>
            <w:r>
              <w:rPr>
                <w:color w:val="auto"/>
              </w:rPr>
              <w:t>现有工程排放量（固体废物产生量）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443" w:type="pct"/>
            <w:tcMar>
              <w:left w:w="28" w:type="dxa"/>
              <w:right w:w="28" w:type="dxa"/>
            </w:tcMar>
            <w:vAlign w:val="center"/>
          </w:tcPr>
          <w:p w14:paraId="47492EB7">
            <w:pPr>
              <w:pStyle w:val="19"/>
              <w:bidi w:val="0"/>
              <w:rPr>
                <w:color w:val="auto"/>
              </w:rPr>
            </w:pPr>
            <w:r>
              <w:rPr>
                <w:color w:val="auto"/>
              </w:rPr>
              <w:t>现有工程许可排放量</w:t>
            </w: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597" w:type="pct"/>
            <w:tcMar>
              <w:left w:w="28" w:type="dxa"/>
              <w:right w:w="28" w:type="dxa"/>
            </w:tcMar>
            <w:vAlign w:val="center"/>
          </w:tcPr>
          <w:p w14:paraId="7114673A">
            <w:pPr>
              <w:pStyle w:val="19"/>
              <w:bidi w:val="0"/>
              <w:rPr>
                <w:color w:val="auto"/>
              </w:rPr>
            </w:pPr>
            <w:r>
              <w:rPr>
                <w:color w:val="auto"/>
              </w:rPr>
              <w:t>在建工程排放量（固体废物产生量）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589" w:type="pct"/>
            <w:tcMar>
              <w:left w:w="28" w:type="dxa"/>
              <w:right w:w="28" w:type="dxa"/>
            </w:tcMar>
            <w:vAlign w:val="center"/>
          </w:tcPr>
          <w:p w14:paraId="48BF2A84">
            <w:pPr>
              <w:pStyle w:val="19"/>
              <w:bidi w:val="0"/>
              <w:rPr>
                <w:color w:val="auto"/>
              </w:rPr>
            </w:pPr>
            <w:r>
              <w:rPr>
                <w:color w:val="auto"/>
              </w:rPr>
              <w:t>本项目排放量（固体废物产生量）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563" w:type="pct"/>
            <w:tcMar>
              <w:left w:w="28" w:type="dxa"/>
              <w:right w:w="28" w:type="dxa"/>
            </w:tcMar>
            <w:vAlign w:val="center"/>
          </w:tcPr>
          <w:p w14:paraId="18525AC6">
            <w:pPr>
              <w:pStyle w:val="19"/>
              <w:bidi w:val="0"/>
              <w:rPr>
                <w:color w:val="auto"/>
              </w:rPr>
            </w:pPr>
            <w:r>
              <w:rPr>
                <w:color w:val="auto"/>
              </w:rPr>
              <w:t>以新带老削减量（新建项目不填）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598" w:type="pct"/>
            <w:tcMar>
              <w:left w:w="28" w:type="dxa"/>
              <w:right w:w="28" w:type="dxa"/>
            </w:tcMar>
            <w:vAlign w:val="center"/>
          </w:tcPr>
          <w:p w14:paraId="6B38C279">
            <w:pPr>
              <w:pStyle w:val="19"/>
              <w:bidi w:val="0"/>
              <w:rPr>
                <w:color w:val="auto"/>
              </w:rPr>
            </w:pPr>
            <w:r>
              <w:rPr>
                <w:color w:val="auto"/>
              </w:rPr>
              <w:t>本项目建成后全厂排放量（固体废物产生量）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557" w:type="pct"/>
            <w:tcMar>
              <w:left w:w="28" w:type="dxa"/>
              <w:right w:w="28" w:type="dxa"/>
            </w:tcMar>
            <w:vAlign w:val="center"/>
          </w:tcPr>
          <w:p w14:paraId="7C68E1A0">
            <w:pPr>
              <w:pStyle w:val="19"/>
              <w:bidi w:val="0"/>
              <w:rPr>
                <w:color w:val="auto"/>
              </w:rPr>
            </w:pPr>
            <w:r>
              <w:rPr>
                <w:color w:val="auto"/>
              </w:rPr>
              <w:t>变化量</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6A94F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restart"/>
            <w:vAlign w:val="center"/>
          </w:tcPr>
          <w:p w14:paraId="7FB68755">
            <w:pPr>
              <w:pStyle w:val="19"/>
              <w:bidi w:val="0"/>
              <w:rPr>
                <w:color w:val="auto"/>
              </w:rPr>
            </w:pPr>
            <w:r>
              <w:rPr>
                <w:color w:val="auto"/>
              </w:rPr>
              <w:t>废气</w:t>
            </w:r>
          </w:p>
        </w:tc>
        <w:tc>
          <w:tcPr>
            <w:tcW w:w="597" w:type="pct"/>
            <w:vAlign w:val="center"/>
          </w:tcPr>
          <w:p w14:paraId="30961B0B">
            <w:pPr>
              <w:pStyle w:val="19"/>
              <w:bidi w:val="0"/>
              <w:rPr>
                <w:color w:val="auto"/>
              </w:rPr>
            </w:pPr>
            <w:r>
              <w:rPr>
                <w:rFonts w:hint="eastAsia"/>
                <w:color w:val="auto"/>
                <w:lang w:val="en-US" w:eastAsia="zh-CN"/>
              </w:rPr>
              <w:t>非甲烷总烃</w:t>
            </w:r>
          </w:p>
        </w:tc>
        <w:tc>
          <w:tcPr>
            <w:tcW w:w="597" w:type="pct"/>
            <w:vAlign w:val="center"/>
          </w:tcPr>
          <w:p w14:paraId="4B37DF59">
            <w:pPr>
              <w:pStyle w:val="19"/>
              <w:bidi w:val="0"/>
              <w:rPr>
                <w:rFonts w:hint="default"/>
                <w:color w:val="auto"/>
              </w:rPr>
            </w:pPr>
            <w:r>
              <w:rPr>
                <w:rFonts w:hint="default"/>
                <w:color w:val="auto"/>
              </w:rPr>
              <w:t>/</w:t>
            </w:r>
          </w:p>
        </w:tc>
        <w:tc>
          <w:tcPr>
            <w:tcW w:w="443" w:type="pct"/>
            <w:vAlign w:val="center"/>
          </w:tcPr>
          <w:p w14:paraId="5DD879A2">
            <w:pPr>
              <w:pStyle w:val="19"/>
              <w:bidi w:val="0"/>
              <w:rPr>
                <w:rFonts w:hint="default"/>
                <w:color w:val="auto"/>
              </w:rPr>
            </w:pPr>
            <w:r>
              <w:rPr>
                <w:rFonts w:hint="default"/>
                <w:color w:val="auto"/>
              </w:rPr>
              <w:t>/</w:t>
            </w:r>
          </w:p>
        </w:tc>
        <w:tc>
          <w:tcPr>
            <w:tcW w:w="597" w:type="pct"/>
            <w:vAlign w:val="center"/>
          </w:tcPr>
          <w:p w14:paraId="11EBAA0F">
            <w:pPr>
              <w:pStyle w:val="19"/>
              <w:bidi w:val="0"/>
              <w:rPr>
                <w:rFonts w:hint="default"/>
                <w:color w:val="auto"/>
              </w:rPr>
            </w:pPr>
            <w:r>
              <w:rPr>
                <w:rFonts w:hint="default"/>
                <w:color w:val="auto"/>
              </w:rPr>
              <w:t>/</w:t>
            </w:r>
          </w:p>
        </w:tc>
        <w:tc>
          <w:tcPr>
            <w:tcW w:w="589" w:type="pct"/>
            <w:vAlign w:val="center"/>
          </w:tcPr>
          <w:p w14:paraId="73FCCAB2">
            <w:pPr>
              <w:pStyle w:val="19"/>
              <w:bidi w:val="0"/>
              <w:rPr>
                <w:rFonts w:hint="default"/>
                <w:color w:val="auto"/>
                <w:lang w:val="en-US"/>
              </w:rPr>
            </w:pPr>
            <w:r>
              <w:rPr>
                <w:rFonts w:hint="eastAsia"/>
                <w:color w:val="auto"/>
                <w:lang w:val="en-US" w:eastAsia="zh-CN"/>
              </w:rPr>
              <w:t>1.191t/a</w:t>
            </w:r>
          </w:p>
        </w:tc>
        <w:tc>
          <w:tcPr>
            <w:tcW w:w="563" w:type="pct"/>
            <w:vAlign w:val="center"/>
          </w:tcPr>
          <w:p w14:paraId="619A7302">
            <w:pPr>
              <w:pStyle w:val="19"/>
              <w:bidi w:val="0"/>
              <w:rPr>
                <w:rFonts w:hint="default"/>
                <w:color w:val="auto"/>
              </w:rPr>
            </w:pPr>
            <w:r>
              <w:rPr>
                <w:rFonts w:hint="default"/>
                <w:color w:val="auto"/>
              </w:rPr>
              <w:t>/</w:t>
            </w:r>
          </w:p>
        </w:tc>
        <w:tc>
          <w:tcPr>
            <w:tcW w:w="598" w:type="pct"/>
            <w:vAlign w:val="center"/>
          </w:tcPr>
          <w:p w14:paraId="76E382EC">
            <w:pPr>
              <w:pStyle w:val="19"/>
              <w:bidi w:val="0"/>
              <w:ind w:firstLine="0" w:firstLineChars="0"/>
              <w:rPr>
                <w:rFonts w:hint="default"/>
                <w:color w:val="auto"/>
              </w:rPr>
            </w:pPr>
            <w:r>
              <w:rPr>
                <w:rFonts w:hint="eastAsia"/>
                <w:color w:val="auto"/>
                <w:lang w:val="en-US" w:eastAsia="zh-CN"/>
              </w:rPr>
              <w:t>1.191t/a</w:t>
            </w:r>
          </w:p>
        </w:tc>
        <w:tc>
          <w:tcPr>
            <w:tcW w:w="557" w:type="pct"/>
            <w:vAlign w:val="center"/>
          </w:tcPr>
          <w:p w14:paraId="1AE87245">
            <w:pPr>
              <w:pStyle w:val="19"/>
              <w:bidi w:val="0"/>
              <w:ind w:firstLine="0" w:firstLineChars="0"/>
              <w:rPr>
                <w:rFonts w:hint="default"/>
                <w:color w:val="auto"/>
              </w:rPr>
            </w:pPr>
            <w:r>
              <w:rPr>
                <w:rFonts w:hint="eastAsia"/>
                <w:color w:val="auto"/>
                <w:lang w:val="en-US" w:eastAsia="zh-CN"/>
              </w:rPr>
              <w:t>1.191t/a</w:t>
            </w:r>
          </w:p>
        </w:tc>
      </w:tr>
      <w:tr w14:paraId="4FCF2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1E6EB9F">
            <w:pPr>
              <w:pStyle w:val="19"/>
              <w:bidi w:val="0"/>
              <w:rPr>
                <w:color w:val="auto"/>
              </w:rPr>
            </w:pPr>
          </w:p>
        </w:tc>
        <w:tc>
          <w:tcPr>
            <w:tcW w:w="597" w:type="pct"/>
            <w:vAlign w:val="center"/>
          </w:tcPr>
          <w:p w14:paraId="67601F6E">
            <w:pPr>
              <w:pStyle w:val="19"/>
              <w:bidi w:val="0"/>
              <w:rPr>
                <w:color w:val="auto"/>
              </w:rPr>
            </w:pPr>
            <w:r>
              <w:rPr>
                <w:rFonts w:hint="eastAsia"/>
                <w:color w:val="auto"/>
                <w:lang w:val="en-US" w:eastAsia="zh-CN"/>
              </w:rPr>
              <w:t>HCl</w:t>
            </w:r>
          </w:p>
        </w:tc>
        <w:tc>
          <w:tcPr>
            <w:tcW w:w="597" w:type="pct"/>
            <w:vAlign w:val="center"/>
          </w:tcPr>
          <w:p w14:paraId="0912E2CE">
            <w:pPr>
              <w:pStyle w:val="19"/>
              <w:bidi w:val="0"/>
              <w:rPr>
                <w:rFonts w:hint="default"/>
                <w:color w:val="auto"/>
              </w:rPr>
            </w:pPr>
            <w:r>
              <w:rPr>
                <w:rFonts w:hint="default"/>
                <w:color w:val="auto"/>
              </w:rPr>
              <w:t>/</w:t>
            </w:r>
          </w:p>
        </w:tc>
        <w:tc>
          <w:tcPr>
            <w:tcW w:w="443" w:type="pct"/>
            <w:vAlign w:val="center"/>
          </w:tcPr>
          <w:p w14:paraId="3B8D874F">
            <w:pPr>
              <w:pStyle w:val="19"/>
              <w:bidi w:val="0"/>
              <w:rPr>
                <w:rFonts w:hint="default"/>
                <w:color w:val="auto"/>
              </w:rPr>
            </w:pPr>
            <w:r>
              <w:rPr>
                <w:rFonts w:hint="default"/>
                <w:color w:val="auto"/>
              </w:rPr>
              <w:t>/</w:t>
            </w:r>
          </w:p>
        </w:tc>
        <w:tc>
          <w:tcPr>
            <w:tcW w:w="597" w:type="pct"/>
            <w:vAlign w:val="center"/>
          </w:tcPr>
          <w:p w14:paraId="28E42662">
            <w:pPr>
              <w:pStyle w:val="19"/>
              <w:bidi w:val="0"/>
              <w:rPr>
                <w:rFonts w:hint="default"/>
                <w:color w:val="auto"/>
              </w:rPr>
            </w:pPr>
            <w:r>
              <w:rPr>
                <w:rFonts w:hint="default"/>
                <w:color w:val="auto"/>
              </w:rPr>
              <w:t>/</w:t>
            </w:r>
          </w:p>
        </w:tc>
        <w:tc>
          <w:tcPr>
            <w:tcW w:w="589" w:type="pct"/>
            <w:vAlign w:val="center"/>
          </w:tcPr>
          <w:p w14:paraId="161BD288">
            <w:pPr>
              <w:pStyle w:val="19"/>
              <w:bidi w:val="0"/>
              <w:rPr>
                <w:rFonts w:hint="default"/>
                <w:color w:val="auto"/>
              </w:rPr>
            </w:pPr>
            <w:r>
              <w:rPr>
                <w:rFonts w:hint="eastAsia"/>
                <w:color w:val="auto"/>
                <w:lang w:val="en-US" w:eastAsia="zh-CN"/>
              </w:rPr>
              <w:t>0.225t/a</w:t>
            </w:r>
          </w:p>
        </w:tc>
        <w:tc>
          <w:tcPr>
            <w:tcW w:w="563" w:type="pct"/>
            <w:vAlign w:val="center"/>
          </w:tcPr>
          <w:p w14:paraId="0F282BBA">
            <w:pPr>
              <w:pStyle w:val="19"/>
              <w:bidi w:val="0"/>
              <w:rPr>
                <w:rFonts w:hint="default"/>
                <w:color w:val="auto"/>
              </w:rPr>
            </w:pPr>
            <w:r>
              <w:rPr>
                <w:rFonts w:hint="default"/>
                <w:color w:val="auto"/>
              </w:rPr>
              <w:t>/</w:t>
            </w:r>
          </w:p>
        </w:tc>
        <w:tc>
          <w:tcPr>
            <w:tcW w:w="598" w:type="pct"/>
            <w:vAlign w:val="center"/>
          </w:tcPr>
          <w:p w14:paraId="2A2B14D9">
            <w:pPr>
              <w:pStyle w:val="19"/>
              <w:bidi w:val="0"/>
              <w:ind w:firstLine="0" w:firstLineChars="0"/>
              <w:rPr>
                <w:rFonts w:hint="default"/>
                <w:color w:val="auto"/>
              </w:rPr>
            </w:pPr>
            <w:r>
              <w:rPr>
                <w:rFonts w:hint="eastAsia"/>
                <w:color w:val="auto"/>
                <w:lang w:val="en-US" w:eastAsia="zh-CN"/>
              </w:rPr>
              <w:t>0.225t/a</w:t>
            </w:r>
          </w:p>
        </w:tc>
        <w:tc>
          <w:tcPr>
            <w:tcW w:w="557" w:type="pct"/>
            <w:vAlign w:val="center"/>
          </w:tcPr>
          <w:p w14:paraId="40AF0169">
            <w:pPr>
              <w:pStyle w:val="19"/>
              <w:bidi w:val="0"/>
              <w:ind w:firstLine="0" w:firstLineChars="0"/>
              <w:rPr>
                <w:rFonts w:hint="default"/>
                <w:color w:val="auto"/>
              </w:rPr>
            </w:pPr>
            <w:r>
              <w:rPr>
                <w:rFonts w:hint="eastAsia"/>
                <w:color w:val="auto"/>
                <w:lang w:val="en-US" w:eastAsia="zh-CN"/>
              </w:rPr>
              <w:t>0.225t/a</w:t>
            </w:r>
          </w:p>
        </w:tc>
      </w:tr>
      <w:tr w14:paraId="7B494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121D71AA">
            <w:pPr>
              <w:pStyle w:val="19"/>
              <w:bidi w:val="0"/>
              <w:rPr>
                <w:color w:val="auto"/>
              </w:rPr>
            </w:pPr>
          </w:p>
        </w:tc>
        <w:tc>
          <w:tcPr>
            <w:tcW w:w="597" w:type="pct"/>
            <w:vAlign w:val="center"/>
          </w:tcPr>
          <w:p w14:paraId="4E05A015">
            <w:pPr>
              <w:pStyle w:val="19"/>
              <w:bidi w:val="0"/>
              <w:rPr>
                <w:color w:val="auto"/>
              </w:rPr>
            </w:pPr>
            <w:r>
              <w:rPr>
                <w:rFonts w:hint="eastAsia"/>
                <w:color w:val="auto"/>
                <w:lang w:val="en-US" w:eastAsia="zh-CN"/>
              </w:rPr>
              <w:t>颗粒物</w:t>
            </w:r>
          </w:p>
        </w:tc>
        <w:tc>
          <w:tcPr>
            <w:tcW w:w="597" w:type="pct"/>
            <w:vAlign w:val="center"/>
          </w:tcPr>
          <w:p w14:paraId="02070AC9">
            <w:pPr>
              <w:pStyle w:val="19"/>
              <w:bidi w:val="0"/>
              <w:rPr>
                <w:rFonts w:hint="default"/>
                <w:color w:val="auto"/>
              </w:rPr>
            </w:pPr>
            <w:r>
              <w:rPr>
                <w:rFonts w:hint="default"/>
                <w:color w:val="auto"/>
              </w:rPr>
              <w:t>/</w:t>
            </w:r>
          </w:p>
        </w:tc>
        <w:tc>
          <w:tcPr>
            <w:tcW w:w="443" w:type="pct"/>
            <w:vAlign w:val="center"/>
          </w:tcPr>
          <w:p w14:paraId="27D5BEE6">
            <w:pPr>
              <w:pStyle w:val="19"/>
              <w:bidi w:val="0"/>
              <w:rPr>
                <w:rFonts w:hint="default"/>
                <w:color w:val="auto"/>
              </w:rPr>
            </w:pPr>
            <w:r>
              <w:rPr>
                <w:rFonts w:hint="default"/>
                <w:color w:val="auto"/>
              </w:rPr>
              <w:t>/</w:t>
            </w:r>
          </w:p>
        </w:tc>
        <w:tc>
          <w:tcPr>
            <w:tcW w:w="597" w:type="pct"/>
            <w:vAlign w:val="center"/>
          </w:tcPr>
          <w:p w14:paraId="466DE60E">
            <w:pPr>
              <w:pStyle w:val="19"/>
              <w:bidi w:val="0"/>
              <w:rPr>
                <w:rFonts w:hint="default"/>
                <w:color w:val="auto"/>
              </w:rPr>
            </w:pPr>
            <w:r>
              <w:rPr>
                <w:rFonts w:hint="default"/>
                <w:color w:val="auto"/>
              </w:rPr>
              <w:t>/</w:t>
            </w:r>
          </w:p>
        </w:tc>
        <w:tc>
          <w:tcPr>
            <w:tcW w:w="589" w:type="pct"/>
            <w:vAlign w:val="center"/>
          </w:tcPr>
          <w:p w14:paraId="6DBD4176">
            <w:pPr>
              <w:pStyle w:val="19"/>
              <w:bidi w:val="0"/>
              <w:rPr>
                <w:rFonts w:hint="default"/>
                <w:color w:val="auto"/>
              </w:rPr>
            </w:pPr>
            <w:r>
              <w:rPr>
                <w:rFonts w:hint="eastAsia"/>
                <w:color w:val="auto"/>
                <w:lang w:val="en-US" w:eastAsia="zh-CN"/>
              </w:rPr>
              <w:t>0.6063t/a</w:t>
            </w:r>
          </w:p>
        </w:tc>
        <w:tc>
          <w:tcPr>
            <w:tcW w:w="563" w:type="pct"/>
            <w:vAlign w:val="center"/>
          </w:tcPr>
          <w:p w14:paraId="57594844">
            <w:pPr>
              <w:pStyle w:val="19"/>
              <w:bidi w:val="0"/>
              <w:rPr>
                <w:rFonts w:hint="default"/>
                <w:color w:val="auto"/>
              </w:rPr>
            </w:pPr>
            <w:r>
              <w:rPr>
                <w:rFonts w:hint="default"/>
                <w:color w:val="auto"/>
              </w:rPr>
              <w:t>/</w:t>
            </w:r>
          </w:p>
        </w:tc>
        <w:tc>
          <w:tcPr>
            <w:tcW w:w="598" w:type="pct"/>
            <w:vAlign w:val="center"/>
          </w:tcPr>
          <w:p w14:paraId="1ED3C64A">
            <w:pPr>
              <w:pStyle w:val="19"/>
              <w:bidi w:val="0"/>
              <w:ind w:firstLine="0" w:firstLineChars="0"/>
              <w:rPr>
                <w:rFonts w:hint="default"/>
                <w:color w:val="auto"/>
              </w:rPr>
            </w:pPr>
            <w:r>
              <w:rPr>
                <w:rFonts w:hint="eastAsia"/>
                <w:color w:val="auto"/>
                <w:lang w:val="en-US" w:eastAsia="zh-CN"/>
              </w:rPr>
              <w:t>0.6063t/a</w:t>
            </w:r>
          </w:p>
        </w:tc>
        <w:tc>
          <w:tcPr>
            <w:tcW w:w="557" w:type="pct"/>
            <w:vAlign w:val="center"/>
          </w:tcPr>
          <w:p w14:paraId="78979421">
            <w:pPr>
              <w:pStyle w:val="19"/>
              <w:bidi w:val="0"/>
              <w:ind w:firstLine="0" w:firstLineChars="0"/>
              <w:rPr>
                <w:rFonts w:hint="default"/>
                <w:color w:val="auto"/>
              </w:rPr>
            </w:pPr>
            <w:r>
              <w:rPr>
                <w:rFonts w:hint="eastAsia"/>
                <w:color w:val="auto"/>
                <w:lang w:val="en-US" w:eastAsia="zh-CN"/>
              </w:rPr>
              <w:t>0.6063t/a</w:t>
            </w:r>
          </w:p>
        </w:tc>
      </w:tr>
      <w:tr w14:paraId="44DB0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34183806">
            <w:pPr>
              <w:pStyle w:val="19"/>
              <w:bidi w:val="0"/>
              <w:rPr>
                <w:color w:val="auto"/>
              </w:rPr>
            </w:pPr>
          </w:p>
        </w:tc>
        <w:tc>
          <w:tcPr>
            <w:tcW w:w="597" w:type="pct"/>
            <w:vAlign w:val="center"/>
          </w:tcPr>
          <w:p w14:paraId="28F3EC09">
            <w:pPr>
              <w:pStyle w:val="19"/>
              <w:bidi w:val="0"/>
              <w:rPr>
                <w:color w:val="auto"/>
              </w:rPr>
            </w:pPr>
            <w:r>
              <w:rPr>
                <w:rFonts w:hint="eastAsia"/>
                <w:color w:val="auto"/>
                <w:lang w:val="en-US" w:eastAsia="zh-CN"/>
              </w:rPr>
              <w:t>氨</w:t>
            </w:r>
          </w:p>
        </w:tc>
        <w:tc>
          <w:tcPr>
            <w:tcW w:w="597" w:type="pct"/>
            <w:vAlign w:val="center"/>
          </w:tcPr>
          <w:p w14:paraId="6A28CA10">
            <w:pPr>
              <w:pStyle w:val="19"/>
              <w:bidi w:val="0"/>
              <w:rPr>
                <w:rFonts w:hint="default"/>
                <w:color w:val="auto"/>
              </w:rPr>
            </w:pPr>
            <w:r>
              <w:rPr>
                <w:rFonts w:hint="default"/>
                <w:color w:val="auto"/>
              </w:rPr>
              <w:t>/</w:t>
            </w:r>
          </w:p>
        </w:tc>
        <w:tc>
          <w:tcPr>
            <w:tcW w:w="443" w:type="pct"/>
            <w:vAlign w:val="center"/>
          </w:tcPr>
          <w:p w14:paraId="13506152">
            <w:pPr>
              <w:pStyle w:val="19"/>
              <w:bidi w:val="0"/>
              <w:rPr>
                <w:rFonts w:hint="default"/>
                <w:color w:val="auto"/>
              </w:rPr>
            </w:pPr>
            <w:r>
              <w:rPr>
                <w:rFonts w:hint="default"/>
                <w:color w:val="auto"/>
              </w:rPr>
              <w:t>/</w:t>
            </w:r>
          </w:p>
        </w:tc>
        <w:tc>
          <w:tcPr>
            <w:tcW w:w="597" w:type="pct"/>
            <w:vAlign w:val="center"/>
          </w:tcPr>
          <w:p w14:paraId="3C109D21">
            <w:pPr>
              <w:pStyle w:val="19"/>
              <w:bidi w:val="0"/>
              <w:rPr>
                <w:rFonts w:hint="default"/>
                <w:color w:val="auto"/>
              </w:rPr>
            </w:pPr>
            <w:r>
              <w:rPr>
                <w:rFonts w:hint="default"/>
                <w:color w:val="auto"/>
              </w:rPr>
              <w:t>/</w:t>
            </w:r>
          </w:p>
        </w:tc>
        <w:tc>
          <w:tcPr>
            <w:tcW w:w="589" w:type="pct"/>
            <w:vAlign w:val="center"/>
          </w:tcPr>
          <w:p w14:paraId="3384470A">
            <w:pPr>
              <w:pStyle w:val="19"/>
              <w:bidi w:val="0"/>
              <w:rPr>
                <w:rFonts w:hint="default"/>
                <w:color w:val="auto"/>
              </w:rPr>
            </w:pPr>
            <w:r>
              <w:rPr>
                <w:rFonts w:hint="eastAsia"/>
                <w:color w:val="auto"/>
                <w:lang w:val="en-US" w:eastAsia="zh-CN"/>
              </w:rPr>
              <w:t>0.00112t/a</w:t>
            </w:r>
          </w:p>
        </w:tc>
        <w:tc>
          <w:tcPr>
            <w:tcW w:w="563" w:type="pct"/>
            <w:vAlign w:val="center"/>
          </w:tcPr>
          <w:p w14:paraId="7A38A8BB">
            <w:pPr>
              <w:pStyle w:val="19"/>
              <w:bidi w:val="0"/>
              <w:rPr>
                <w:rFonts w:hint="default"/>
                <w:color w:val="auto"/>
              </w:rPr>
            </w:pPr>
            <w:r>
              <w:rPr>
                <w:rFonts w:hint="default"/>
                <w:color w:val="auto"/>
              </w:rPr>
              <w:t>/</w:t>
            </w:r>
          </w:p>
        </w:tc>
        <w:tc>
          <w:tcPr>
            <w:tcW w:w="598" w:type="pct"/>
            <w:vAlign w:val="center"/>
          </w:tcPr>
          <w:p w14:paraId="688410DC">
            <w:pPr>
              <w:pStyle w:val="19"/>
              <w:bidi w:val="0"/>
              <w:ind w:firstLine="0" w:firstLineChars="0"/>
              <w:rPr>
                <w:rFonts w:hint="default"/>
                <w:color w:val="auto"/>
              </w:rPr>
            </w:pPr>
            <w:r>
              <w:rPr>
                <w:rFonts w:hint="eastAsia"/>
                <w:color w:val="auto"/>
                <w:lang w:val="en-US" w:eastAsia="zh-CN"/>
              </w:rPr>
              <w:t>0.00112t/a</w:t>
            </w:r>
          </w:p>
        </w:tc>
        <w:tc>
          <w:tcPr>
            <w:tcW w:w="557" w:type="pct"/>
            <w:vAlign w:val="center"/>
          </w:tcPr>
          <w:p w14:paraId="5FFE8A94">
            <w:pPr>
              <w:pStyle w:val="19"/>
              <w:bidi w:val="0"/>
              <w:ind w:firstLine="0" w:firstLineChars="0"/>
              <w:rPr>
                <w:rFonts w:hint="default"/>
                <w:color w:val="auto"/>
              </w:rPr>
            </w:pPr>
            <w:r>
              <w:rPr>
                <w:rFonts w:hint="eastAsia"/>
                <w:color w:val="auto"/>
                <w:lang w:val="en-US" w:eastAsia="zh-CN"/>
              </w:rPr>
              <w:t>0.00112t/a</w:t>
            </w:r>
          </w:p>
        </w:tc>
      </w:tr>
      <w:tr w14:paraId="45D3B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4F2E8C89">
            <w:pPr>
              <w:pStyle w:val="19"/>
              <w:bidi w:val="0"/>
              <w:rPr>
                <w:color w:val="auto"/>
              </w:rPr>
            </w:pPr>
          </w:p>
        </w:tc>
        <w:tc>
          <w:tcPr>
            <w:tcW w:w="597" w:type="pct"/>
            <w:vAlign w:val="center"/>
          </w:tcPr>
          <w:p w14:paraId="33AE26BC">
            <w:pPr>
              <w:pStyle w:val="19"/>
              <w:bidi w:val="0"/>
              <w:rPr>
                <w:color w:val="auto"/>
              </w:rPr>
            </w:pPr>
            <w:r>
              <w:rPr>
                <w:rFonts w:hint="eastAsia"/>
                <w:color w:val="auto"/>
                <w:lang w:val="en-US" w:eastAsia="zh-CN"/>
              </w:rPr>
              <w:t>硫化氢</w:t>
            </w:r>
          </w:p>
        </w:tc>
        <w:tc>
          <w:tcPr>
            <w:tcW w:w="597" w:type="pct"/>
            <w:vAlign w:val="center"/>
          </w:tcPr>
          <w:p w14:paraId="2BACE669">
            <w:pPr>
              <w:pStyle w:val="19"/>
              <w:bidi w:val="0"/>
              <w:rPr>
                <w:rFonts w:hint="default"/>
                <w:color w:val="auto"/>
              </w:rPr>
            </w:pPr>
            <w:r>
              <w:rPr>
                <w:rFonts w:hint="default"/>
                <w:color w:val="auto"/>
              </w:rPr>
              <w:t>/</w:t>
            </w:r>
          </w:p>
        </w:tc>
        <w:tc>
          <w:tcPr>
            <w:tcW w:w="443" w:type="pct"/>
            <w:vAlign w:val="center"/>
          </w:tcPr>
          <w:p w14:paraId="2E1E8105">
            <w:pPr>
              <w:pStyle w:val="19"/>
              <w:bidi w:val="0"/>
              <w:rPr>
                <w:rFonts w:hint="default"/>
                <w:color w:val="auto"/>
              </w:rPr>
            </w:pPr>
            <w:r>
              <w:rPr>
                <w:rFonts w:hint="default"/>
                <w:color w:val="auto"/>
              </w:rPr>
              <w:t>/</w:t>
            </w:r>
          </w:p>
        </w:tc>
        <w:tc>
          <w:tcPr>
            <w:tcW w:w="597" w:type="pct"/>
            <w:vAlign w:val="center"/>
          </w:tcPr>
          <w:p w14:paraId="5692FB62">
            <w:pPr>
              <w:pStyle w:val="19"/>
              <w:bidi w:val="0"/>
              <w:rPr>
                <w:rFonts w:hint="default"/>
                <w:color w:val="auto"/>
              </w:rPr>
            </w:pPr>
            <w:r>
              <w:rPr>
                <w:rFonts w:hint="default"/>
                <w:color w:val="auto"/>
              </w:rPr>
              <w:t>/</w:t>
            </w:r>
          </w:p>
        </w:tc>
        <w:tc>
          <w:tcPr>
            <w:tcW w:w="589" w:type="pct"/>
            <w:vAlign w:val="center"/>
          </w:tcPr>
          <w:p w14:paraId="2BAF5BDC">
            <w:pPr>
              <w:pStyle w:val="19"/>
              <w:bidi w:val="0"/>
              <w:rPr>
                <w:rFonts w:hint="default"/>
                <w:color w:val="auto"/>
              </w:rPr>
            </w:pPr>
            <w:r>
              <w:rPr>
                <w:rFonts w:hint="eastAsia"/>
                <w:color w:val="auto"/>
                <w:lang w:val="en-US" w:eastAsia="zh-CN"/>
              </w:rPr>
              <w:t>0.000039t/a</w:t>
            </w:r>
          </w:p>
        </w:tc>
        <w:tc>
          <w:tcPr>
            <w:tcW w:w="563" w:type="pct"/>
            <w:vAlign w:val="center"/>
          </w:tcPr>
          <w:p w14:paraId="7740085A">
            <w:pPr>
              <w:pStyle w:val="19"/>
              <w:bidi w:val="0"/>
              <w:rPr>
                <w:rFonts w:hint="default"/>
                <w:color w:val="auto"/>
              </w:rPr>
            </w:pPr>
            <w:r>
              <w:rPr>
                <w:rFonts w:hint="default"/>
                <w:color w:val="auto"/>
              </w:rPr>
              <w:t>/</w:t>
            </w:r>
          </w:p>
        </w:tc>
        <w:tc>
          <w:tcPr>
            <w:tcW w:w="598" w:type="pct"/>
            <w:vAlign w:val="center"/>
          </w:tcPr>
          <w:p w14:paraId="50DCC882">
            <w:pPr>
              <w:pStyle w:val="19"/>
              <w:bidi w:val="0"/>
              <w:ind w:firstLine="0" w:firstLineChars="0"/>
              <w:rPr>
                <w:rFonts w:hint="default"/>
                <w:color w:val="auto"/>
              </w:rPr>
            </w:pPr>
            <w:r>
              <w:rPr>
                <w:rFonts w:hint="eastAsia"/>
                <w:color w:val="auto"/>
                <w:lang w:val="en-US" w:eastAsia="zh-CN"/>
              </w:rPr>
              <w:t>0.000039t/a</w:t>
            </w:r>
          </w:p>
        </w:tc>
        <w:tc>
          <w:tcPr>
            <w:tcW w:w="557" w:type="pct"/>
            <w:vAlign w:val="center"/>
          </w:tcPr>
          <w:p w14:paraId="5A87EDFC">
            <w:pPr>
              <w:pStyle w:val="19"/>
              <w:bidi w:val="0"/>
              <w:ind w:firstLine="0" w:firstLineChars="0"/>
              <w:rPr>
                <w:rFonts w:hint="default"/>
                <w:color w:val="auto"/>
              </w:rPr>
            </w:pPr>
            <w:r>
              <w:rPr>
                <w:rFonts w:hint="eastAsia"/>
                <w:color w:val="auto"/>
                <w:lang w:val="en-US" w:eastAsia="zh-CN"/>
              </w:rPr>
              <w:t>0.000039t/a</w:t>
            </w:r>
          </w:p>
        </w:tc>
      </w:tr>
      <w:tr w14:paraId="63F03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43074A62">
            <w:pPr>
              <w:pStyle w:val="19"/>
              <w:bidi w:val="0"/>
              <w:rPr>
                <w:color w:val="auto"/>
              </w:rPr>
            </w:pPr>
          </w:p>
        </w:tc>
        <w:tc>
          <w:tcPr>
            <w:tcW w:w="597" w:type="pct"/>
            <w:vAlign w:val="center"/>
          </w:tcPr>
          <w:p w14:paraId="7C0B95D9">
            <w:pPr>
              <w:pStyle w:val="19"/>
              <w:bidi w:val="0"/>
              <w:rPr>
                <w:color w:val="auto"/>
              </w:rPr>
            </w:pPr>
            <w:r>
              <w:rPr>
                <w:rFonts w:hint="eastAsia"/>
                <w:color w:val="auto"/>
                <w:lang w:val="en-US" w:eastAsia="zh-CN"/>
              </w:rPr>
              <w:t>硫酸</w:t>
            </w:r>
          </w:p>
        </w:tc>
        <w:tc>
          <w:tcPr>
            <w:tcW w:w="597" w:type="pct"/>
            <w:vAlign w:val="center"/>
          </w:tcPr>
          <w:p w14:paraId="4EBB4E8B">
            <w:pPr>
              <w:pStyle w:val="19"/>
              <w:bidi w:val="0"/>
              <w:rPr>
                <w:rFonts w:hint="default"/>
                <w:color w:val="auto"/>
              </w:rPr>
            </w:pPr>
            <w:r>
              <w:rPr>
                <w:rFonts w:hint="default"/>
                <w:color w:val="auto"/>
              </w:rPr>
              <w:t>/</w:t>
            </w:r>
          </w:p>
        </w:tc>
        <w:tc>
          <w:tcPr>
            <w:tcW w:w="443" w:type="pct"/>
            <w:vAlign w:val="center"/>
          </w:tcPr>
          <w:p w14:paraId="33356312">
            <w:pPr>
              <w:pStyle w:val="19"/>
              <w:bidi w:val="0"/>
              <w:rPr>
                <w:rFonts w:hint="default"/>
                <w:color w:val="auto"/>
              </w:rPr>
            </w:pPr>
            <w:r>
              <w:rPr>
                <w:rFonts w:hint="default"/>
                <w:color w:val="auto"/>
              </w:rPr>
              <w:t>/</w:t>
            </w:r>
          </w:p>
        </w:tc>
        <w:tc>
          <w:tcPr>
            <w:tcW w:w="597" w:type="pct"/>
            <w:vAlign w:val="center"/>
          </w:tcPr>
          <w:p w14:paraId="6DF1DDB1">
            <w:pPr>
              <w:pStyle w:val="19"/>
              <w:bidi w:val="0"/>
              <w:rPr>
                <w:rFonts w:hint="default"/>
                <w:color w:val="auto"/>
              </w:rPr>
            </w:pPr>
            <w:r>
              <w:rPr>
                <w:rFonts w:hint="default"/>
                <w:color w:val="auto"/>
              </w:rPr>
              <w:t>/</w:t>
            </w:r>
          </w:p>
        </w:tc>
        <w:tc>
          <w:tcPr>
            <w:tcW w:w="589" w:type="pct"/>
            <w:vAlign w:val="center"/>
          </w:tcPr>
          <w:p w14:paraId="2F22184D">
            <w:pPr>
              <w:pStyle w:val="19"/>
              <w:bidi w:val="0"/>
              <w:rPr>
                <w:rFonts w:hint="default"/>
                <w:color w:val="auto"/>
              </w:rPr>
            </w:pPr>
            <w:r>
              <w:rPr>
                <w:rFonts w:hint="eastAsia"/>
                <w:color w:val="auto"/>
                <w:lang w:val="en-US" w:eastAsia="zh-CN"/>
              </w:rPr>
              <w:t>0.002t/a</w:t>
            </w:r>
          </w:p>
        </w:tc>
        <w:tc>
          <w:tcPr>
            <w:tcW w:w="563" w:type="pct"/>
            <w:vAlign w:val="center"/>
          </w:tcPr>
          <w:p w14:paraId="0B1961A4">
            <w:pPr>
              <w:pStyle w:val="19"/>
              <w:bidi w:val="0"/>
              <w:rPr>
                <w:rFonts w:hint="default"/>
                <w:color w:val="auto"/>
              </w:rPr>
            </w:pPr>
            <w:r>
              <w:rPr>
                <w:rFonts w:hint="default"/>
                <w:color w:val="auto"/>
              </w:rPr>
              <w:t>/</w:t>
            </w:r>
          </w:p>
        </w:tc>
        <w:tc>
          <w:tcPr>
            <w:tcW w:w="598" w:type="pct"/>
            <w:vAlign w:val="center"/>
          </w:tcPr>
          <w:p w14:paraId="5DABF88E">
            <w:pPr>
              <w:pStyle w:val="19"/>
              <w:bidi w:val="0"/>
              <w:ind w:firstLine="0" w:firstLineChars="0"/>
              <w:rPr>
                <w:rFonts w:hint="default"/>
                <w:color w:val="auto"/>
              </w:rPr>
            </w:pPr>
            <w:r>
              <w:rPr>
                <w:rFonts w:hint="eastAsia"/>
                <w:color w:val="auto"/>
                <w:lang w:val="en-US" w:eastAsia="zh-CN"/>
              </w:rPr>
              <w:t>0.002t/a</w:t>
            </w:r>
          </w:p>
        </w:tc>
        <w:tc>
          <w:tcPr>
            <w:tcW w:w="557" w:type="pct"/>
            <w:vAlign w:val="center"/>
          </w:tcPr>
          <w:p w14:paraId="04FEF434">
            <w:pPr>
              <w:pStyle w:val="19"/>
              <w:bidi w:val="0"/>
              <w:ind w:firstLine="0" w:firstLineChars="0"/>
              <w:rPr>
                <w:rFonts w:hint="default"/>
                <w:color w:val="auto"/>
              </w:rPr>
            </w:pPr>
            <w:r>
              <w:rPr>
                <w:rFonts w:hint="eastAsia"/>
                <w:color w:val="auto"/>
                <w:lang w:val="en-US" w:eastAsia="zh-CN"/>
              </w:rPr>
              <w:t>0.002t/a</w:t>
            </w:r>
          </w:p>
        </w:tc>
      </w:tr>
      <w:tr w14:paraId="6C0A2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6E87C3D8">
            <w:pPr>
              <w:pStyle w:val="19"/>
              <w:bidi w:val="0"/>
              <w:rPr>
                <w:color w:val="auto"/>
              </w:rPr>
            </w:pPr>
          </w:p>
        </w:tc>
        <w:tc>
          <w:tcPr>
            <w:tcW w:w="597" w:type="pct"/>
            <w:vAlign w:val="center"/>
          </w:tcPr>
          <w:p w14:paraId="0F9E50F8">
            <w:pPr>
              <w:pStyle w:val="19"/>
              <w:bidi w:val="0"/>
              <w:rPr>
                <w:rFonts w:hint="eastAsia"/>
                <w:color w:val="auto"/>
              </w:rPr>
            </w:pPr>
            <w:r>
              <w:rPr>
                <w:rFonts w:hint="eastAsia"/>
                <w:color w:val="auto"/>
                <w:lang w:val="en-US" w:eastAsia="zh-CN"/>
              </w:rPr>
              <w:t>草酸</w:t>
            </w:r>
          </w:p>
        </w:tc>
        <w:tc>
          <w:tcPr>
            <w:tcW w:w="597" w:type="pct"/>
            <w:vAlign w:val="center"/>
          </w:tcPr>
          <w:p w14:paraId="1D26B955">
            <w:pPr>
              <w:pStyle w:val="19"/>
              <w:bidi w:val="0"/>
              <w:rPr>
                <w:rFonts w:hint="default"/>
                <w:color w:val="auto"/>
              </w:rPr>
            </w:pPr>
            <w:r>
              <w:rPr>
                <w:rFonts w:hint="default"/>
                <w:color w:val="auto"/>
              </w:rPr>
              <w:t>/</w:t>
            </w:r>
          </w:p>
        </w:tc>
        <w:tc>
          <w:tcPr>
            <w:tcW w:w="443" w:type="pct"/>
            <w:vAlign w:val="center"/>
          </w:tcPr>
          <w:p w14:paraId="713F6716">
            <w:pPr>
              <w:pStyle w:val="19"/>
              <w:bidi w:val="0"/>
              <w:rPr>
                <w:rFonts w:hint="default"/>
                <w:color w:val="auto"/>
              </w:rPr>
            </w:pPr>
            <w:r>
              <w:rPr>
                <w:rFonts w:hint="default"/>
                <w:color w:val="auto"/>
              </w:rPr>
              <w:t>/</w:t>
            </w:r>
          </w:p>
        </w:tc>
        <w:tc>
          <w:tcPr>
            <w:tcW w:w="597" w:type="pct"/>
            <w:vAlign w:val="center"/>
          </w:tcPr>
          <w:p w14:paraId="4F6E1BE8">
            <w:pPr>
              <w:pStyle w:val="19"/>
              <w:bidi w:val="0"/>
              <w:rPr>
                <w:rFonts w:hint="default"/>
                <w:color w:val="auto"/>
              </w:rPr>
            </w:pPr>
            <w:r>
              <w:rPr>
                <w:rFonts w:hint="default"/>
                <w:color w:val="auto"/>
              </w:rPr>
              <w:t>/</w:t>
            </w:r>
          </w:p>
        </w:tc>
        <w:tc>
          <w:tcPr>
            <w:tcW w:w="589" w:type="pct"/>
            <w:vAlign w:val="center"/>
          </w:tcPr>
          <w:p w14:paraId="5234E004">
            <w:pPr>
              <w:pStyle w:val="19"/>
              <w:bidi w:val="0"/>
              <w:rPr>
                <w:rFonts w:hint="default"/>
                <w:color w:val="auto"/>
              </w:rPr>
            </w:pPr>
            <w:r>
              <w:rPr>
                <w:rFonts w:hint="eastAsia"/>
                <w:color w:val="auto"/>
                <w:lang w:val="en-US" w:eastAsia="zh-CN"/>
              </w:rPr>
              <w:t>0.105t/a</w:t>
            </w:r>
          </w:p>
        </w:tc>
        <w:tc>
          <w:tcPr>
            <w:tcW w:w="563" w:type="pct"/>
            <w:vAlign w:val="center"/>
          </w:tcPr>
          <w:p w14:paraId="3C9B4BDE">
            <w:pPr>
              <w:pStyle w:val="19"/>
              <w:bidi w:val="0"/>
              <w:rPr>
                <w:rFonts w:hint="default"/>
                <w:color w:val="auto"/>
              </w:rPr>
            </w:pPr>
            <w:r>
              <w:rPr>
                <w:rFonts w:hint="default"/>
                <w:color w:val="auto"/>
              </w:rPr>
              <w:t>/</w:t>
            </w:r>
          </w:p>
        </w:tc>
        <w:tc>
          <w:tcPr>
            <w:tcW w:w="598" w:type="pct"/>
            <w:vAlign w:val="center"/>
          </w:tcPr>
          <w:p w14:paraId="06CE818F">
            <w:pPr>
              <w:pStyle w:val="19"/>
              <w:bidi w:val="0"/>
              <w:ind w:firstLine="0" w:firstLineChars="0"/>
              <w:rPr>
                <w:rFonts w:hint="default"/>
                <w:color w:val="auto"/>
              </w:rPr>
            </w:pPr>
            <w:r>
              <w:rPr>
                <w:rFonts w:hint="eastAsia"/>
                <w:color w:val="auto"/>
                <w:lang w:val="en-US" w:eastAsia="zh-CN"/>
              </w:rPr>
              <w:t>0.105t/a</w:t>
            </w:r>
          </w:p>
        </w:tc>
        <w:tc>
          <w:tcPr>
            <w:tcW w:w="557" w:type="pct"/>
            <w:vAlign w:val="center"/>
          </w:tcPr>
          <w:p w14:paraId="3B2C0F23">
            <w:pPr>
              <w:pStyle w:val="19"/>
              <w:bidi w:val="0"/>
              <w:ind w:firstLine="0" w:firstLineChars="0"/>
              <w:rPr>
                <w:rFonts w:hint="default"/>
                <w:color w:val="auto"/>
              </w:rPr>
            </w:pPr>
            <w:r>
              <w:rPr>
                <w:rFonts w:hint="eastAsia"/>
                <w:color w:val="auto"/>
                <w:lang w:val="en-US" w:eastAsia="zh-CN"/>
              </w:rPr>
              <w:t>0.105t/a</w:t>
            </w:r>
          </w:p>
        </w:tc>
      </w:tr>
      <w:tr w14:paraId="58CFC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E3F2281">
            <w:pPr>
              <w:pStyle w:val="19"/>
              <w:bidi w:val="0"/>
              <w:rPr>
                <w:color w:val="auto"/>
              </w:rPr>
            </w:pPr>
          </w:p>
        </w:tc>
        <w:tc>
          <w:tcPr>
            <w:tcW w:w="597" w:type="pct"/>
            <w:vAlign w:val="center"/>
          </w:tcPr>
          <w:p w14:paraId="10B8B978">
            <w:pPr>
              <w:pStyle w:val="19"/>
              <w:bidi w:val="0"/>
              <w:rPr>
                <w:rFonts w:hint="eastAsia"/>
                <w:color w:val="auto"/>
              </w:rPr>
            </w:pPr>
            <w:r>
              <w:rPr>
                <w:rFonts w:hint="eastAsia"/>
                <w:color w:val="auto"/>
                <w:lang w:val="en-US" w:eastAsia="zh-CN"/>
              </w:rPr>
              <w:t>NOx</w:t>
            </w:r>
          </w:p>
        </w:tc>
        <w:tc>
          <w:tcPr>
            <w:tcW w:w="597" w:type="pct"/>
            <w:vAlign w:val="center"/>
          </w:tcPr>
          <w:p w14:paraId="11961792">
            <w:pPr>
              <w:pStyle w:val="19"/>
              <w:bidi w:val="0"/>
              <w:rPr>
                <w:rFonts w:hint="default"/>
                <w:color w:val="auto"/>
              </w:rPr>
            </w:pPr>
            <w:r>
              <w:rPr>
                <w:rFonts w:hint="default"/>
                <w:color w:val="auto"/>
              </w:rPr>
              <w:t>/</w:t>
            </w:r>
          </w:p>
        </w:tc>
        <w:tc>
          <w:tcPr>
            <w:tcW w:w="443" w:type="pct"/>
            <w:vAlign w:val="center"/>
          </w:tcPr>
          <w:p w14:paraId="73D68A08">
            <w:pPr>
              <w:pStyle w:val="19"/>
              <w:bidi w:val="0"/>
              <w:rPr>
                <w:rFonts w:hint="default"/>
                <w:color w:val="auto"/>
              </w:rPr>
            </w:pPr>
            <w:r>
              <w:rPr>
                <w:rFonts w:hint="default"/>
                <w:color w:val="auto"/>
              </w:rPr>
              <w:t>/</w:t>
            </w:r>
          </w:p>
        </w:tc>
        <w:tc>
          <w:tcPr>
            <w:tcW w:w="597" w:type="pct"/>
            <w:vAlign w:val="center"/>
          </w:tcPr>
          <w:p w14:paraId="552D7E4A">
            <w:pPr>
              <w:pStyle w:val="19"/>
              <w:bidi w:val="0"/>
              <w:rPr>
                <w:rFonts w:hint="default"/>
                <w:color w:val="auto"/>
              </w:rPr>
            </w:pPr>
            <w:r>
              <w:rPr>
                <w:rFonts w:hint="default"/>
                <w:color w:val="auto"/>
              </w:rPr>
              <w:t>/</w:t>
            </w:r>
          </w:p>
        </w:tc>
        <w:tc>
          <w:tcPr>
            <w:tcW w:w="589" w:type="pct"/>
            <w:vAlign w:val="center"/>
          </w:tcPr>
          <w:p w14:paraId="20F75EA7">
            <w:pPr>
              <w:pStyle w:val="19"/>
              <w:bidi w:val="0"/>
              <w:rPr>
                <w:rFonts w:hint="default"/>
                <w:color w:val="auto"/>
              </w:rPr>
            </w:pPr>
            <w:r>
              <w:rPr>
                <w:rFonts w:hint="eastAsia"/>
                <w:color w:val="auto"/>
                <w:lang w:val="en-US" w:eastAsia="zh-CN"/>
              </w:rPr>
              <w:t>0.011t/a</w:t>
            </w:r>
          </w:p>
        </w:tc>
        <w:tc>
          <w:tcPr>
            <w:tcW w:w="563" w:type="pct"/>
            <w:vAlign w:val="center"/>
          </w:tcPr>
          <w:p w14:paraId="74DDD2D9">
            <w:pPr>
              <w:pStyle w:val="19"/>
              <w:bidi w:val="0"/>
              <w:rPr>
                <w:rFonts w:hint="default"/>
                <w:color w:val="auto"/>
              </w:rPr>
            </w:pPr>
            <w:r>
              <w:rPr>
                <w:rFonts w:hint="default"/>
                <w:color w:val="auto"/>
              </w:rPr>
              <w:t>/</w:t>
            </w:r>
          </w:p>
        </w:tc>
        <w:tc>
          <w:tcPr>
            <w:tcW w:w="598" w:type="pct"/>
            <w:vAlign w:val="center"/>
          </w:tcPr>
          <w:p w14:paraId="3F78E1A0">
            <w:pPr>
              <w:pStyle w:val="19"/>
              <w:bidi w:val="0"/>
              <w:ind w:firstLine="0" w:firstLineChars="0"/>
              <w:rPr>
                <w:rFonts w:hint="default"/>
                <w:color w:val="auto"/>
              </w:rPr>
            </w:pPr>
            <w:r>
              <w:rPr>
                <w:rFonts w:hint="eastAsia"/>
                <w:color w:val="auto"/>
                <w:lang w:val="en-US" w:eastAsia="zh-CN"/>
              </w:rPr>
              <w:t>0.011t/a</w:t>
            </w:r>
          </w:p>
        </w:tc>
        <w:tc>
          <w:tcPr>
            <w:tcW w:w="557" w:type="pct"/>
            <w:vAlign w:val="center"/>
          </w:tcPr>
          <w:p w14:paraId="656FA18B">
            <w:pPr>
              <w:pStyle w:val="19"/>
              <w:bidi w:val="0"/>
              <w:ind w:firstLine="0" w:firstLineChars="0"/>
              <w:rPr>
                <w:rFonts w:hint="default"/>
                <w:color w:val="auto"/>
              </w:rPr>
            </w:pPr>
            <w:r>
              <w:rPr>
                <w:rFonts w:hint="eastAsia"/>
                <w:color w:val="auto"/>
                <w:lang w:val="en-US" w:eastAsia="zh-CN"/>
              </w:rPr>
              <w:t>0.011t/a</w:t>
            </w:r>
          </w:p>
        </w:tc>
      </w:tr>
      <w:tr w14:paraId="13839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restart"/>
            <w:vAlign w:val="center"/>
          </w:tcPr>
          <w:p w14:paraId="43E85EE1">
            <w:pPr>
              <w:pStyle w:val="19"/>
              <w:bidi w:val="0"/>
              <w:rPr>
                <w:color w:val="auto"/>
              </w:rPr>
            </w:pPr>
            <w:r>
              <w:rPr>
                <w:color w:val="auto"/>
              </w:rPr>
              <w:t>废水</w:t>
            </w:r>
          </w:p>
        </w:tc>
        <w:tc>
          <w:tcPr>
            <w:tcW w:w="597" w:type="pct"/>
            <w:vAlign w:val="center"/>
          </w:tcPr>
          <w:p w14:paraId="3A179ADB">
            <w:pPr>
              <w:pStyle w:val="19"/>
              <w:bidi w:val="0"/>
              <w:rPr>
                <w:color w:val="auto"/>
              </w:rPr>
            </w:pPr>
            <w:r>
              <w:rPr>
                <w:color w:val="auto"/>
              </w:rPr>
              <w:t>总排放量</w:t>
            </w:r>
          </w:p>
        </w:tc>
        <w:tc>
          <w:tcPr>
            <w:tcW w:w="597" w:type="pct"/>
            <w:vAlign w:val="center"/>
          </w:tcPr>
          <w:p w14:paraId="6A738396">
            <w:pPr>
              <w:pStyle w:val="19"/>
              <w:bidi w:val="0"/>
              <w:rPr>
                <w:rFonts w:hint="default"/>
                <w:color w:val="auto"/>
              </w:rPr>
            </w:pPr>
            <w:r>
              <w:rPr>
                <w:rFonts w:hint="default"/>
                <w:color w:val="auto"/>
              </w:rPr>
              <w:t>/</w:t>
            </w:r>
          </w:p>
        </w:tc>
        <w:tc>
          <w:tcPr>
            <w:tcW w:w="443" w:type="pct"/>
            <w:vAlign w:val="center"/>
          </w:tcPr>
          <w:p w14:paraId="39AA4E30">
            <w:pPr>
              <w:pStyle w:val="19"/>
              <w:bidi w:val="0"/>
              <w:rPr>
                <w:rFonts w:hint="default"/>
                <w:color w:val="auto"/>
              </w:rPr>
            </w:pPr>
            <w:r>
              <w:rPr>
                <w:rFonts w:hint="default"/>
                <w:color w:val="auto"/>
              </w:rPr>
              <w:t>/</w:t>
            </w:r>
          </w:p>
        </w:tc>
        <w:tc>
          <w:tcPr>
            <w:tcW w:w="597" w:type="pct"/>
            <w:vAlign w:val="center"/>
          </w:tcPr>
          <w:p w14:paraId="14B3C3D1">
            <w:pPr>
              <w:pStyle w:val="19"/>
              <w:bidi w:val="0"/>
              <w:rPr>
                <w:rFonts w:hint="default"/>
                <w:color w:val="auto"/>
              </w:rPr>
            </w:pPr>
            <w:r>
              <w:rPr>
                <w:rFonts w:hint="default"/>
                <w:color w:val="auto"/>
              </w:rPr>
              <w:t>/</w:t>
            </w:r>
          </w:p>
        </w:tc>
        <w:tc>
          <w:tcPr>
            <w:tcW w:w="589" w:type="pct"/>
            <w:vAlign w:val="center"/>
          </w:tcPr>
          <w:p w14:paraId="6DD0E51B">
            <w:pPr>
              <w:pStyle w:val="19"/>
              <w:bidi w:val="0"/>
              <w:rPr>
                <w:rFonts w:hint="default"/>
                <w:color w:val="auto"/>
              </w:rPr>
            </w:pPr>
            <w:r>
              <w:rPr>
                <w:rFonts w:hint="default"/>
                <w:color w:val="auto"/>
                <w:lang w:val="en-US" w:eastAsia="zh-CN"/>
              </w:rPr>
              <w:t>5033.28</w:t>
            </w:r>
            <w:r>
              <w:rPr>
                <w:rFonts w:hint="default"/>
                <w:color w:val="auto"/>
                <w:lang w:eastAsia="zh-CN"/>
              </w:rPr>
              <w:t>m³</w:t>
            </w:r>
            <w:r>
              <w:rPr>
                <w:rFonts w:hint="default"/>
                <w:color w:val="auto"/>
              </w:rPr>
              <w:t>/a</w:t>
            </w:r>
          </w:p>
        </w:tc>
        <w:tc>
          <w:tcPr>
            <w:tcW w:w="563" w:type="pct"/>
            <w:vAlign w:val="center"/>
          </w:tcPr>
          <w:p w14:paraId="2AA5AC19">
            <w:pPr>
              <w:pStyle w:val="19"/>
              <w:bidi w:val="0"/>
              <w:rPr>
                <w:rFonts w:hint="default"/>
                <w:color w:val="auto"/>
              </w:rPr>
            </w:pPr>
            <w:r>
              <w:rPr>
                <w:rFonts w:hint="default"/>
                <w:color w:val="auto"/>
              </w:rPr>
              <w:t>/</w:t>
            </w:r>
          </w:p>
        </w:tc>
        <w:tc>
          <w:tcPr>
            <w:tcW w:w="598" w:type="pct"/>
            <w:vAlign w:val="center"/>
          </w:tcPr>
          <w:p w14:paraId="084B6680">
            <w:pPr>
              <w:pStyle w:val="19"/>
              <w:bidi w:val="0"/>
              <w:ind w:firstLine="0" w:firstLineChars="0"/>
              <w:rPr>
                <w:rFonts w:hint="default"/>
                <w:color w:val="auto"/>
              </w:rPr>
            </w:pPr>
            <w:r>
              <w:rPr>
                <w:rFonts w:hint="default"/>
                <w:color w:val="auto"/>
                <w:lang w:val="en-US" w:eastAsia="zh-CN"/>
              </w:rPr>
              <w:t>5033.28</w:t>
            </w:r>
            <w:r>
              <w:rPr>
                <w:rFonts w:hint="default"/>
                <w:color w:val="auto"/>
                <w:lang w:eastAsia="zh-CN"/>
              </w:rPr>
              <w:t>m³</w:t>
            </w:r>
            <w:r>
              <w:rPr>
                <w:rFonts w:hint="default"/>
                <w:color w:val="auto"/>
              </w:rPr>
              <w:t>/a</w:t>
            </w:r>
          </w:p>
        </w:tc>
        <w:tc>
          <w:tcPr>
            <w:tcW w:w="557" w:type="pct"/>
            <w:vAlign w:val="center"/>
          </w:tcPr>
          <w:p w14:paraId="12CEDA07">
            <w:pPr>
              <w:pStyle w:val="19"/>
              <w:bidi w:val="0"/>
              <w:ind w:firstLine="0" w:firstLineChars="0"/>
              <w:rPr>
                <w:rFonts w:hint="default"/>
                <w:color w:val="auto"/>
              </w:rPr>
            </w:pPr>
            <w:r>
              <w:rPr>
                <w:rFonts w:hint="default"/>
                <w:color w:val="auto"/>
                <w:lang w:val="en-US" w:eastAsia="zh-CN"/>
              </w:rPr>
              <w:t>5033.28</w:t>
            </w:r>
            <w:r>
              <w:rPr>
                <w:rFonts w:hint="default"/>
                <w:color w:val="auto"/>
                <w:lang w:eastAsia="zh-CN"/>
              </w:rPr>
              <w:t>m³</w:t>
            </w:r>
            <w:r>
              <w:rPr>
                <w:rFonts w:hint="default"/>
                <w:color w:val="auto"/>
              </w:rPr>
              <w:t>/a</w:t>
            </w:r>
          </w:p>
        </w:tc>
      </w:tr>
      <w:tr w14:paraId="760FA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3919DC5C">
            <w:pPr>
              <w:pStyle w:val="19"/>
              <w:bidi w:val="0"/>
              <w:rPr>
                <w:color w:val="auto"/>
              </w:rPr>
            </w:pPr>
          </w:p>
        </w:tc>
        <w:tc>
          <w:tcPr>
            <w:tcW w:w="597" w:type="pct"/>
            <w:vAlign w:val="center"/>
          </w:tcPr>
          <w:p w14:paraId="3D115A43">
            <w:pPr>
              <w:pStyle w:val="19"/>
              <w:bidi w:val="0"/>
              <w:rPr>
                <w:color w:val="auto"/>
              </w:rPr>
            </w:pPr>
            <w:r>
              <w:rPr>
                <w:rFonts w:hint="eastAsia"/>
                <w:color w:val="auto"/>
                <w:lang w:val="en-US" w:eastAsia="zh-CN"/>
              </w:rPr>
              <w:t>COD</w:t>
            </w:r>
          </w:p>
        </w:tc>
        <w:tc>
          <w:tcPr>
            <w:tcW w:w="597" w:type="pct"/>
            <w:vAlign w:val="center"/>
          </w:tcPr>
          <w:p w14:paraId="51C309A6">
            <w:pPr>
              <w:pStyle w:val="19"/>
              <w:bidi w:val="0"/>
              <w:rPr>
                <w:rFonts w:hint="default"/>
                <w:color w:val="auto"/>
              </w:rPr>
            </w:pPr>
            <w:r>
              <w:rPr>
                <w:rFonts w:hint="default"/>
                <w:color w:val="auto"/>
              </w:rPr>
              <w:t>/</w:t>
            </w:r>
          </w:p>
        </w:tc>
        <w:tc>
          <w:tcPr>
            <w:tcW w:w="443" w:type="pct"/>
            <w:vAlign w:val="center"/>
          </w:tcPr>
          <w:p w14:paraId="1EA43A07">
            <w:pPr>
              <w:pStyle w:val="19"/>
              <w:bidi w:val="0"/>
              <w:rPr>
                <w:rFonts w:hint="default"/>
                <w:color w:val="auto"/>
              </w:rPr>
            </w:pPr>
            <w:r>
              <w:rPr>
                <w:rFonts w:hint="default"/>
                <w:color w:val="auto"/>
              </w:rPr>
              <w:t>/</w:t>
            </w:r>
          </w:p>
        </w:tc>
        <w:tc>
          <w:tcPr>
            <w:tcW w:w="597" w:type="pct"/>
            <w:vAlign w:val="center"/>
          </w:tcPr>
          <w:p w14:paraId="23624E32">
            <w:pPr>
              <w:pStyle w:val="19"/>
              <w:bidi w:val="0"/>
              <w:rPr>
                <w:rFonts w:hint="default"/>
                <w:color w:val="auto"/>
              </w:rPr>
            </w:pPr>
            <w:r>
              <w:rPr>
                <w:rFonts w:hint="default"/>
                <w:color w:val="auto"/>
              </w:rPr>
              <w:t>/</w:t>
            </w:r>
          </w:p>
        </w:tc>
        <w:tc>
          <w:tcPr>
            <w:tcW w:w="589" w:type="pct"/>
            <w:vAlign w:val="center"/>
          </w:tcPr>
          <w:p w14:paraId="1AED266E">
            <w:pPr>
              <w:pStyle w:val="19"/>
              <w:bidi w:val="0"/>
              <w:rPr>
                <w:rFonts w:hint="default"/>
                <w:color w:val="auto"/>
              </w:rPr>
            </w:pPr>
            <w:r>
              <w:rPr>
                <w:rFonts w:hint="eastAsia"/>
                <w:color w:val="auto"/>
                <w:lang w:val="en-US" w:eastAsia="zh-CN"/>
              </w:rPr>
              <w:t>0.2386t/a</w:t>
            </w:r>
          </w:p>
        </w:tc>
        <w:tc>
          <w:tcPr>
            <w:tcW w:w="563" w:type="pct"/>
            <w:vAlign w:val="center"/>
          </w:tcPr>
          <w:p w14:paraId="50B6945E">
            <w:pPr>
              <w:pStyle w:val="19"/>
              <w:bidi w:val="0"/>
              <w:rPr>
                <w:rFonts w:hint="default"/>
                <w:color w:val="auto"/>
              </w:rPr>
            </w:pPr>
            <w:r>
              <w:rPr>
                <w:rFonts w:hint="default"/>
                <w:color w:val="auto"/>
              </w:rPr>
              <w:t>/</w:t>
            </w:r>
          </w:p>
        </w:tc>
        <w:tc>
          <w:tcPr>
            <w:tcW w:w="598" w:type="pct"/>
            <w:vAlign w:val="center"/>
          </w:tcPr>
          <w:p w14:paraId="3E39B3FE">
            <w:pPr>
              <w:pStyle w:val="19"/>
              <w:bidi w:val="0"/>
              <w:ind w:firstLine="0" w:firstLineChars="0"/>
              <w:rPr>
                <w:rFonts w:hint="default"/>
                <w:color w:val="auto"/>
              </w:rPr>
            </w:pPr>
            <w:r>
              <w:rPr>
                <w:rFonts w:hint="eastAsia"/>
                <w:color w:val="auto"/>
                <w:lang w:val="en-US" w:eastAsia="zh-CN"/>
              </w:rPr>
              <w:t>0.2386t/a</w:t>
            </w:r>
          </w:p>
        </w:tc>
        <w:tc>
          <w:tcPr>
            <w:tcW w:w="557" w:type="pct"/>
            <w:vAlign w:val="center"/>
          </w:tcPr>
          <w:p w14:paraId="6EBDEAC1">
            <w:pPr>
              <w:pStyle w:val="19"/>
              <w:bidi w:val="0"/>
              <w:ind w:firstLine="0" w:firstLineChars="0"/>
              <w:rPr>
                <w:rFonts w:hint="default"/>
                <w:color w:val="auto"/>
              </w:rPr>
            </w:pPr>
            <w:r>
              <w:rPr>
                <w:rFonts w:hint="eastAsia"/>
                <w:color w:val="auto"/>
                <w:lang w:val="en-US" w:eastAsia="zh-CN"/>
              </w:rPr>
              <w:t>0.2386t/a</w:t>
            </w:r>
          </w:p>
        </w:tc>
      </w:tr>
      <w:tr w14:paraId="57632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25DC9D92">
            <w:pPr>
              <w:pStyle w:val="19"/>
              <w:bidi w:val="0"/>
              <w:rPr>
                <w:color w:val="auto"/>
              </w:rPr>
            </w:pPr>
          </w:p>
        </w:tc>
        <w:tc>
          <w:tcPr>
            <w:tcW w:w="597" w:type="pct"/>
            <w:vAlign w:val="center"/>
          </w:tcPr>
          <w:p w14:paraId="5FAFD340">
            <w:pPr>
              <w:pStyle w:val="19"/>
              <w:bidi w:val="0"/>
              <w:rPr>
                <w:color w:val="auto"/>
              </w:rPr>
            </w:pPr>
            <w:r>
              <w:rPr>
                <w:rFonts w:hint="eastAsia"/>
                <w:color w:val="auto"/>
                <w:lang w:val="en-US" w:eastAsia="zh-CN"/>
              </w:rPr>
              <w:t>SS</w:t>
            </w:r>
          </w:p>
        </w:tc>
        <w:tc>
          <w:tcPr>
            <w:tcW w:w="597" w:type="pct"/>
            <w:vAlign w:val="center"/>
          </w:tcPr>
          <w:p w14:paraId="4431C97F">
            <w:pPr>
              <w:pStyle w:val="19"/>
              <w:bidi w:val="0"/>
              <w:rPr>
                <w:rFonts w:hint="default"/>
                <w:color w:val="auto"/>
              </w:rPr>
            </w:pPr>
            <w:r>
              <w:rPr>
                <w:rFonts w:hint="default"/>
                <w:color w:val="auto"/>
              </w:rPr>
              <w:t>/</w:t>
            </w:r>
          </w:p>
        </w:tc>
        <w:tc>
          <w:tcPr>
            <w:tcW w:w="443" w:type="pct"/>
            <w:vAlign w:val="center"/>
          </w:tcPr>
          <w:p w14:paraId="3754F91F">
            <w:pPr>
              <w:pStyle w:val="19"/>
              <w:bidi w:val="0"/>
              <w:rPr>
                <w:rFonts w:hint="default"/>
                <w:color w:val="auto"/>
              </w:rPr>
            </w:pPr>
            <w:r>
              <w:rPr>
                <w:rFonts w:hint="default"/>
                <w:color w:val="auto"/>
              </w:rPr>
              <w:t>/</w:t>
            </w:r>
          </w:p>
        </w:tc>
        <w:tc>
          <w:tcPr>
            <w:tcW w:w="597" w:type="pct"/>
            <w:vAlign w:val="center"/>
          </w:tcPr>
          <w:p w14:paraId="1D7D00E5">
            <w:pPr>
              <w:pStyle w:val="19"/>
              <w:bidi w:val="0"/>
              <w:rPr>
                <w:rFonts w:hint="default"/>
                <w:color w:val="auto"/>
              </w:rPr>
            </w:pPr>
            <w:r>
              <w:rPr>
                <w:rFonts w:hint="default"/>
                <w:color w:val="auto"/>
              </w:rPr>
              <w:t>/</w:t>
            </w:r>
          </w:p>
        </w:tc>
        <w:tc>
          <w:tcPr>
            <w:tcW w:w="589" w:type="pct"/>
            <w:vAlign w:val="center"/>
          </w:tcPr>
          <w:p w14:paraId="2CB5385C">
            <w:pPr>
              <w:pStyle w:val="19"/>
              <w:bidi w:val="0"/>
              <w:rPr>
                <w:rFonts w:hint="default"/>
                <w:color w:val="auto"/>
              </w:rPr>
            </w:pPr>
            <w:r>
              <w:rPr>
                <w:rFonts w:hint="eastAsia"/>
                <w:color w:val="auto"/>
                <w:lang w:val="en-US" w:eastAsia="zh-CN"/>
              </w:rPr>
              <w:t>0.1345t/a</w:t>
            </w:r>
          </w:p>
        </w:tc>
        <w:tc>
          <w:tcPr>
            <w:tcW w:w="563" w:type="pct"/>
            <w:vAlign w:val="center"/>
          </w:tcPr>
          <w:p w14:paraId="5ADF6A2B">
            <w:pPr>
              <w:pStyle w:val="19"/>
              <w:bidi w:val="0"/>
              <w:rPr>
                <w:rFonts w:hint="default"/>
                <w:color w:val="auto"/>
              </w:rPr>
            </w:pPr>
            <w:r>
              <w:rPr>
                <w:rFonts w:hint="default"/>
                <w:color w:val="auto"/>
              </w:rPr>
              <w:t>/</w:t>
            </w:r>
          </w:p>
        </w:tc>
        <w:tc>
          <w:tcPr>
            <w:tcW w:w="598" w:type="pct"/>
            <w:vAlign w:val="center"/>
          </w:tcPr>
          <w:p w14:paraId="4254221F">
            <w:pPr>
              <w:pStyle w:val="19"/>
              <w:bidi w:val="0"/>
              <w:ind w:firstLine="0" w:firstLineChars="0"/>
              <w:rPr>
                <w:rFonts w:hint="default"/>
                <w:color w:val="auto"/>
              </w:rPr>
            </w:pPr>
            <w:r>
              <w:rPr>
                <w:rFonts w:hint="eastAsia"/>
                <w:color w:val="auto"/>
                <w:lang w:val="en-US" w:eastAsia="zh-CN"/>
              </w:rPr>
              <w:t>0.1345t/a</w:t>
            </w:r>
          </w:p>
        </w:tc>
        <w:tc>
          <w:tcPr>
            <w:tcW w:w="557" w:type="pct"/>
            <w:vAlign w:val="center"/>
          </w:tcPr>
          <w:p w14:paraId="1E441DD1">
            <w:pPr>
              <w:pStyle w:val="19"/>
              <w:bidi w:val="0"/>
              <w:ind w:firstLine="0" w:firstLineChars="0"/>
              <w:rPr>
                <w:rFonts w:hint="default"/>
                <w:color w:val="auto"/>
              </w:rPr>
            </w:pPr>
            <w:r>
              <w:rPr>
                <w:rFonts w:hint="eastAsia"/>
                <w:color w:val="auto"/>
                <w:lang w:val="en-US" w:eastAsia="zh-CN"/>
              </w:rPr>
              <w:t>0.1345t/a</w:t>
            </w:r>
          </w:p>
        </w:tc>
      </w:tr>
      <w:tr w14:paraId="6C392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4DBAB46A">
            <w:pPr>
              <w:pStyle w:val="19"/>
              <w:bidi w:val="0"/>
              <w:rPr>
                <w:color w:val="auto"/>
              </w:rPr>
            </w:pPr>
          </w:p>
        </w:tc>
        <w:tc>
          <w:tcPr>
            <w:tcW w:w="597" w:type="pct"/>
            <w:vAlign w:val="center"/>
          </w:tcPr>
          <w:p w14:paraId="2F0082E0">
            <w:pPr>
              <w:pStyle w:val="19"/>
              <w:bidi w:val="0"/>
              <w:rPr>
                <w:color w:val="auto"/>
              </w:rPr>
            </w:pPr>
            <w:r>
              <w:rPr>
                <w:rFonts w:hint="eastAsia"/>
                <w:color w:val="auto"/>
                <w:lang w:val="en-US" w:eastAsia="zh-CN"/>
              </w:rPr>
              <w:t>TDS</w:t>
            </w:r>
          </w:p>
        </w:tc>
        <w:tc>
          <w:tcPr>
            <w:tcW w:w="597" w:type="pct"/>
            <w:vAlign w:val="center"/>
          </w:tcPr>
          <w:p w14:paraId="4D9A1C80">
            <w:pPr>
              <w:pStyle w:val="19"/>
              <w:bidi w:val="0"/>
              <w:rPr>
                <w:rFonts w:hint="default"/>
                <w:color w:val="auto"/>
              </w:rPr>
            </w:pPr>
            <w:r>
              <w:rPr>
                <w:rFonts w:hint="default"/>
                <w:color w:val="auto"/>
              </w:rPr>
              <w:t>/</w:t>
            </w:r>
          </w:p>
        </w:tc>
        <w:tc>
          <w:tcPr>
            <w:tcW w:w="443" w:type="pct"/>
            <w:vAlign w:val="center"/>
          </w:tcPr>
          <w:p w14:paraId="655B5C0E">
            <w:pPr>
              <w:pStyle w:val="19"/>
              <w:bidi w:val="0"/>
              <w:rPr>
                <w:rFonts w:hint="default"/>
                <w:color w:val="auto"/>
              </w:rPr>
            </w:pPr>
            <w:r>
              <w:rPr>
                <w:rFonts w:hint="default"/>
                <w:color w:val="auto"/>
              </w:rPr>
              <w:t>/</w:t>
            </w:r>
          </w:p>
        </w:tc>
        <w:tc>
          <w:tcPr>
            <w:tcW w:w="597" w:type="pct"/>
            <w:vAlign w:val="center"/>
          </w:tcPr>
          <w:p w14:paraId="6090F10B">
            <w:pPr>
              <w:pStyle w:val="19"/>
              <w:bidi w:val="0"/>
              <w:rPr>
                <w:rFonts w:hint="default"/>
                <w:color w:val="auto"/>
              </w:rPr>
            </w:pPr>
            <w:r>
              <w:rPr>
                <w:rFonts w:hint="default"/>
                <w:color w:val="auto"/>
              </w:rPr>
              <w:t>/</w:t>
            </w:r>
          </w:p>
        </w:tc>
        <w:tc>
          <w:tcPr>
            <w:tcW w:w="589" w:type="pct"/>
            <w:vAlign w:val="center"/>
          </w:tcPr>
          <w:p w14:paraId="097CED1A">
            <w:pPr>
              <w:pStyle w:val="19"/>
              <w:bidi w:val="0"/>
              <w:rPr>
                <w:rFonts w:hint="default"/>
                <w:color w:val="auto"/>
              </w:rPr>
            </w:pPr>
            <w:r>
              <w:rPr>
                <w:rFonts w:hint="eastAsia"/>
                <w:color w:val="auto"/>
                <w:lang w:val="en-US" w:eastAsia="zh-CN"/>
              </w:rPr>
              <w:t>1.7504t/a</w:t>
            </w:r>
          </w:p>
        </w:tc>
        <w:tc>
          <w:tcPr>
            <w:tcW w:w="563" w:type="pct"/>
            <w:vAlign w:val="center"/>
          </w:tcPr>
          <w:p w14:paraId="1690017D">
            <w:pPr>
              <w:pStyle w:val="19"/>
              <w:bidi w:val="0"/>
              <w:rPr>
                <w:rFonts w:hint="default"/>
                <w:color w:val="auto"/>
              </w:rPr>
            </w:pPr>
            <w:r>
              <w:rPr>
                <w:rFonts w:hint="default"/>
                <w:color w:val="auto"/>
              </w:rPr>
              <w:t>/</w:t>
            </w:r>
          </w:p>
        </w:tc>
        <w:tc>
          <w:tcPr>
            <w:tcW w:w="598" w:type="pct"/>
            <w:vAlign w:val="center"/>
          </w:tcPr>
          <w:p w14:paraId="347A5627">
            <w:pPr>
              <w:pStyle w:val="19"/>
              <w:bidi w:val="0"/>
              <w:ind w:firstLine="0" w:firstLineChars="0"/>
              <w:rPr>
                <w:rFonts w:hint="default"/>
                <w:color w:val="auto"/>
              </w:rPr>
            </w:pPr>
            <w:r>
              <w:rPr>
                <w:rFonts w:hint="eastAsia"/>
                <w:color w:val="auto"/>
                <w:lang w:val="en-US" w:eastAsia="zh-CN"/>
              </w:rPr>
              <w:t>1.7504t/a</w:t>
            </w:r>
          </w:p>
        </w:tc>
        <w:tc>
          <w:tcPr>
            <w:tcW w:w="557" w:type="pct"/>
            <w:vAlign w:val="center"/>
          </w:tcPr>
          <w:p w14:paraId="26A89CC5">
            <w:pPr>
              <w:pStyle w:val="19"/>
              <w:bidi w:val="0"/>
              <w:ind w:firstLine="0" w:firstLineChars="0"/>
              <w:rPr>
                <w:rFonts w:hint="default"/>
                <w:color w:val="auto"/>
              </w:rPr>
            </w:pPr>
            <w:r>
              <w:rPr>
                <w:rFonts w:hint="eastAsia"/>
                <w:color w:val="auto"/>
                <w:lang w:val="en-US" w:eastAsia="zh-CN"/>
              </w:rPr>
              <w:t>1.7504t/a</w:t>
            </w:r>
          </w:p>
        </w:tc>
      </w:tr>
      <w:tr w14:paraId="47930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06115EB6">
            <w:pPr>
              <w:pStyle w:val="19"/>
              <w:bidi w:val="0"/>
              <w:rPr>
                <w:color w:val="auto"/>
              </w:rPr>
            </w:pPr>
          </w:p>
        </w:tc>
        <w:tc>
          <w:tcPr>
            <w:tcW w:w="597" w:type="pct"/>
            <w:vAlign w:val="center"/>
          </w:tcPr>
          <w:p w14:paraId="2A20104C">
            <w:pPr>
              <w:pStyle w:val="19"/>
              <w:bidi w:val="0"/>
              <w:rPr>
                <w:color w:val="auto"/>
              </w:rPr>
            </w:pPr>
            <w:r>
              <w:rPr>
                <w:rFonts w:hint="eastAsia"/>
                <w:color w:val="auto"/>
                <w:lang w:val="en-US" w:eastAsia="zh-CN"/>
              </w:rPr>
              <w:t>BOD5</w:t>
            </w:r>
          </w:p>
        </w:tc>
        <w:tc>
          <w:tcPr>
            <w:tcW w:w="597" w:type="pct"/>
            <w:vAlign w:val="center"/>
          </w:tcPr>
          <w:p w14:paraId="653B2DF1">
            <w:pPr>
              <w:pStyle w:val="19"/>
              <w:bidi w:val="0"/>
              <w:rPr>
                <w:rFonts w:hint="default"/>
                <w:color w:val="auto"/>
              </w:rPr>
            </w:pPr>
            <w:r>
              <w:rPr>
                <w:rFonts w:hint="default"/>
                <w:color w:val="auto"/>
              </w:rPr>
              <w:t>/</w:t>
            </w:r>
          </w:p>
        </w:tc>
        <w:tc>
          <w:tcPr>
            <w:tcW w:w="443" w:type="pct"/>
            <w:vAlign w:val="center"/>
          </w:tcPr>
          <w:p w14:paraId="00911653">
            <w:pPr>
              <w:pStyle w:val="19"/>
              <w:bidi w:val="0"/>
              <w:rPr>
                <w:rFonts w:hint="default"/>
                <w:color w:val="auto"/>
              </w:rPr>
            </w:pPr>
            <w:r>
              <w:rPr>
                <w:rFonts w:hint="default"/>
                <w:color w:val="auto"/>
              </w:rPr>
              <w:t>/</w:t>
            </w:r>
          </w:p>
        </w:tc>
        <w:tc>
          <w:tcPr>
            <w:tcW w:w="597" w:type="pct"/>
            <w:vAlign w:val="center"/>
          </w:tcPr>
          <w:p w14:paraId="12DC025D">
            <w:pPr>
              <w:pStyle w:val="19"/>
              <w:bidi w:val="0"/>
              <w:rPr>
                <w:rFonts w:hint="default"/>
                <w:color w:val="auto"/>
              </w:rPr>
            </w:pPr>
            <w:r>
              <w:rPr>
                <w:rFonts w:hint="default"/>
                <w:color w:val="auto"/>
              </w:rPr>
              <w:t>/</w:t>
            </w:r>
          </w:p>
        </w:tc>
        <w:tc>
          <w:tcPr>
            <w:tcW w:w="589" w:type="pct"/>
            <w:vAlign w:val="center"/>
          </w:tcPr>
          <w:p w14:paraId="7CF38184">
            <w:pPr>
              <w:pStyle w:val="19"/>
              <w:bidi w:val="0"/>
              <w:rPr>
                <w:rFonts w:hint="default"/>
                <w:color w:val="auto"/>
              </w:rPr>
            </w:pPr>
            <w:r>
              <w:rPr>
                <w:rFonts w:hint="eastAsia"/>
                <w:color w:val="auto"/>
                <w:lang w:val="en-US" w:eastAsia="zh-CN"/>
              </w:rPr>
              <w:t>0.2106t/a</w:t>
            </w:r>
          </w:p>
        </w:tc>
        <w:tc>
          <w:tcPr>
            <w:tcW w:w="563" w:type="pct"/>
            <w:vAlign w:val="center"/>
          </w:tcPr>
          <w:p w14:paraId="68D34B3B">
            <w:pPr>
              <w:pStyle w:val="19"/>
              <w:bidi w:val="0"/>
              <w:rPr>
                <w:rFonts w:hint="default"/>
                <w:color w:val="auto"/>
              </w:rPr>
            </w:pPr>
            <w:r>
              <w:rPr>
                <w:rFonts w:hint="default"/>
                <w:color w:val="auto"/>
              </w:rPr>
              <w:t>/</w:t>
            </w:r>
          </w:p>
        </w:tc>
        <w:tc>
          <w:tcPr>
            <w:tcW w:w="598" w:type="pct"/>
            <w:vAlign w:val="center"/>
          </w:tcPr>
          <w:p w14:paraId="70C72B63">
            <w:pPr>
              <w:pStyle w:val="19"/>
              <w:bidi w:val="0"/>
              <w:ind w:firstLine="0" w:firstLineChars="0"/>
              <w:rPr>
                <w:rFonts w:hint="default"/>
                <w:color w:val="auto"/>
              </w:rPr>
            </w:pPr>
            <w:r>
              <w:rPr>
                <w:rFonts w:hint="eastAsia"/>
                <w:color w:val="auto"/>
                <w:lang w:val="en-US" w:eastAsia="zh-CN"/>
              </w:rPr>
              <w:t>0.2106t/a</w:t>
            </w:r>
          </w:p>
        </w:tc>
        <w:tc>
          <w:tcPr>
            <w:tcW w:w="557" w:type="pct"/>
            <w:vAlign w:val="center"/>
          </w:tcPr>
          <w:p w14:paraId="7C95F49C">
            <w:pPr>
              <w:pStyle w:val="19"/>
              <w:bidi w:val="0"/>
              <w:ind w:firstLine="0" w:firstLineChars="0"/>
              <w:rPr>
                <w:rFonts w:hint="default"/>
                <w:color w:val="auto"/>
              </w:rPr>
            </w:pPr>
            <w:r>
              <w:rPr>
                <w:rFonts w:hint="eastAsia"/>
                <w:color w:val="auto"/>
                <w:lang w:val="en-US" w:eastAsia="zh-CN"/>
              </w:rPr>
              <w:t>0.2106t/a</w:t>
            </w:r>
          </w:p>
        </w:tc>
      </w:tr>
      <w:tr w14:paraId="200B2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00B7EB40">
            <w:pPr>
              <w:pStyle w:val="19"/>
              <w:bidi w:val="0"/>
              <w:rPr>
                <w:color w:val="auto"/>
              </w:rPr>
            </w:pPr>
          </w:p>
        </w:tc>
        <w:tc>
          <w:tcPr>
            <w:tcW w:w="597" w:type="pct"/>
            <w:vAlign w:val="center"/>
          </w:tcPr>
          <w:p w14:paraId="4B2AF64C">
            <w:pPr>
              <w:pStyle w:val="19"/>
              <w:bidi w:val="0"/>
              <w:rPr>
                <w:color w:val="auto"/>
              </w:rPr>
            </w:pPr>
            <w:r>
              <w:rPr>
                <w:rFonts w:hint="eastAsia"/>
                <w:color w:val="auto"/>
                <w:lang w:val="en-US" w:eastAsia="zh-CN"/>
              </w:rPr>
              <w:t>NH3-N</w:t>
            </w:r>
          </w:p>
        </w:tc>
        <w:tc>
          <w:tcPr>
            <w:tcW w:w="597" w:type="pct"/>
            <w:vAlign w:val="center"/>
          </w:tcPr>
          <w:p w14:paraId="5031E9BB">
            <w:pPr>
              <w:pStyle w:val="19"/>
              <w:bidi w:val="0"/>
              <w:rPr>
                <w:rFonts w:hint="default"/>
                <w:color w:val="auto"/>
              </w:rPr>
            </w:pPr>
            <w:r>
              <w:rPr>
                <w:rFonts w:hint="default"/>
                <w:color w:val="auto"/>
              </w:rPr>
              <w:t>/</w:t>
            </w:r>
          </w:p>
        </w:tc>
        <w:tc>
          <w:tcPr>
            <w:tcW w:w="443" w:type="pct"/>
            <w:vAlign w:val="center"/>
          </w:tcPr>
          <w:p w14:paraId="5DB09E60">
            <w:pPr>
              <w:pStyle w:val="19"/>
              <w:bidi w:val="0"/>
              <w:rPr>
                <w:rFonts w:hint="default"/>
                <w:color w:val="auto"/>
              </w:rPr>
            </w:pPr>
            <w:r>
              <w:rPr>
                <w:rFonts w:hint="default"/>
                <w:color w:val="auto"/>
              </w:rPr>
              <w:t>/</w:t>
            </w:r>
          </w:p>
        </w:tc>
        <w:tc>
          <w:tcPr>
            <w:tcW w:w="597" w:type="pct"/>
            <w:vAlign w:val="center"/>
          </w:tcPr>
          <w:p w14:paraId="6C657934">
            <w:pPr>
              <w:pStyle w:val="19"/>
              <w:bidi w:val="0"/>
              <w:rPr>
                <w:rFonts w:hint="default"/>
                <w:color w:val="auto"/>
              </w:rPr>
            </w:pPr>
            <w:r>
              <w:rPr>
                <w:rFonts w:hint="default"/>
                <w:color w:val="auto"/>
              </w:rPr>
              <w:t>/</w:t>
            </w:r>
          </w:p>
        </w:tc>
        <w:tc>
          <w:tcPr>
            <w:tcW w:w="589" w:type="pct"/>
            <w:vAlign w:val="center"/>
          </w:tcPr>
          <w:p w14:paraId="1817B01D">
            <w:pPr>
              <w:pStyle w:val="19"/>
              <w:bidi w:val="0"/>
              <w:rPr>
                <w:rFonts w:hint="default"/>
                <w:color w:val="auto"/>
              </w:rPr>
            </w:pPr>
            <w:r>
              <w:rPr>
                <w:rFonts w:hint="eastAsia"/>
                <w:color w:val="auto"/>
                <w:lang w:val="en-US" w:eastAsia="zh-CN"/>
              </w:rPr>
              <w:t>0.0316t/a</w:t>
            </w:r>
          </w:p>
        </w:tc>
        <w:tc>
          <w:tcPr>
            <w:tcW w:w="563" w:type="pct"/>
            <w:vAlign w:val="center"/>
          </w:tcPr>
          <w:p w14:paraId="26220B44">
            <w:pPr>
              <w:pStyle w:val="19"/>
              <w:bidi w:val="0"/>
              <w:rPr>
                <w:rFonts w:hint="default"/>
                <w:color w:val="auto"/>
              </w:rPr>
            </w:pPr>
            <w:r>
              <w:rPr>
                <w:rFonts w:hint="default"/>
                <w:color w:val="auto"/>
              </w:rPr>
              <w:t>/</w:t>
            </w:r>
          </w:p>
        </w:tc>
        <w:tc>
          <w:tcPr>
            <w:tcW w:w="598" w:type="pct"/>
            <w:vAlign w:val="center"/>
          </w:tcPr>
          <w:p w14:paraId="7F413F90">
            <w:pPr>
              <w:pStyle w:val="19"/>
              <w:bidi w:val="0"/>
              <w:ind w:firstLine="0" w:firstLineChars="0"/>
              <w:rPr>
                <w:rFonts w:hint="default"/>
                <w:color w:val="auto"/>
              </w:rPr>
            </w:pPr>
            <w:r>
              <w:rPr>
                <w:rFonts w:hint="eastAsia"/>
                <w:color w:val="auto"/>
                <w:lang w:val="en-US" w:eastAsia="zh-CN"/>
              </w:rPr>
              <w:t>0.0316t/a</w:t>
            </w:r>
          </w:p>
        </w:tc>
        <w:tc>
          <w:tcPr>
            <w:tcW w:w="557" w:type="pct"/>
            <w:vAlign w:val="center"/>
          </w:tcPr>
          <w:p w14:paraId="4611352C">
            <w:pPr>
              <w:pStyle w:val="19"/>
              <w:bidi w:val="0"/>
              <w:ind w:firstLine="0" w:firstLineChars="0"/>
              <w:rPr>
                <w:rFonts w:hint="default"/>
                <w:color w:val="auto"/>
              </w:rPr>
            </w:pPr>
            <w:r>
              <w:rPr>
                <w:rFonts w:hint="eastAsia"/>
                <w:color w:val="auto"/>
                <w:lang w:val="en-US" w:eastAsia="zh-CN"/>
              </w:rPr>
              <w:t>0.0316t/a</w:t>
            </w:r>
          </w:p>
        </w:tc>
      </w:tr>
      <w:tr w14:paraId="2CE5F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0A4902A0">
            <w:pPr>
              <w:pStyle w:val="19"/>
              <w:bidi w:val="0"/>
              <w:rPr>
                <w:color w:val="auto"/>
              </w:rPr>
            </w:pPr>
          </w:p>
        </w:tc>
        <w:tc>
          <w:tcPr>
            <w:tcW w:w="597" w:type="pct"/>
            <w:vAlign w:val="center"/>
          </w:tcPr>
          <w:p w14:paraId="0F9DEF14">
            <w:pPr>
              <w:pStyle w:val="19"/>
              <w:bidi w:val="0"/>
              <w:rPr>
                <w:color w:val="auto"/>
              </w:rPr>
            </w:pPr>
            <w:r>
              <w:rPr>
                <w:rFonts w:hint="eastAsia"/>
                <w:color w:val="auto"/>
                <w:lang w:val="en-US" w:eastAsia="zh-CN"/>
              </w:rPr>
              <w:t>动植物油</w:t>
            </w:r>
          </w:p>
        </w:tc>
        <w:tc>
          <w:tcPr>
            <w:tcW w:w="597" w:type="pct"/>
            <w:vAlign w:val="center"/>
          </w:tcPr>
          <w:p w14:paraId="341EB54A">
            <w:pPr>
              <w:pStyle w:val="19"/>
              <w:bidi w:val="0"/>
              <w:rPr>
                <w:rFonts w:hint="default"/>
                <w:color w:val="auto"/>
              </w:rPr>
            </w:pPr>
            <w:r>
              <w:rPr>
                <w:rFonts w:hint="default"/>
                <w:color w:val="auto"/>
              </w:rPr>
              <w:t>/</w:t>
            </w:r>
          </w:p>
        </w:tc>
        <w:tc>
          <w:tcPr>
            <w:tcW w:w="443" w:type="pct"/>
            <w:vAlign w:val="center"/>
          </w:tcPr>
          <w:p w14:paraId="65FF9229">
            <w:pPr>
              <w:pStyle w:val="19"/>
              <w:bidi w:val="0"/>
              <w:rPr>
                <w:rFonts w:hint="default"/>
                <w:color w:val="auto"/>
              </w:rPr>
            </w:pPr>
            <w:r>
              <w:rPr>
                <w:rFonts w:hint="default"/>
                <w:color w:val="auto"/>
              </w:rPr>
              <w:t>/</w:t>
            </w:r>
          </w:p>
        </w:tc>
        <w:tc>
          <w:tcPr>
            <w:tcW w:w="597" w:type="pct"/>
            <w:vAlign w:val="center"/>
          </w:tcPr>
          <w:p w14:paraId="4C720E4B">
            <w:pPr>
              <w:pStyle w:val="19"/>
              <w:bidi w:val="0"/>
              <w:rPr>
                <w:rFonts w:hint="default"/>
                <w:color w:val="auto"/>
              </w:rPr>
            </w:pPr>
            <w:r>
              <w:rPr>
                <w:rFonts w:hint="default"/>
                <w:color w:val="auto"/>
              </w:rPr>
              <w:t>/</w:t>
            </w:r>
          </w:p>
        </w:tc>
        <w:tc>
          <w:tcPr>
            <w:tcW w:w="589" w:type="pct"/>
            <w:vAlign w:val="center"/>
          </w:tcPr>
          <w:p w14:paraId="19401AD8">
            <w:pPr>
              <w:pStyle w:val="19"/>
              <w:bidi w:val="0"/>
              <w:rPr>
                <w:rFonts w:hint="default"/>
                <w:color w:val="auto"/>
              </w:rPr>
            </w:pPr>
            <w:r>
              <w:rPr>
                <w:rFonts w:hint="eastAsia"/>
                <w:color w:val="auto"/>
                <w:lang w:val="en-US" w:eastAsia="zh-CN"/>
              </w:rPr>
              <w:t>0.0475t/a</w:t>
            </w:r>
          </w:p>
        </w:tc>
        <w:tc>
          <w:tcPr>
            <w:tcW w:w="563" w:type="pct"/>
            <w:vAlign w:val="center"/>
          </w:tcPr>
          <w:p w14:paraId="3D4F8F9A">
            <w:pPr>
              <w:pStyle w:val="19"/>
              <w:bidi w:val="0"/>
              <w:rPr>
                <w:rFonts w:hint="default"/>
                <w:color w:val="auto"/>
              </w:rPr>
            </w:pPr>
            <w:r>
              <w:rPr>
                <w:rFonts w:hint="default"/>
                <w:color w:val="auto"/>
              </w:rPr>
              <w:t>/</w:t>
            </w:r>
          </w:p>
        </w:tc>
        <w:tc>
          <w:tcPr>
            <w:tcW w:w="598" w:type="pct"/>
            <w:vAlign w:val="center"/>
          </w:tcPr>
          <w:p w14:paraId="248B74B1">
            <w:pPr>
              <w:pStyle w:val="19"/>
              <w:bidi w:val="0"/>
              <w:ind w:firstLine="0" w:firstLineChars="0"/>
              <w:rPr>
                <w:rFonts w:hint="default"/>
                <w:color w:val="auto"/>
              </w:rPr>
            </w:pPr>
            <w:r>
              <w:rPr>
                <w:rFonts w:hint="eastAsia"/>
                <w:color w:val="auto"/>
                <w:lang w:val="en-US" w:eastAsia="zh-CN"/>
              </w:rPr>
              <w:t>0.0475t/a</w:t>
            </w:r>
          </w:p>
        </w:tc>
        <w:tc>
          <w:tcPr>
            <w:tcW w:w="557" w:type="pct"/>
            <w:vAlign w:val="center"/>
          </w:tcPr>
          <w:p w14:paraId="55230463">
            <w:pPr>
              <w:pStyle w:val="19"/>
              <w:bidi w:val="0"/>
              <w:ind w:firstLine="0" w:firstLineChars="0"/>
              <w:rPr>
                <w:rFonts w:hint="default"/>
                <w:color w:val="auto"/>
              </w:rPr>
            </w:pPr>
            <w:r>
              <w:rPr>
                <w:rFonts w:hint="eastAsia"/>
                <w:color w:val="auto"/>
                <w:lang w:val="en-US" w:eastAsia="zh-CN"/>
              </w:rPr>
              <w:t>0.0475t/a</w:t>
            </w:r>
          </w:p>
        </w:tc>
      </w:tr>
      <w:tr w14:paraId="676B0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restart"/>
            <w:vAlign w:val="center"/>
          </w:tcPr>
          <w:p w14:paraId="57640153">
            <w:pPr>
              <w:pStyle w:val="19"/>
              <w:bidi w:val="0"/>
              <w:rPr>
                <w:color w:val="auto"/>
              </w:rPr>
            </w:pPr>
            <w:r>
              <w:rPr>
                <w:color w:val="auto"/>
              </w:rPr>
              <w:t>一般工业固体废物</w:t>
            </w:r>
          </w:p>
        </w:tc>
        <w:tc>
          <w:tcPr>
            <w:tcW w:w="597" w:type="pct"/>
            <w:vAlign w:val="center"/>
          </w:tcPr>
          <w:p w14:paraId="075882CB">
            <w:pPr>
              <w:pStyle w:val="19"/>
              <w:bidi w:val="0"/>
              <w:rPr>
                <w:color w:val="auto"/>
                <w:lang w:val="en-US" w:eastAsia="zh-CN"/>
              </w:rPr>
            </w:pPr>
            <w:r>
              <w:rPr>
                <w:color w:val="auto"/>
              </w:rPr>
              <w:t>沉渣</w:t>
            </w:r>
          </w:p>
        </w:tc>
        <w:tc>
          <w:tcPr>
            <w:tcW w:w="597" w:type="pct"/>
            <w:vAlign w:val="center"/>
          </w:tcPr>
          <w:p w14:paraId="0B66A375">
            <w:pPr>
              <w:pStyle w:val="19"/>
              <w:bidi w:val="0"/>
              <w:rPr>
                <w:rFonts w:hint="default"/>
                <w:color w:val="auto"/>
              </w:rPr>
            </w:pPr>
            <w:r>
              <w:rPr>
                <w:rFonts w:hint="default"/>
                <w:color w:val="auto"/>
              </w:rPr>
              <w:t>/</w:t>
            </w:r>
          </w:p>
        </w:tc>
        <w:tc>
          <w:tcPr>
            <w:tcW w:w="443" w:type="pct"/>
            <w:vAlign w:val="center"/>
          </w:tcPr>
          <w:p w14:paraId="7FE030C8">
            <w:pPr>
              <w:pStyle w:val="19"/>
              <w:bidi w:val="0"/>
              <w:rPr>
                <w:rFonts w:hint="default"/>
                <w:color w:val="auto"/>
              </w:rPr>
            </w:pPr>
            <w:r>
              <w:rPr>
                <w:rFonts w:hint="default"/>
                <w:color w:val="auto"/>
              </w:rPr>
              <w:t>/</w:t>
            </w:r>
          </w:p>
        </w:tc>
        <w:tc>
          <w:tcPr>
            <w:tcW w:w="597" w:type="pct"/>
            <w:vAlign w:val="center"/>
          </w:tcPr>
          <w:p w14:paraId="78C4D391">
            <w:pPr>
              <w:pStyle w:val="19"/>
              <w:bidi w:val="0"/>
              <w:rPr>
                <w:rFonts w:hint="default"/>
                <w:color w:val="auto"/>
              </w:rPr>
            </w:pPr>
            <w:r>
              <w:rPr>
                <w:rFonts w:hint="default"/>
                <w:color w:val="auto"/>
              </w:rPr>
              <w:t>/</w:t>
            </w:r>
          </w:p>
        </w:tc>
        <w:tc>
          <w:tcPr>
            <w:tcW w:w="589" w:type="pct"/>
            <w:vAlign w:val="center"/>
          </w:tcPr>
          <w:p w14:paraId="3B76EBAB">
            <w:pPr>
              <w:pStyle w:val="19"/>
              <w:bidi w:val="0"/>
              <w:rPr>
                <w:rFonts w:hint="eastAsia" w:eastAsia="宋体"/>
                <w:color w:val="auto"/>
                <w:lang w:val="en-US" w:eastAsia="zh-CN"/>
              </w:rPr>
            </w:pPr>
            <w:r>
              <w:rPr>
                <w:rFonts w:hint="eastAsia"/>
                <w:color w:val="auto"/>
                <w:lang w:eastAsia="zh-CN"/>
              </w:rPr>
              <w:t>0.3t/a</w:t>
            </w:r>
          </w:p>
        </w:tc>
        <w:tc>
          <w:tcPr>
            <w:tcW w:w="563" w:type="pct"/>
            <w:vAlign w:val="center"/>
          </w:tcPr>
          <w:p w14:paraId="605B041F">
            <w:pPr>
              <w:pStyle w:val="19"/>
              <w:bidi w:val="0"/>
              <w:rPr>
                <w:rFonts w:hint="default"/>
                <w:color w:val="auto"/>
              </w:rPr>
            </w:pPr>
            <w:r>
              <w:rPr>
                <w:rFonts w:hint="default"/>
                <w:color w:val="auto"/>
              </w:rPr>
              <w:t>/</w:t>
            </w:r>
          </w:p>
        </w:tc>
        <w:tc>
          <w:tcPr>
            <w:tcW w:w="598" w:type="pct"/>
            <w:vAlign w:val="center"/>
          </w:tcPr>
          <w:p w14:paraId="27F3FD6F">
            <w:pPr>
              <w:pStyle w:val="19"/>
              <w:bidi w:val="0"/>
              <w:ind w:firstLine="0" w:firstLineChars="0"/>
              <w:rPr>
                <w:rFonts w:hint="eastAsia" w:eastAsia="宋体"/>
                <w:color w:val="auto"/>
                <w:lang w:eastAsia="zh-CN"/>
              </w:rPr>
            </w:pPr>
            <w:r>
              <w:rPr>
                <w:rFonts w:hint="eastAsia"/>
                <w:color w:val="auto"/>
                <w:lang w:eastAsia="zh-CN"/>
              </w:rPr>
              <w:t>0.3t/a</w:t>
            </w:r>
          </w:p>
        </w:tc>
        <w:tc>
          <w:tcPr>
            <w:tcW w:w="557" w:type="pct"/>
            <w:vAlign w:val="center"/>
          </w:tcPr>
          <w:p w14:paraId="3C01A3F7">
            <w:pPr>
              <w:pStyle w:val="19"/>
              <w:bidi w:val="0"/>
              <w:ind w:firstLine="0" w:firstLineChars="0"/>
              <w:rPr>
                <w:rFonts w:hint="eastAsia" w:eastAsia="宋体"/>
                <w:color w:val="auto"/>
                <w:lang w:eastAsia="zh-CN"/>
              </w:rPr>
            </w:pPr>
            <w:r>
              <w:rPr>
                <w:rFonts w:hint="eastAsia"/>
                <w:color w:val="auto"/>
                <w:lang w:eastAsia="zh-CN"/>
              </w:rPr>
              <w:t>0.3t/a</w:t>
            </w:r>
          </w:p>
        </w:tc>
      </w:tr>
      <w:tr w14:paraId="2373F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236E2804">
            <w:pPr>
              <w:pStyle w:val="19"/>
              <w:bidi w:val="0"/>
              <w:rPr>
                <w:color w:val="auto"/>
              </w:rPr>
            </w:pPr>
          </w:p>
        </w:tc>
        <w:tc>
          <w:tcPr>
            <w:tcW w:w="597" w:type="pct"/>
            <w:vAlign w:val="center"/>
          </w:tcPr>
          <w:p w14:paraId="4F89DBB1">
            <w:pPr>
              <w:pStyle w:val="19"/>
              <w:bidi w:val="0"/>
              <w:rPr>
                <w:rFonts w:hint="eastAsia"/>
                <w:color w:val="auto"/>
                <w:lang w:val="en-US" w:eastAsia="zh-CN"/>
              </w:rPr>
            </w:pPr>
            <w:r>
              <w:rPr>
                <w:color w:val="auto"/>
              </w:rPr>
              <w:t>废砂</w:t>
            </w:r>
          </w:p>
        </w:tc>
        <w:tc>
          <w:tcPr>
            <w:tcW w:w="597" w:type="pct"/>
            <w:vAlign w:val="center"/>
          </w:tcPr>
          <w:p w14:paraId="624AF822">
            <w:pPr>
              <w:pStyle w:val="19"/>
              <w:bidi w:val="0"/>
              <w:rPr>
                <w:rFonts w:hint="default"/>
                <w:color w:val="auto"/>
              </w:rPr>
            </w:pPr>
            <w:r>
              <w:rPr>
                <w:rFonts w:hint="default"/>
                <w:color w:val="auto"/>
              </w:rPr>
              <w:t>/</w:t>
            </w:r>
          </w:p>
        </w:tc>
        <w:tc>
          <w:tcPr>
            <w:tcW w:w="443" w:type="pct"/>
            <w:vAlign w:val="center"/>
          </w:tcPr>
          <w:p w14:paraId="3D40D681">
            <w:pPr>
              <w:pStyle w:val="19"/>
              <w:bidi w:val="0"/>
              <w:rPr>
                <w:rFonts w:hint="default"/>
                <w:color w:val="auto"/>
              </w:rPr>
            </w:pPr>
            <w:r>
              <w:rPr>
                <w:rFonts w:hint="default"/>
                <w:color w:val="auto"/>
              </w:rPr>
              <w:t>/</w:t>
            </w:r>
          </w:p>
        </w:tc>
        <w:tc>
          <w:tcPr>
            <w:tcW w:w="597" w:type="pct"/>
            <w:vAlign w:val="center"/>
          </w:tcPr>
          <w:p w14:paraId="51E1FA46">
            <w:pPr>
              <w:pStyle w:val="19"/>
              <w:bidi w:val="0"/>
              <w:rPr>
                <w:rFonts w:hint="default"/>
                <w:color w:val="auto"/>
              </w:rPr>
            </w:pPr>
            <w:r>
              <w:rPr>
                <w:rFonts w:hint="default"/>
                <w:color w:val="auto"/>
              </w:rPr>
              <w:t>/</w:t>
            </w:r>
          </w:p>
        </w:tc>
        <w:tc>
          <w:tcPr>
            <w:tcW w:w="589" w:type="pct"/>
            <w:vAlign w:val="center"/>
          </w:tcPr>
          <w:p w14:paraId="36229BFE">
            <w:pPr>
              <w:pStyle w:val="19"/>
              <w:bidi w:val="0"/>
              <w:rPr>
                <w:rFonts w:hint="eastAsia" w:eastAsia="宋体"/>
                <w:color w:val="auto"/>
                <w:lang w:val="en-US" w:eastAsia="zh-CN"/>
              </w:rPr>
            </w:pPr>
            <w:r>
              <w:rPr>
                <w:rFonts w:hint="eastAsia"/>
                <w:color w:val="auto"/>
                <w:lang w:eastAsia="zh-CN"/>
              </w:rPr>
              <w:t>0.08t/a</w:t>
            </w:r>
          </w:p>
        </w:tc>
        <w:tc>
          <w:tcPr>
            <w:tcW w:w="563" w:type="pct"/>
            <w:vAlign w:val="center"/>
          </w:tcPr>
          <w:p w14:paraId="5C0CA7DB">
            <w:pPr>
              <w:pStyle w:val="19"/>
              <w:bidi w:val="0"/>
              <w:rPr>
                <w:rFonts w:hint="default"/>
                <w:color w:val="auto"/>
              </w:rPr>
            </w:pPr>
            <w:r>
              <w:rPr>
                <w:rFonts w:hint="default"/>
                <w:color w:val="auto"/>
              </w:rPr>
              <w:t>/</w:t>
            </w:r>
          </w:p>
        </w:tc>
        <w:tc>
          <w:tcPr>
            <w:tcW w:w="598" w:type="pct"/>
            <w:vAlign w:val="center"/>
          </w:tcPr>
          <w:p w14:paraId="336BDBD1">
            <w:pPr>
              <w:pStyle w:val="19"/>
              <w:bidi w:val="0"/>
              <w:ind w:firstLine="0" w:firstLineChars="0"/>
              <w:rPr>
                <w:rFonts w:hint="eastAsia" w:eastAsia="宋体"/>
                <w:color w:val="auto"/>
                <w:lang w:eastAsia="zh-CN"/>
              </w:rPr>
            </w:pPr>
            <w:r>
              <w:rPr>
                <w:rFonts w:hint="eastAsia"/>
                <w:color w:val="auto"/>
                <w:lang w:eastAsia="zh-CN"/>
              </w:rPr>
              <w:t>0.08t/a</w:t>
            </w:r>
          </w:p>
        </w:tc>
        <w:tc>
          <w:tcPr>
            <w:tcW w:w="557" w:type="pct"/>
            <w:vAlign w:val="center"/>
          </w:tcPr>
          <w:p w14:paraId="21D9BED0">
            <w:pPr>
              <w:pStyle w:val="19"/>
              <w:bidi w:val="0"/>
              <w:ind w:firstLine="0" w:firstLineChars="0"/>
              <w:rPr>
                <w:rFonts w:hint="eastAsia" w:eastAsia="宋体"/>
                <w:color w:val="auto"/>
                <w:lang w:eastAsia="zh-CN"/>
              </w:rPr>
            </w:pPr>
            <w:r>
              <w:rPr>
                <w:rFonts w:hint="eastAsia"/>
                <w:color w:val="auto"/>
                <w:lang w:eastAsia="zh-CN"/>
              </w:rPr>
              <w:t>0.08t/a</w:t>
            </w:r>
          </w:p>
        </w:tc>
      </w:tr>
      <w:tr w14:paraId="06AF0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329D8F51">
            <w:pPr>
              <w:pStyle w:val="19"/>
              <w:bidi w:val="0"/>
              <w:rPr>
                <w:color w:val="auto"/>
              </w:rPr>
            </w:pPr>
          </w:p>
        </w:tc>
        <w:tc>
          <w:tcPr>
            <w:tcW w:w="597" w:type="pct"/>
            <w:vAlign w:val="center"/>
          </w:tcPr>
          <w:p w14:paraId="29160720">
            <w:pPr>
              <w:pStyle w:val="19"/>
              <w:bidi w:val="0"/>
              <w:rPr>
                <w:rFonts w:hint="eastAsia"/>
                <w:color w:val="auto"/>
                <w:lang w:val="en-US" w:eastAsia="zh-CN"/>
              </w:rPr>
            </w:pPr>
            <w:r>
              <w:rPr>
                <w:color w:val="auto"/>
              </w:rPr>
              <w:t>焊渣</w:t>
            </w:r>
          </w:p>
        </w:tc>
        <w:tc>
          <w:tcPr>
            <w:tcW w:w="597" w:type="pct"/>
            <w:vAlign w:val="center"/>
          </w:tcPr>
          <w:p w14:paraId="0530CDD6">
            <w:pPr>
              <w:pStyle w:val="19"/>
              <w:bidi w:val="0"/>
              <w:rPr>
                <w:rFonts w:hint="default"/>
                <w:color w:val="auto"/>
              </w:rPr>
            </w:pPr>
            <w:r>
              <w:rPr>
                <w:rFonts w:hint="default"/>
                <w:color w:val="auto"/>
              </w:rPr>
              <w:t>/</w:t>
            </w:r>
          </w:p>
        </w:tc>
        <w:tc>
          <w:tcPr>
            <w:tcW w:w="443" w:type="pct"/>
            <w:vAlign w:val="center"/>
          </w:tcPr>
          <w:p w14:paraId="4555FE53">
            <w:pPr>
              <w:pStyle w:val="19"/>
              <w:bidi w:val="0"/>
              <w:rPr>
                <w:rFonts w:hint="default"/>
                <w:color w:val="auto"/>
              </w:rPr>
            </w:pPr>
            <w:r>
              <w:rPr>
                <w:rFonts w:hint="default"/>
                <w:color w:val="auto"/>
              </w:rPr>
              <w:t>/</w:t>
            </w:r>
          </w:p>
        </w:tc>
        <w:tc>
          <w:tcPr>
            <w:tcW w:w="597" w:type="pct"/>
            <w:vAlign w:val="center"/>
          </w:tcPr>
          <w:p w14:paraId="23770F71">
            <w:pPr>
              <w:pStyle w:val="19"/>
              <w:bidi w:val="0"/>
              <w:rPr>
                <w:rFonts w:hint="default"/>
                <w:color w:val="auto"/>
              </w:rPr>
            </w:pPr>
            <w:r>
              <w:rPr>
                <w:rFonts w:hint="default"/>
                <w:color w:val="auto"/>
              </w:rPr>
              <w:t>/</w:t>
            </w:r>
          </w:p>
        </w:tc>
        <w:tc>
          <w:tcPr>
            <w:tcW w:w="589" w:type="pct"/>
            <w:vAlign w:val="center"/>
          </w:tcPr>
          <w:p w14:paraId="161451EF">
            <w:pPr>
              <w:pStyle w:val="19"/>
              <w:bidi w:val="0"/>
              <w:rPr>
                <w:rFonts w:hint="eastAsia" w:eastAsia="宋体"/>
                <w:color w:val="auto"/>
                <w:lang w:val="en-US" w:eastAsia="zh-CN"/>
              </w:rPr>
            </w:pPr>
            <w:r>
              <w:rPr>
                <w:rFonts w:hint="eastAsia"/>
                <w:color w:val="auto"/>
                <w:lang w:eastAsia="zh-CN"/>
              </w:rPr>
              <w:t>0.02t/a</w:t>
            </w:r>
          </w:p>
        </w:tc>
        <w:tc>
          <w:tcPr>
            <w:tcW w:w="563" w:type="pct"/>
            <w:vAlign w:val="center"/>
          </w:tcPr>
          <w:p w14:paraId="52A937D0">
            <w:pPr>
              <w:pStyle w:val="19"/>
              <w:bidi w:val="0"/>
              <w:rPr>
                <w:rFonts w:hint="default"/>
                <w:color w:val="auto"/>
              </w:rPr>
            </w:pPr>
            <w:r>
              <w:rPr>
                <w:rFonts w:hint="default"/>
                <w:color w:val="auto"/>
              </w:rPr>
              <w:t>/</w:t>
            </w:r>
          </w:p>
        </w:tc>
        <w:tc>
          <w:tcPr>
            <w:tcW w:w="598" w:type="pct"/>
            <w:vAlign w:val="center"/>
          </w:tcPr>
          <w:p w14:paraId="77D3EFAC">
            <w:pPr>
              <w:pStyle w:val="19"/>
              <w:bidi w:val="0"/>
              <w:ind w:firstLine="0" w:firstLineChars="0"/>
              <w:rPr>
                <w:rFonts w:hint="eastAsia" w:eastAsia="宋体"/>
                <w:color w:val="auto"/>
                <w:lang w:eastAsia="zh-CN"/>
              </w:rPr>
            </w:pPr>
            <w:r>
              <w:rPr>
                <w:rFonts w:hint="eastAsia"/>
                <w:color w:val="auto"/>
                <w:lang w:eastAsia="zh-CN"/>
              </w:rPr>
              <w:t>0.02t/a</w:t>
            </w:r>
          </w:p>
        </w:tc>
        <w:tc>
          <w:tcPr>
            <w:tcW w:w="557" w:type="pct"/>
            <w:vAlign w:val="center"/>
          </w:tcPr>
          <w:p w14:paraId="7591F1F0">
            <w:pPr>
              <w:pStyle w:val="19"/>
              <w:bidi w:val="0"/>
              <w:ind w:firstLine="0" w:firstLineChars="0"/>
              <w:rPr>
                <w:rFonts w:hint="eastAsia" w:eastAsia="宋体"/>
                <w:color w:val="auto"/>
                <w:lang w:eastAsia="zh-CN"/>
              </w:rPr>
            </w:pPr>
            <w:r>
              <w:rPr>
                <w:rFonts w:hint="eastAsia"/>
                <w:color w:val="auto"/>
                <w:lang w:eastAsia="zh-CN"/>
              </w:rPr>
              <w:t>0.02t/a</w:t>
            </w:r>
          </w:p>
        </w:tc>
      </w:tr>
      <w:tr w14:paraId="7074E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563BB13A">
            <w:pPr>
              <w:pStyle w:val="19"/>
              <w:bidi w:val="0"/>
              <w:rPr>
                <w:color w:val="auto"/>
              </w:rPr>
            </w:pPr>
          </w:p>
        </w:tc>
        <w:tc>
          <w:tcPr>
            <w:tcW w:w="597" w:type="pct"/>
            <w:vAlign w:val="center"/>
          </w:tcPr>
          <w:p w14:paraId="7268642E">
            <w:pPr>
              <w:pStyle w:val="19"/>
              <w:bidi w:val="0"/>
              <w:rPr>
                <w:rFonts w:hint="eastAsia"/>
                <w:color w:val="auto"/>
                <w:lang w:val="en-US" w:eastAsia="zh-CN"/>
              </w:rPr>
            </w:pPr>
            <w:r>
              <w:rPr>
                <w:color w:val="auto"/>
              </w:rPr>
              <w:t>废滤筒</w:t>
            </w:r>
          </w:p>
        </w:tc>
        <w:tc>
          <w:tcPr>
            <w:tcW w:w="597" w:type="pct"/>
            <w:vAlign w:val="center"/>
          </w:tcPr>
          <w:p w14:paraId="25D291A4">
            <w:pPr>
              <w:pStyle w:val="19"/>
              <w:bidi w:val="0"/>
              <w:rPr>
                <w:rFonts w:hint="default"/>
                <w:color w:val="auto"/>
              </w:rPr>
            </w:pPr>
            <w:r>
              <w:rPr>
                <w:rFonts w:hint="default"/>
                <w:color w:val="auto"/>
              </w:rPr>
              <w:t>/</w:t>
            </w:r>
          </w:p>
        </w:tc>
        <w:tc>
          <w:tcPr>
            <w:tcW w:w="443" w:type="pct"/>
            <w:vAlign w:val="center"/>
          </w:tcPr>
          <w:p w14:paraId="753D1616">
            <w:pPr>
              <w:pStyle w:val="19"/>
              <w:bidi w:val="0"/>
              <w:rPr>
                <w:rFonts w:hint="default"/>
                <w:color w:val="auto"/>
              </w:rPr>
            </w:pPr>
            <w:r>
              <w:rPr>
                <w:rFonts w:hint="default"/>
                <w:color w:val="auto"/>
              </w:rPr>
              <w:t>/</w:t>
            </w:r>
          </w:p>
        </w:tc>
        <w:tc>
          <w:tcPr>
            <w:tcW w:w="597" w:type="pct"/>
            <w:vAlign w:val="center"/>
          </w:tcPr>
          <w:p w14:paraId="51089795">
            <w:pPr>
              <w:pStyle w:val="19"/>
              <w:bidi w:val="0"/>
              <w:rPr>
                <w:rFonts w:hint="default"/>
                <w:color w:val="auto"/>
              </w:rPr>
            </w:pPr>
            <w:r>
              <w:rPr>
                <w:rFonts w:hint="default"/>
                <w:color w:val="auto"/>
              </w:rPr>
              <w:t>/</w:t>
            </w:r>
          </w:p>
        </w:tc>
        <w:tc>
          <w:tcPr>
            <w:tcW w:w="589" w:type="pct"/>
            <w:vAlign w:val="center"/>
          </w:tcPr>
          <w:p w14:paraId="7BBA7620">
            <w:pPr>
              <w:pStyle w:val="19"/>
              <w:bidi w:val="0"/>
              <w:rPr>
                <w:rFonts w:hint="eastAsia" w:eastAsia="宋体"/>
                <w:color w:val="auto"/>
                <w:lang w:val="en-US" w:eastAsia="zh-CN"/>
              </w:rPr>
            </w:pPr>
            <w:r>
              <w:rPr>
                <w:rFonts w:hint="eastAsia"/>
                <w:color w:val="auto"/>
                <w:lang w:eastAsia="zh-CN"/>
              </w:rPr>
              <w:t>0.2t/a</w:t>
            </w:r>
          </w:p>
        </w:tc>
        <w:tc>
          <w:tcPr>
            <w:tcW w:w="563" w:type="pct"/>
            <w:vAlign w:val="center"/>
          </w:tcPr>
          <w:p w14:paraId="60E2067F">
            <w:pPr>
              <w:pStyle w:val="19"/>
              <w:bidi w:val="0"/>
              <w:rPr>
                <w:rFonts w:hint="default"/>
                <w:color w:val="auto"/>
              </w:rPr>
            </w:pPr>
            <w:r>
              <w:rPr>
                <w:rFonts w:hint="default"/>
                <w:color w:val="auto"/>
              </w:rPr>
              <w:t>/</w:t>
            </w:r>
          </w:p>
        </w:tc>
        <w:tc>
          <w:tcPr>
            <w:tcW w:w="598" w:type="pct"/>
            <w:vAlign w:val="center"/>
          </w:tcPr>
          <w:p w14:paraId="400D3156">
            <w:pPr>
              <w:pStyle w:val="19"/>
              <w:bidi w:val="0"/>
              <w:ind w:firstLine="0" w:firstLineChars="0"/>
              <w:rPr>
                <w:rFonts w:hint="eastAsia" w:eastAsia="宋体"/>
                <w:color w:val="auto"/>
                <w:lang w:eastAsia="zh-CN"/>
              </w:rPr>
            </w:pPr>
            <w:r>
              <w:rPr>
                <w:rFonts w:hint="eastAsia"/>
                <w:color w:val="auto"/>
                <w:lang w:eastAsia="zh-CN"/>
              </w:rPr>
              <w:t>0.2t/a</w:t>
            </w:r>
          </w:p>
        </w:tc>
        <w:tc>
          <w:tcPr>
            <w:tcW w:w="557" w:type="pct"/>
            <w:vAlign w:val="center"/>
          </w:tcPr>
          <w:p w14:paraId="32DC1568">
            <w:pPr>
              <w:pStyle w:val="19"/>
              <w:bidi w:val="0"/>
              <w:ind w:firstLine="0" w:firstLineChars="0"/>
              <w:rPr>
                <w:rFonts w:hint="eastAsia" w:eastAsia="宋体"/>
                <w:color w:val="auto"/>
                <w:lang w:eastAsia="zh-CN"/>
              </w:rPr>
            </w:pPr>
            <w:r>
              <w:rPr>
                <w:rFonts w:hint="eastAsia"/>
                <w:color w:val="auto"/>
                <w:lang w:eastAsia="zh-CN"/>
              </w:rPr>
              <w:t>0.2t/a</w:t>
            </w:r>
          </w:p>
        </w:tc>
      </w:tr>
      <w:tr w14:paraId="0CC18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2027971D">
            <w:pPr>
              <w:pStyle w:val="19"/>
              <w:bidi w:val="0"/>
              <w:rPr>
                <w:color w:val="auto"/>
              </w:rPr>
            </w:pPr>
          </w:p>
        </w:tc>
        <w:tc>
          <w:tcPr>
            <w:tcW w:w="597" w:type="pct"/>
            <w:vAlign w:val="center"/>
          </w:tcPr>
          <w:p w14:paraId="519606AE">
            <w:pPr>
              <w:pStyle w:val="19"/>
              <w:bidi w:val="0"/>
              <w:rPr>
                <w:rFonts w:hint="eastAsia"/>
                <w:color w:val="auto"/>
                <w:lang w:val="en-US" w:eastAsia="zh-CN"/>
              </w:rPr>
            </w:pPr>
            <w:r>
              <w:rPr>
                <w:color w:val="auto"/>
              </w:rPr>
              <w:t>废RO膜</w:t>
            </w:r>
          </w:p>
        </w:tc>
        <w:tc>
          <w:tcPr>
            <w:tcW w:w="597" w:type="pct"/>
            <w:vAlign w:val="center"/>
          </w:tcPr>
          <w:p w14:paraId="302414CB">
            <w:pPr>
              <w:pStyle w:val="19"/>
              <w:bidi w:val="0"/>
              <w:rPr>
                <w:rFonts w:hint="default"/>
                <w:color w:val="auto"/>
              </w:rPr>
            </w:pPr>
            <w:r>
              <w:rPr>
                <w:rFonts w:hint="default"/>
                <w:color w:val="auto"/>
              </w:rPr>
              <w:t>/</w:t>
            </w:r>
          </w:p>
        </w:tc>
        <w:tc>
          <w:tcPr>
            <w:tcW w:w="443" w:type="pct"/>
            <w:vAlign w:val="center"/>
          </w:tcPr>
          <w:p w14:paraId="174C6545">
            <w:pPr>
              <w:pStyle w:val="19"/>
              <w:bidi w:val="0"/>
              <w:rPr>
                <w:rFonts w:hint="default"/>
                <w:color w:val="auto"/>
              </w:rPr>
            </w:pPr>
            <w:r>
              <w:rPr>
                <w:rFonts w:hint="default"/>
                <w:color w:val="auto"/>
              </w:rPr>
              <w:t>/</w:t>
            </w:r>
          </w:p>
        </w:tc>
        <w:tc>
          <w:tcPr>
            <w:tcW w:w="597" w:type="pct"/>
            <w:vAlign w:val="center"/>
          </w:tcPr>
          <w:p w14:paraId="0092FEF2">
            <w:pPr>
              <w:pStyle w:val="19"/>
              <w:bidi w:val="0"/>
              <w:rPr>
                <w:rFonts w:hint="default"/>
                <w:color w:val="auto"/>
              </w:rPr>
            </w:pPr>
            <w:r>
              <w:rPr>
                <w:rFonts w:hint="default"/>
                <w:color w:val="auto"/>
              </w:rPr>
              <w:t>/</w:t>
            </w:r>
          </w:p>
        </w:tc>
        <w:tc>
          <w:tcPr>
            <w:tcW w:w="589" w:type="pct"/>
            <w:vAlign w:val="center"/>
          </w:tcPr>
          <w:p w14:paraId="086F3EFC">
            <w:pPr>
              <w:pStyle w:val="19"/>
              <w:bidi w:val="0"/>
              <w:rPr>
                <w:rFonts w:hint="eastAsia" w:eastAsia="宋体"/>
                <w:color w:val="auto"/>
                <w:lang w:val="en-US" w:eastAsia="zh-CN"/>
              </w:rPr>
            </w:pPr>
            <w:r>
              <w:rPr>
                <w:rFonts w:hint="eastAsia"/>
                <w:color w:val="auto"/>
                <w:lang w:eastAsia="zh-CN"/>
              </w:rPr>
              <w:t>0.1t/a</w:t>
            </w:r>
          </w:p>
        </w:tc>
        <w:tc>
          <w:tcPr>
            <w:tcW w:w="563" w:type="pct"/>
            <w:vAlign w:val="center"/>
          </w:tcPr>
          <w:p w14:paraId="46E76D8F">
            <w:pPr>
              <w:pStyle w:val="19"/>
              <w:bidi w:val="0"/>
              <w:rPr>
                <w:rFonts w:hint="default"/>
                <w:color w:val="auto"/>
              </w:rPr>
            </w:pPr>
            <w:r>
              <w:rPr>
                <w:rFonts w:hint="default"/>
                <w:color w:val="auto"/>
              </w:rPr>
              <w:t>/</w:t>
            </w:r>
          </w:p>
        </w:tc>
        <w:tc>
          <w:tcPr>
            <w:tcW w:w="598" w:type="pct"/>
            <w:vAlign w:val="center"/>
          </w:tcPr>
          <w:p w14:paraId="73204279">
            <w:pPr>
              <w:pStyle w:val="19"/>
              <w:bidi w:val="0"/>
              <w:ind w:firstLine="0" w:firstLineChars="0"/>
              <w:rPr>
                <w:rFonts w:hint="eastAsia" w:eastAsia="宋体"/>
                <w:color w:val="auto"/>
                <w:lang w:eastAsia="zh-CN"/>
              </w:rPr>
            </w:pPr>
            <w:r>
              <w:rPr>
                <w:rFonts w:hint="eastAsia"/>
                <w:color w:val="auto"/>
                <w:lang w:eastAsia="zh-CN"/>
              </w:rPr>
              <w:t>0.1t/a</w:t>
            </w:r>
          </w:p>
        </w:tc>
        <w:tc>
          <w:tcPr>
            <w:tcW w:w="557" w:type="pct"/>
            <w:vAlign w:val="center"/>
          </w:tcPr>
          <w:p w14:paraId="0A7E61E6">
            <w:pPr>
              <w:pStyle w:val="19"/>
              <w:bidi w:val="0"/>
              <w:ind w:firstLine="0" w:firstLineChars="0"/>
              <w:rPr>
                <w:rFonts w:hint="eastAsia" w:eastAsia="宋体"/>
                <w:color w:val="auto"/>
                <w:lang w:eastAsia="zh-CN"/>
              </w:rPr>
            </w:pPr>
            <w:r>
              <w:rPr>
                <w:rFonts w:hint="eastAsia"/>
                <w:color w:val="auto"/>
                <w:lang w:eastAsia="zh-CN"/>
              </w:rPr>
              <w:t>0.1t/a</w:t>
            </w:r>
          </w:p>
        </w:tc>
      </w:tr>
      <w:tr w14:paraId="5B89A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1C67666C">
            <w:pPr>
              <w:pStyle w:val="19"/>
              <w:bidi w:val="0"/>
              <w:rPr>
                <w:color w:val="auto"/>
              </w:rPr>
            </w:pPr>
          </w:p>
        </w:tc>
        <w:tc>
          <w:tcPr>
            <w:tcW w:w="597" w:type="pct"/>
            <w:vAlign w:val="center"/>
          </w:tcPr>
          <w:p w14:paraId="2BFFFF39">
            <w:pPr>
              <w:pStyle w:val="19"/>
              <w:bidi w:val="0"/>
              <w:rPr>
                <w:rFonts w:hint="default"/>
                <w:color w:val="auto"/>
                <w:lang w:val="en-US" w:eastAsia="zh-CN"/>
              </w:rPr>
            </w:pPr>
            <w:r>
              <w:rPr>
                <w:rFonts w:hint="eastAsia"/>
                <w:color w:val="auto"/>
                <w:lang w:eastAsia="zh-CN"/>
              </w:rPr>
              <w:t>废</w:t>
            </w:r>
            <w:r>
              <w:rPr>
                <w:rFonts w:hint="eastAsia"/>
                <w:color w:val="auto"/>
                <w:lang w:val="en-US" w:eastAsia="zh-CN"/>
              </w:rPr>
              <w:t>PE膜</w:t>
            </w:r>
          </w:p>
        </w:tc>
        <w:tc>
          <w:tcPr>
            <w:tcW w:w="597" w:type="pct"/>
            <w:vAlign w:val="center"/>
          </w:tcPr>
          <w:p w14:paraId="0F1036DA">
            <w:pPr>
              <w:pStyle w:val="19"/>
              <w:bidi w:val="0"/>
              <w:rPr>
                <w:rFonts w:hint="default"/>
                <w:color w:val="auto"/>
              </w:rPr>
            </w:pPr>
            <w:r>
              <w:rPr>
                <w:rFonts w:hint="default"/>
                <w:color w:val="auto"/>
              </w:rPr>
              <w:t>/</w:t>
            </w:r>
          </w:p>
        </w:tc>
        <w:tc>
          <w:tcPr>
            <w:tcW w:w="443" w:type="pct"/>
            <w:vAlign w:val="center"/>
          </w:tcPr>
          <w:p w14:paraId="178C628C">
            <w:pPr>
              <w:pStyle w:val="19"/>
              <w:bidi w:val="0"/>
              <w:rPr>
                <w:rFonts w:hint="default"/>
                <w:color w:val="auto"/>
              </w:rPr>
            </w:pPr>
            <w:r>
              <w:rPr>
                <w:rFonts w:hint="default"/>
                <w:color w:val="auto"/>
              </w:rPr>
              <w:t>/</w:t>
            </w:r>
          </w:p>
        </w:tc>
        <w:tc>
          <w:tcPr>
            <w:tcW w:w="597" w:type="pct"/>
            <w:vAlign w:val="center"/>
          </w:tcPr>
          <w:p w14:paraId="30C1A281">
            <w:pPr>
              <w:pStyle w:val="19"/>
              <w:bidi w:val="0"/>
              <w:rPr>
                <w:rFonts w:hint="default"/>
                <w:color w:val="auto"/>
              </w:rPr>
            </w:pPr>
            <w:r>
              <w:rPr>
                <w:rFonts w:hint="default"/>
                <w:color w:val="auto"/>
              </w:rPr>
              <w:t>/</w:t>
            </w:r>
          </w:p>
        </w:tc>
        <w:tc>
          <w:tcPr>
            <w:tcW w:w="589" w:type="pct"/>
            <w:vAlign w:val="center"/>
          </w:tcPr>
          <w:p w14:paraId="7C833A75">
            <w:pPr>
              <w:pStyle w:val="19"/>
              <w:bidi w:val="0"/>
              <w:rPr>
                <w:rFonts w:hint="default"/>
                <w:color w:val="auto"/>
                <w:lang w:val="en-US" w:eastAsia="zh-CN"/>
              </w:rPr>
            </w:pPr>
            <w:r>
              <w:rPr>
                <w:rFonts w:hint="eastAsia"/>
                <w:color w:val="auto"/>
                <w:lang w:val="en-US" w:eastAsia="zh-CN"/>
              </w:rPr>
              <w:t>0.2t/a</w:t>
            </w:r>
          </w:p>
        </w:tc>
        <w:tc>
          <w:tcPr>
            <w:tcW w:w="563" w:type="pct"/>
            <w:vAlign w:val="center"/>
          </w:tcPr>
          <w:p w14:paraId="71691654">
            <w:pPr>
              <w:pStyle w:val="19"/>
              <w:bidi w:val="0"/>
              <w:rPr>
                <w:rFonts w:hint="default"/>
                <w:color w:val="auto"/>
              </w:rPr>
            </w:pPr>
            <w:r>
              <w:rPr>
                <w:rFonts w:hint="default"/>
                <w:color w:val="auto"/>
              </w:rPr>
              <w:t>/</w:t>
            </w:r>
          </w:p>
        </w:tc>
        <w:tc>
          <w:tcPr>
            <w:tcW w:w="598" w:type="pct"/>
            <w:vAlign w:val="center"/>
          </w:tcPr>
          <w:p w14:paraId="1916BF1E">
            <w:pPr>
              <w:pStyle w:val="19"/>
              <w:bidi w:val="0"/>
              <w:ind w:firstLine="0" w:firstLineChars="0"/>
              <w:rPr>
                <w:rFonts w:hint="default"/>
                <w:color w:val="auto"/>
              </w:rPr>
            </w:pPr>
            <w:r>
              <w:rPr>
                <w:rFonts w:hint="eastAsia"/>
                <w:color w:val="auto"/>
                <w:lang w:val="en-US" w:eastAsia="zh-CN"/>
              </w:rPr>
              <w:t>0.2t/a</w:t>
            </w:r>
          </w:p>
        </w:tc>
        <w:tc>
          <w:tcPr>
            <w:tcW w:w="557" w:type="pct"/>
            <w:vAlign w:val="center"/>
          </w:tcPr>
          <w:p w14:paraId="63C7F171">
            <w:pPr>
              <w:pStyle w:val="19"/>
              <w:bidi w:val="0"/>
              <w:ind w:firstLine="0" w:firstLineChars="0"/>
              <w:rPr>
                <w:rFonts w:hint="default"/>
                <w:color w:val="auto"/>
              </w:rPr>
            </w:pPr>
            <w:r>
              <w:rPr>
                <w:rFonts w:hint="eastAsia"/>
                <w:color w:val="auto"/>
                <w:lang w:val="en-US" w:eastAsia="zh-CN"/>
              </w:rPr>
              <w:t>0.2t/a</w:t>
            </w:r>
          </w:p>
        </w:tc>
      </w:tr>
      <w:tr w14:paraId="0CE84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1FDEA451">
            <w:pPr>
              <w:pStyle w:val="19"/>
              <w:bidi w:val="0"/>
              <w:rPr>
                <w:color w:val="auto"/>
              </w:rPr>
            </w:pPr>
          </w:p>
        </w:tc>
        <w:tc>
          <w:tcPr>
            <w:tcW w:w="597" w:type="pct"/>
            <w:vAlign w:val="center"/>
          </w:tcPr>
          <w:p w14:paraId="76155C75">
            <w:pPr>
              <w:pStyle w:val="19"/>
              <w:bidi w:val="0"/>
              <w:rPr>
                <w:rFonts w:hint="eastAsia"/>
                <w:color w:val="auto"/>
                <w:lang w:val="en-US" w:eastAsia="zh-CN"/>
              </w:rPr>
            </w:pPr>
            <w:r>
              <w:rPr>
                <w:rFonts w:hint="eastAsia"/>
                <w:color w:val="auto"/>
                <w:lang w:eastAsia="zh-CN"/>
              </w:rPr>
              <w:t>废包材</w:t>
            </w:r>
          </w:p>
        </w:tc>
        <w:tc>
          <w:tcPr>
            <w:tcW w:w="597" w:type="pct"/>
            <w:vAlign w:val="center"/>
          </w:tcPr>
          <w:p w14:paraId="4E0D6AA6">
            <w:pPr>
              <w:pStyle w:val="19"/>
              <w:bidi w:val="0"/>
              <w:rPr>
                <w:rFonts w:hint="default"/>
                <w:color w:val="auto"/>
              </w:rPr>
            </w:pPr>
            <w:r>
              <w:rPr>
                <w:rFonts w:hint="default"/>
                <w:color w:val="auto"/>
              </w:rPr>
              <w:t>/</w:t>
            </w:r>
          </w:p>
        </w:tc>
        <w:tc>
          <w:tcPr>
            <w:tcW w:w="443" w:type="pct"/>
            <w:vAlign w:val="center"/>
          </w:tcPr>
          <w:p w14:paraId="2FF11F57">
            <w:pPr>
              <w:pStyle w:val="19"/>
              <w:bidi w:val="0"/>
              <w:rPr>
                <w:rFonts w:hint="default"/>
                <w:color w:val="auto"/>
              </w:rPr>
            </w:pPr>
            <w:r>
              <w:rPr>
                <w:rFonts w:hint="default"/>
                <w:color w:val="auto"/>
              </w:rPr>
              <w:t>/</w:t>
            </w:r>
          </w:p>
        </w:tc>
        <w:tc>
          <w:tcPr>
            <w:tcW w:w="597" w:type="pct"/>
            <w:vAlign w:val="center"/>
          </w:tcPr>
          <w:p w14:paraId="7C532EA0">
            <w:pPr>
              <w:pStyle w:val="19"/>
              <w:bidi w:val="0"/>
              <w:rPr>
                <w:rFonts w:hint="default"/>
                <w:color w:val="auto"/>
              </w:rPr>
            </w:pPr>
            <w:r>
              <w:rPr>
                <w:rFonts w:hint="default"/>
                <w:color w:val="auto"/>
              </w:rPr>
              <w:t>/</w:t>
            </w:r>
          </w:p>
        </w:tc>
        <w:tc>
          <w:tcPr>
            <w:tcW w:w="589" w:type="pct"/>
            <w:vAlign w:val="center"/>
          </w:tcPr>
          <w:p w14:paraId="7143B9BA">
            <w:pPr>
              <w:pStyle w:val="19"/>
              <w:bidi w:val="0"/>
              <w:rPr>
                <w:rFonts w:hint="default"/>
                <w:color w:val="auto"/>
                <w:lang w:val="en-US" w:eastAsia="zh-CN"/>
              </w:rPr>
            </w:pPr>
            <w:r>
              <w:rPr>
                <w:rFonts w:hint="eastAsia"/>
                <w:color w:val="auto"/>
                <w:lang w:val="en-US" w:eastAsia="zh-CN"/>
              </w:rPr>
              <w:t>0.3t/a</w:t>
            </w:r>
          </w:p>
        </w:tc>
        <w:tc>
          <w:tcPr>
            <w:tcW w:w="563" w:type="pct"/>
            <w:vAlign w:val="center"/>
          </w:tcPr>
          <w:p w14:paraId="3944B083">
            <w:pPr>
              <w:pStyle w:val="19"/>
              <w:bidi w:val="0"/>
              <w:rPr>
                <w:rFonts w:hint="default"/>
                <w:color w:val="auto"/>
              </w:rPr>
            </w:pPr>
            <w:r>
              <w:rPr>
                <w:rFonts w:hint="default"/>
                <w:color w:val="auto"/>
              </w:rPr>
              <w:t>/</w:t>
            </w:r>
          </w:p>
        </w:tc>
        <w:tc>
          <w:tcPr>
            <w:tcW w:w="598" w:type="pct"/>
            <w:vAlign w:val="center"/>
          </w:tcPr>
          <w:p w14:paraId="667A415C">
            <w:pPr>
              <w:pStyle w:val="19"/>
              <w:bidi w:val="0"/>
              <w:ind w:firstLine="0" w:firstLineChars="0"/>
              <w:rPr>
                <w:rFonts w:hint="default"/>
                <w:color w:val="auto"/>
              </w:rPr>
            </w:pPr>
            <w:r>
              <w:rPr>
                <w:rFonts w:hint="eastAsia"/>
                <w:color w:val="auto"/>
                <w:lang w:val="en-US" w:eastAsia="zh-CN"/>
              </w:rPr>
              <w:t>0.3t/a</w:t>
            </w:r>
          </w:p>
        </w:tc>
        <w:tc>
          <w:tcPr>
            <w:tcW w:w="557" w:type="pct"/>
            <w:vAlign w:val="center"/>
          </w:tcPr>
          <w:p w14:paraId="13992B54">
            <w:pPr>
              <w:pStyle w:val="19"/>
              <w:bidi w:val="0"/>
              <w:ind w:firstLine="0" w:firstLineChars="0"/>
              <w:rPr>
                <w:rFonts w:hint="default"/>
                <w:color w:val="auto"/>
              </w:rPr>
            </w:pPr>
            <w:r>
              <w:rPr>
                <w:rFonts w:hint="eastAsia"/>
                <w:color w:val="auto"/>
                <w:lang w:val="en-US" w:eastAsia="zh-CN"/>
              </w:rPr>
              <w:t>0.3t/a</w:t>
            </w:r>
          </w:p>
        </w:tc>
      </w:tr>
      <w:tr w14:paraId="1D342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0CD28C0">
            <w:pPr>
              <w:pStyle w:val="19"/>
              <w:bidi w:val="0"/>
              <w:rPr>
                <w:color w:val="auto"/>
              </w:rPr>
            </w:pPr>
          </w:p>
        </w:tc>
        <w:tc>
          <w:tcPr>
            <w:tcW w:w="597" w:type="pct"/>
            <w:vAlign w:val="center"/>
          </w:tcPr>
          <w:p w14:paraId="1927118A">
            <w:pPr>
              <w:pStyle w:val="19"/>
              <w:bidi w:val="0"/>
              <w:rPr>
                <w:rFonts w:hint="eastAsia"/>
                <w:color w:val="auto"/>
                <w:lang w:eastAsia="zh-CN"/>
              </w:rPr>
            </w:pPr>
            <w:r>
              <w:rPr>
                <w:rFonts w:hint="eastAsia"/>
                <w:color w:val="auto"/>
                <w:lang w:eastAsia="zh-CN"/>
              </w:rPr>
              <w:t>除尘灰</w:t>
            </w:r>
          </w:p>
        </w:tc>
        <w:tc>
          <w:tcPr>
            <w:tcW w:w="597" w:type="pct"/>
            <w:vAlign w:val="center"/>
          </w:tcPr>
          <w:p w14:paraId="75480D4A">
            <w:pPr>
              <w:pStyle w:val="19"/>
              <w:bidi w:val="0"/>
              <w:rPr>
                <w:rFonts w:hint="default"/>
                <w:color w:val="auto"/>
              </w:rPr>
            </w:pPr>
            <w:r>
              <w:rPr>
                <w:rFonts w:hint="default"/>
                <w:color w:val="auto"/>
              </w:rPr>
              <w:t>/</w:t>
            </w:r>
          </w:p>
        </w:tc>
        <w:tc>
          <w:tcPr>
            <w:tcW w:w="443" w:type="pct"/>
            <w:vAlign w:val="center"/>
          </w:tcPr>
          <w:p w14:paraId="6B04356A">
            <w:pPr>
              <w:pStyle w:val="19"/>
              <w:bidi w:val="0"/>
              <w:rPr>
                <w:rFonts w:hint="default"/>
                <w:color w:val="auto"/>
              </w:rPr>
            </w:pPr>
            <w:r>
              <w:rPr>
                <w:rFonts w:hint="default"/>
                <w:color w:val="auto"/>
              </w:rPr>
              <w:t>/</w:t>
            </w:r>
          </w:p>
        </w:tc>
        <w:tc>
          <w:tcPr>
            <w:tcW w:w="597" w:type="pct"/>
            <w:vAlign w:val="center"/>
          </w:tcPr>
          <w:p w14:paraId="7C4435A8">
            <w:pPr>
              <w:pStyle w:val="19"/>
              <w:bidi w:val="0"/>
              <w:rPr>
                <w:rFonts w:hint="default"/>
                <w:color w:val="auto"/>
              </w:rPr>
            </w:pPr>
            <w:r>
              <w:rPr>
                <w:rFonts w:hint="default"/>
                <w:color w:val="auto"/>
              </w:rPr>
              <w:t>/</w:t>
            </w:r>
          </w:p>
        </w:tc>
        <w:tc>
          <w:tcPr>
            <w:tcW w:w="589" w:type="pct"/>
            <w:vAlign w:val="center"/>
          </w:tcPr>
          <w:p w14:paraId="1E36C59B">
            <w:pPr>
              <w:pStyle w:val="19"/>
              <w:bidi w:val="0"/>
              <w:rPr>
                <w:rFonts w:hint="default"/>
                <w:color w:val="auto"/>
                <w:lang w:val="en-US" w:eastAsia="zh-CN"/>
              </w:rPr>
            </w:pPr>
            <w:r>
              <w:rPr>
                <w:rFonts w:hint="eastAsia"/>
                <w:color w:val="auto"/>
                <w:lang w:val="en-US" w:eastAsia="zh-CN"/>
              </w:rPr>
              <w:t>3.58t/a</w:t>
            </w:r>
          </w:p>
        </w:tc>
        <w:tc>
          <w:tcPr>
            <w:tcW w:w="563" w:type="pct"/>
            <w:vAlign w:val="center"/>
          </w:tcPr>
          <w:p w14:paraId="1557C435">
            <w:pPr>
              <w:pStyle w:val="19"/>
              <w:bidi w:val="0"/>
              <w:rPr>
                <w:rFonts w:hint="default"/>
                <w:color w:val="auto"/>
              </w:rPr>
            </w:pPr>
            <w:r>
              <w:rPr>
                <w:rFonts w:hint="default"/>
                <w:color w:val="auto"/>
              </w:rPr>
              <w:t>/</w:t>
            </w:r>
          </w:p>
        </w:tc>
        <w:tc>
          <w:tcPr>
            <w:tcW w:w="598" w:type="pct"/>
            <w:vAlign w:val="center"/>
          </w:tcPr>
          <w:p w14:paraId="3EFE08D4">
            <w:pPr>
              <w:pStyle w:val="19"/>
              <w:bidi w:val="0"/>
              <w:ind w:firstLine="0" w:firstLineChars="0"/>
              <w:rPr>
                <w:rFonts w:hint="default"/>
                <w:color w:val="auto"/>
              </w:rPr>
            </w:pPr>
            <w:r>
              <w:rPr>
                <w:rFonts w:hint="eastAsia"/>
                <w:color w:val="auto"/>
                <w:lang w:val="en-US" w:eastAsia="zh-CN"/>
              </w:rPr>
              <w:t>3.58t/a</w:t>
            </w:r>
          </w:p>
        </w:tc>
        <w:tc>
          <w:tcPr>
            <w:tcW w:w="557" w:type="pct"/>
            <w:vAlign w:val="center"/>
          </w:tcPr>
          <w:p w14:paraId="2D48B8C2">
            <w:pPr>
              <w:pStyle w:val="19"/>
              <w:bidi w:val="0"/>
              <w:ind w:firstLine="0" w:firstLineChars="0"/>
              <w:rPr>
                <w:rFonts w:hint="default"/>
                <w:color w:val="auto"/>
              </w:rPr>
            </w:pPr>
            <w:r>
              <w:rPr>
                <w:rFonts w:hint="eastAsia"/>
                <w:color w:val="auto"/>
                <w:lang w:val="en-US" w:eastAsia="zh-CN"/>
              </w:rPr>
              <w:t>3.58t/a</w:t>
            </w:r>
          </w:p>
        </w:tc>
      </w:tr>
      <w:tr w14:paraId="40AD9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5578962">
            <w:pPr>
              <w:pStyle w:val="19"/>
              <w:bidi w:val="0"/>
              <w:rPr>
                <w:color w:val="auto"/>
              </w:rPr>
            </w:pPr>
          </w:p>
        </w:tc>
        <w:tc>
          <w:tcPr>
            <w:tcW w:w="597" w:type="pct"/>
            <w:vAlign w:val="center"/>
          </w:tcPr>
          <w:p w14:paraId="458F3A10">
            <w:pPr>
              <w:pStyle w:val="19"/>
              <w:bidi w:val="0"/>
              <w:rPr>
                <w:rFonts w:hint="default"/>
                <w:color w:val="auto"/>
                <w:lang w:val="en-US" w:eastAsia="zh-CN"/>
              </w:rPr>
            </w:pPr>
            <w:r>
              <w:rPr>
                <w:rFonts w:hint="eastAsia"/>
                <w:color w:val="auto"/>
                <w:lang w:eastAsia="zh-CN"/>
              </w:rPr>
              <w:t>废</w:t>
            </w:r>
            <w:r>
              <w:rPr>
                <w:rFonts w:hint="eastAsia"/>
                <w:color w:val="auto"/>
                <w:lang w:val="en-US" w:eastAsia="zh-CN"/>
              </w:rPr>
              <w:t>MBR膜</w:t>
            </w:r>
          </w:p>
        </w:tc>
        <w:tc>
          <w:tcPr>
            <w:tcW w:w="597" w:type="pct"/>
            <w:vAlign w:val="center"/>
          </w:tcPr>
          <w:p w14:paraId="52836CCD">
            <w:pPr>
              <w:pStyle w:val="19"/>
              <w:bidi w:val="0"/>
              <w:rPr>
                <w:rFonts w:hint="default"/>
                <w:color w:val="auto"/>
              </w:rPr>
            </w:pPr>
            <w:r>
              <w:rPr>
                <w:rFonts w:hint="default"/>
                <w:color w:val="auto"/>
              </w:rPr>
              <w:t>/</w:t>
            </w:r>
          </w:p>
        </w:tc>
        <w:tc>
          <w:tcPr>
            <w:tcW w:w="443" w:type="pct"/>
            <w:vAlign w:val="center"/>
          </w:tcPr>
          <w:p w14:paraId="636C92AD">
            <w:pPr>
              <w:pStyle w:val="19"/>
              <w:bidi w:val="0"/>
              <w:rPr>
                <w:rFonts w:hint="default"/>
                <w:color w:val="auto"/>
              </w:rPr>
            </w:pPr>
            <w:r>
              <w:rPr>
                <w:rFonts w:hint="default"/>
                <w:color w:val="auto"/>
              </w:rPr>
              <w:t>/</w:t>
            </w:r>
          </w:p>
        </w:tc>
        <w:tc>
          <w:tcPr>
            <w:tcW w:w="597" w:type="pct"/>
            <w:vAlign w:val="center"/>
          </w:tcPr>
          <w:p w14:paraId="0172AE02">
            <w:pPr>
              <w:pStyle w:val="19"/>
              <w:bidi w:val="0"/>
              <w:rPr>
                <w:rFonts w:hint="default"/>
                <w:color w:val="auto"/>
              </w:rPr>
            </w:pPr>
            <w:r>
              <w:rPr>
                <w:rFonts w:hint="default"/>
                <w:color w:val="auto"/>
              </w:rPr>
              <w:t>/</w:t>
            </w:r>
          </w:p>
        </w:tc>
        <w:tc>
          <w:tcPr>
            <w:tcW w:w="589" w:type="pct"/>
            <w:vAlign w:val="center"/>
          </w:tcPr>
          <w:p w14:paraId="4269DB8F">
            <w:pPr>
              <w:pStyle w:val="19"/>
              <w:bidi w:val="0"/>
              <w:rPr>
                <w:rFonts w:hint="default"/>
                <w:color w:val="auto"/>
                <w:lang w:val="en-US" w:eastAsia="zh-CN"/>
              </w:rPr>
            </w:pPr>
            <w:r>
              <w:rPr>
                <w:rFonts w:hint="eastAsia"/>
                <w:color w:val="auto"/>
                <w:lang w:val="en-US" w:eastAsia="zh-CN"/>
              </w:rPr>
              <w:t>0.5t/a</w:t>
            </w:r>
          </w:p>
        </w:tc>
        <w:tc>
          <w:tcPr>
            <w:tcW w:w="563" w:type="pct"/>
            <w:vAlign w:val="center"/>
          </w:tcPr>
          <w:p w14:paraId="75384E52">
            <w:pPr>
              <w:pStyle w:val="19"/>
              <w:bidi w:val="0"/>
              <w:rPr>
                <w:rFonts w:hint="default"/>
                <w:color w:val="auto"/>
              </w:rPr>
            </w:pPr>
            <w:r>
              <w:rPr>
                <w:rFonts w:hint="default"/>
                <w:color w:val="auto"/>
              </w:rPr>
              <w:t>/</w:t>
            </w:r>
          </w:p>
        </w:tc>
        <w:tc>
          <w:tcPr>
            <w:tcW w:w="598" w:type="pct"/>
            <w:vAlign w:val="center"/>
          </w:tcPr>
          <w:p w14:paraId="5E60B10C">
            <w:pPr>
              <w:pStyle w:val="19"/>
              <w:bidi w:val="0"/>
              <w:ind w:firstLine="0" w:firstLineChars="0"/>
              <w:rPr>
                <w:rFonts w:hint="default"/>
                <w:color w:val="auto"/>
              </w:rPr>
            </w:pPr>
            <w:r>
              <w:rPr>
                <w:rFonts w:hint="eastAsia"/>
                <w:color w:val="auto"/>
                <w:lang w:val="en-US" w:eastAsia="zh-CN"/>
              </w:rPr>
              <w:t>0.5t/a</w:t>
            </w:r>
          </w:p>
        </w:tc>
        <w:tc>
          <w:tcPr>
            <w:tcW w:w="557" w:type="pct"/>
            <w:vAlign w:val="center"/>
          </w:tcPr>
          <w:p w14:paraId="41BC8CA9">
            <w:pPr>
              <w:pStyle w:val="19"/>
              <w:bidi w:val="0"/>
              <w:ind w:firstLine="0" w:firstLineChars="0"/>
              <w:rPr>
                <w:rFonts w:hint="default"/>
                <w:color w:val="auto"/>
              </w:rPr>
            </w:pPr>
            <w:r>
              <w:rPr>
                <w:rFonts w:hint="eastAsia"/>
                <w:color w:val="auto"/>
                <w:lang w:val="en-US" w:eastAsia="zh-CN"/>
              </w:rPr>
              <w:t>0.5t/a</w:t>
            </w:r>
          </w:p>
        </w:tc>
      </w:tr>
      <w:tr w14:paraId="78A96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restart"/>
            <w:vAlign w:val="center"/>
          </w:tcPr>
          <w:p w14:paraId="3587013D">
            <w:pPr>
              <w:pStyle w:val="19"/>
              <w:bidi w:val="0"/>
              <w:rPr>
                <w:color w:val="auto"/>
              </w:rPr>
            </w:pPr>
            <w:r>
              <w:rPr>
                <w:color w:val="auto"/>
              </w:rPr>
              <w:t>危险废物</w:t>
            </w:r>
          </w:p>
        </w:tc>
        <w:tc>
          <w:tcPr>
            <w:tcW w:w="597" w:type="pct"/>
            <w:vAlign w:val="center"/>
          </w:tcPr>
          <w:p w14:paraId="22BD9729">
            <w:pPr>
              <w:pStyle w:val="19"/>
              <w:bidi w:val="0"/>
              <w:rPr>
                <w:rFonts w:hint="eastAsia"/>
                <w:color w:val="auto"/>
                <w:lang w:val="en-US" w:eastAsia="zh-CN"/>
              </w:rPr>
            </w:pPr>
            <w:r>
              <w:rPr>
                <w:color w:val="auto"/>
              </w:rPr>
              <w:t>酸洗槽渣</w:t>
            </w:r>
          </w:p>
        </w:tc>
        <w:tc>
          <w:tcPr>
            <w:tcW w:w="597" w:type="pct"/>
            <w:vAlign w:val="center"/>
          </w:tcPr>
          <w:p w14:paraId="3980682A">
            <w:pPr>
              <w:pStyle w:val="19"/>
              <w:bidi w:val="0"/>
              <w:rPr>
                <w:rFonts w:hint="default"/>
                <w:color w:val="auto"/>
              </w:rPr>
            </w:pPr>
            <w:r>
              <w:rPr>
                <w:rFonts w:hint="default"/>
                <w:color w:val="auto"/>
              </w:rPr>
              <w:t>/</w:t>
            </w:r>
          </w:p>
        </w:tc>
        <w:tc>
          <w:tcPr>
            <w:tcW w:w="443" w:type="pct"/>
            <w:vAlign w:val="center"/>
          </w:tcPr>
          <w:p w14:paraId="06C67EAF">
            <w:pPr>
              <w:pStyle w:val="19"/>
              <w:bidi w:val="0"/>
              <w:rPr>
                <w:rFonts w:hint="default"/>
                <w:color w:val="auto"/>
              </w:rPr>
            </w:pPr>
            <w:r>
              <w:rPr>
                <w:rFonts w:hint="default"/>
                <w:color w:val="auto"/>
              </w:rPr>
              <w:t>/</w:t>
            </w:r>
          </w:p>
        </w:tc>
        <w:tc>
          <w:tcPr>
            <w:tcW w:w="597" w:type="pct"/>
            <w:vAlign w:val="center"/>
          </w:tcPr>
          <w:p w14:paraId="062F83DE">
            <w:pPr>
              <w:pStyle w:val="19"/>
              <w:bidi w:val="0"/>
              <w:rPr>
                <w:rFonts w:hint="default"/>
                <w:color w:val="auto"/>
              </w:rPr>
            </w:pPr>
            <w:r>
              <w:rPr>
                <w:rFonts w:hint="default"/>
                <w:color w:val="auto"/>
              </w:rPr>
              <w:t>/</w:t>
            </w:r>
          </w:p>
        </w:tc>
        <w:tc>
          <w:tcPr>
            <w:tcW w:w="589" w:type="pct"/>
            <w:vAlign w:val="center"/>
          </w:tcPr>
          <w:p w14:paraId="0EA7C5C5">
            <w:pPr>
              <w:pStyle w:val="19"/>
              <w:bidi w:val="0"/>
              <w:rPr>
                <w:rFonts w:hint="eastAsia" w:eastAsia="宋体"/>
                <w:color w:val="auto"/>
                <w:lang w:val="en-US" w:eastAsia="zh-CN"/>
              </w:rPr>
            </w:pPr>
            <w:r>
              <w:rPr>
                <w:rFonts w:hint="eastAsia"/>
                <w:color w:val="auto"/>
                <w:lang w:eastAsia="zh-CN"/>
              </w:rPr>
              <w:t>2.52t/a</w:t>
            </w:r>
          </w:p>
        </w:tc>
        <w:tc>
          <w:tcPr>
            <w:tcW w:w="563" w:type="pct"/>
            <w:vAlign w:val="center"/>
          </w:tcPr>
          <w:p w14:paraId="79F7A184">
            <w:pPr>
              <w:pStyle w:val="19"/>
              <w:bidi w:val="0"/>
              <w:rPr>
                <w:rFonts w:hint="default"/>
                <w:color w:val="auto"/>
              </w:rPr>
            </w:pPr>
            <w:r>
              <w:rPr>
                <w:rFonts w:hint="default"/>
                <w:color w:val="auto"/>
              </w:rPr>
              <w:t>/</w:t>
            </w:r>
          </w:p>
        </w:tc>
        <w:tc>
          <w:tcPr>
            <w:tcW w:w="598" w:type="pct"/>
            <w:vAlign w:val="center"/>
          </w:tcPr>
          <w:p w14:paraId="3BF2C505">
            <w:pPr>
              <w:pStyle w:val="19"/>
              <w:bidi w:val="0"/>
              <w:ind w:firstLine="0" w:firstLineChars="0"/>
              <w:rPr>
                <w:rFonts w:hint="eastAsia" w:eastAsia="宋体"/>
                <w:color w:val="auto"/>
                <w:lang w:eastAsia="zh-CN"/>
              </w:rPr>
            </w:pPr>
            <w:r>
              <w:rPr>
                <w:rFonts w:hint="eastAsia"/>
                <w:color w:val="auto"/>
                <w:lang w:eastAsia="zh-CN"/>
              </w:rPr>
              <w:t>2.52t/a</w:t>
            </w:r>
          </w:p>
        </w:tc>
        <w:tc>
          <w:tcPr>
            <w:tcW w:w="557" w:type="pct"/>
            <w:vAlign w:val="center"/>
          </w:tcPr>
          <w:p w14:paraId="01025703">
            <w:pPr>
              <w:pStyle w:val="19"/>
              <w:bidi w:val="0"/>
              <w:ind w:firstLine="0" w:firstLineChars="0"/>
              <w:rPr>
                <w:rFonts w:hint="eastAsia" w:eastAsia="宋体"/>
                <w:color w:val="auto"/>
                <w:lang w:eastAsia="zh-CN"/>
              </w:rPr>
            </w:pPr>
            <w:r>
              <w:rPr>
                <w:rFonts w:hint="eastAsia"/>
                <w:color w:val="auto"/>
                <w:lang w:eastAsia="zh-CN"/>
              </w:rPr>
              <w:t>2.52t/a</w:t>
            </w:r>
          </w:p>
        </w:tc>
      </w:tr>
      <w:tr w14:paraId="3E774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6773543">
            <w:pPr>
              <w:pStyle w:val="19"/>
              <w:bidi w:val="0"/>
              <w:rPr>
                <w:color w:val="auto"/>
              </w:rPr>
            </w:pPr>
          </w:p>
        </w:tc>
        <w:tc>
          <w:tcPr>
            <w:tcW w:w="597" w:type="pct"/>
            <w:vAlign w:val="center"/>
          </w:tcPr>
          <w:p w14:paraId="349DB751">
            <w:pPr>
              <w:pStyle w:val="19"/>
              <w:bidi w:val="0"/>
              <w:rPr>
                <w:rFonts w:hint="eastAsia"/>
                <w:color w:val="auto"/>
                <w:lang w:val="en-US" w:eastAsia="zh-CN"/>
              </w:rPr>
            </w:pPr>
            <w:r>
              <w:rPr>
                <w:color w:val="auto"/>
              </w:rPr>
              <w:t>化学品废包装物</w:t>
            </w:r>
          </w:p>
        </w:tc>
        <w:tc>
          <w:tcPr>
            <w:tcW w:w="597" w:type="pct"/>
            <w:vAlign w:val="center"/>
          </w:tcPr>
          <w:p w14:paraId="60E2BA84">
            <w:pPr>
              <w:pStyle w:val="19"/>
              <w:bidi w:val="0"/>
              <w:rPr>
                <w:rFonts w:hint="default"/>
                <w:color w:val="auto"/>
              </w:rPr>
            </w:pPr>
            <w:r>
              <w:rPr>
                <w:rFonts w:hint="default"/>
                <w:color w:val="auto"/>
              </w:rPr>
              <w:t>/</w:t>
            </w:r>
          </w:p>
        </w:tc>
        <w:tc>
          <w:tcPr>
            <w:tcW w:w="443" w:type="pct"/>
            <w:vAlign w:val="center"/>
          </w:tcPr>
          <w:p w14:paraId="34D85CD7">
            <w:pPr>
              <w:pStyle w:val="19"/>
              <w:bidi w:val="0"/>
              <w:rPr>
                <w:rFonts w:hint="default"/>
                <w:color w:val="auto"/>
              </w:rPr>
            </w:pPr>
            <w:r>
              <w:rPr>
                <w:rFonts w:hint="default"/>
                <w:color w:val="auto"/>
              </w:rPr>
              <w:t>/</w:t>
            </w:r>
          </w:p>
        </w:tc>
        <w:tc>
          <w:tcPr>
            <w:tcW w:w="597" w:type="pct"/>
            <w:vAlign w:val="center"/>
          </w:tcPr>
          <w:p w14:paraId="78BBA350">
            <w:pPr>
              <w:pStyle w:val="19"/>
              <w:bidi w:val="0"/>
              <w:rPr>
                <w:rFonts w:hint="default"/>
                <w:color w:val="auto"/>
              </w:rPr>
            </w:pPr>
            <w:r>
              <w:rPr>
                <w:rFonts w:hint="default"/>
                <w:color w:val="auto"/>
              </w:rPr>
              <w:t>/</w:t>
            </w:r>
          </w:p>
        </w:tc>
        <w:tc>
          <w:tcPr>
            <w:tcW w:w="589" w:type="pct"/>
            <w:vAlign w:val="center"/>
          </w:tcPr>
          <w:p w14:paraId="47B8408E">
            <w:pPr>
              <w:pStyle w:val="19"/>
              <w:bidi w:val="0"/>
              <w:rPr>
                <w:rFonts w:hint="eastAsia" w:eastAsia="宋体"/>
                <w:color w:val="auto"/>
                <w:lang w:val="en-US" w:eastAsia="zh-CN"/>
              </w:rPr>
            </w:pPr>
            <w:r>
              <w:rPr>
                <w:rFonts w:hint="eastAsia"/>
                <w:color w:val="auto"/>
                <w:lang w:eastAsia="zh-CN"/>
              </w:rPr>
              <w:t>0.3t/a</w:t>
            </w:r>
          </w:p>
        </w:tc>
        <w:tc>
          <w:tcPr>
            <w:tcW w:w="563" w:type="pct"/>
            <w:vAlign w:val="center"/>
          </w:tcPr>
          <w:p w14:paraId="220E9778">
            <w:pPr>
              <w:pStyle w:val="19"/>
              <w:bidi w:val="0"/>
              <w:rPr>
                <w:rFonts w:hint="default"/>
                <w:color w:val="auto"/>
              </w:rPr>
            </w:pPr>
            <w:r>
              <w:rPr>
                <w:rFonts w:hint="default"/>
                <w:color w:val="auto"/>
              </w:rPr>
              <w:t>/</w:t>
            </w:r>
          </w:p>
        </w:tc>
        <w:tc>
          <w:tcPr>
            <w:tcW w:w="598" w:type="pct"/>
            <w:vAlign w:val="center"/>
          </w:tcPr>
          <w:p w14:paraId="60FE6DC0">
            <w:pPr>
              <w:pStyle w:val="19"/>
              <w:bidi w:val="0"/>
              <w:ind w:firstLine="0" w:firstLineChars="0"/>
              <w:rPr>
                <w:rFonts w:hint="eastAsia" w:eastAsia="宋体"/>
                <w:color w:val="auto"/>
                <w:lang w:eastAsia="zh-CN"/>
              </w:rPr>
            </w:pPr>
            <w:r>
              <w:rPr>
                <w:rFonts w:hint="eastAsia"/>
                <w:color w:val="auto"/>
                <w:lang w:eastAsia="zh-CN"/>
              </w:rPr>
              <w:t>0.3t/a</w:t>
            </w:r>
          </w:p>
        </w:tc>
        <w:tc>
          <w:tcPr>
            <w:tcW w:w="557" w:type="pct"/>
            <w:vAlign w:val="center"/>
          </w:tcPr>
          <w:p w14:paraId="6CD13451">
            <w:pPr>
              <w:pStyle w:val="19"/>
              <w:bidi w:val="0"/>
              <w:ind w:firstLine="0" w:firstLineChars="0"/>
              <w:rPr>
                <w:rFonts w:hint="eastAsia" w:eastAsia="宋体"/>
                <w:color w:val="auto"/>
                <w:lang w:eastAsia="zh-CN"/>
              </w:rPr>
            </w:pPr>
            <w:r>
              <w:rPr>
                <w:rFonts w:hint="eastAsia"/>
                <w:color w:val="auto"/>
                <w:lang w:eastAsia="zh-CN"/>
              </w:rPr>
              <w:t>0.3t/a</w:t>
            </w:r>
          </w:p>
        </w:tc>
      </w:tr>
      <w:tr w14:paraId="61DA2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537F4039">
            <w:pPr>
              <w:pStyle w:val="19"/>
              <w:bidi w:val="0"/>
              <w:rPr>
                <w:color w:val="auto"/>
              </w:rPr>
            </w:pPr>
          </w:p>
        </w:tc>
        <w:tc>
          <w:tcPr>
            <w:tcW w:w="597" w:type="pct"/>
            <w:vAlign w:val="center"/>
          </w:tcPr>
          <w:p w14:paraId="0D90E5B3">
            <w:pPr>
              <w:pStyle w:val="19"/>
              <w:bidi w:val="0"/>
              <w:rPr>
                <w:rFonts w:hint="eastAsia"/>
                <w:color w:val="auto"/>
                <w:lang w:val="en-US" w:eastAsia="zh-CN"/>
              </w:rPr>
            </w:pPr>
            <w:r>
              <w:rPr>
                <w:color w:val="auto"/>
              </w:rPr>
              <w:t>废活性炭</w:t>
            </w:r>
          </w:p>
        </w:tc>
        <w:tc>
          <w:tcPr>
            <w:tcW w:w="597" w:type="pct"/>
            <w:vAlign w:val="center"/>
          </w:tcPr>
          <w:p w14:paraId="14AEF8E5">
            <w:pPr>
              <w:pStyle w:val="19"/>
              <w:bidi w:val="0"/>
              <w:rPr>
                <w:rFonts w:hint="default"/>
                <w:color w:val="auto"/>
              </w:rPr>
            </w:pPr>
            <w:r>
              <w:rPr>
                <w:rFonts w:hint="default"/>
                <w:color w:val="auto"/>
              </w:rPr>
              <w:t>/</w:t>
            </w:r>
          </w:p>
        </w:tc>
        <w:tc>
          <w:tcPr>
            <w:tcW w:w="443" w:type="pct"/>
            <w:vAlign w:val="center"/>
          </w:tcPr>
          <w:p w14:paraId="4EB42C53">
            <w:pPr>
              <w:pStyle w:val="19"/>
              <w:bidi w:val="0"/>
              <w:rPr>
                <w:rFonts w:hint="default"/>
                <w:color w:val="auto"/>
              </w:rPr>
            </w:pPr>
            <w:r>
              <w:rPr>
                <w:rFonts w:hint="default"/>
                <w:color w:val="auto"/>
              </w:rPr>
              <w:t>/</w:t>
            </w:r>
          </w:p>
        </w:tc>
        <w:tc>
          <w:tcPr>
            <w:tcW w:w="597" w:type="pct"/>
            <w:vAlign w:val="center"/>
          </w:tcPr>
          <w:p w14:paraId="55A209AB">
            <w:pPr>
              <w:pStyle w:val="19"/>
              <w:bidi w:val="0"/>
              <w:rPr>
                <w:rFonts w:hint="default"/>
                <w:color w:val="auto"/>
              </w:rPr>
            </w:pPr>
            <w:r>
              <w:rPr>
                <w:rFonts w:hint="default"/>
                <w:color w:val="auto"/>
              </w:rPr>
              <w:t>/</w:t>
            </w:r>
          </w:p>
        </w:tc>
        <w:tc>
          <w:tcPr>
            <w:tcW w:w="589" w:type="pct"/>
            <w:vAlign w:val="center"/>
          </w:tcPr>
          <w:p w14:paraId="41D1ACA0">
            <w:pPr>
              <w:pStyle w:val="19"/>
              <w:bidi w:val="0"/>
              <w:rPr>
                <w:rFonts w:hint="eastAsia" w:eastAsia="宋体"/>
                <w:color w:val="auto"/>
                <w:lang w:val="en-US" w:eastAsia="zh-CN"/>
              </w:rPr>
            </w:pPr>
            <w:r>
              <w:rPr>
                <w:rFonts w:hint="eastAsia"/>
                <w:color w:val="auto"/>
                <w:lang w:eastAsia="zh-CN"/>
              </w:rPr>
              <w:t>12.57t/a</w:t>
            </w:r>
          </w:p>
        </w:tc>
        <w:tc>
          <w:tcPr>
            <w:tcW w:w="563" w:type="pct"/>
            <w:vAlign w:val="center"/>
          </w:tcPr>
          <w:p w14:paraId="73878F4A">
            <w:pPr>
              <w:pStyle w:val="19"/>
              <w:bidi w:val="0"/>
              <w:rPr>
                <w:rFonts w:hint="default"/>
                <w:color w:val="auto"/>
              </w:rPr>
            </w:pPr>
            <w:r>
              <w:rPr>
                <w:rFonts w:hint="default"/>
                <w:color w:val="auto"/>
              </w:rPr>
              <w:t>/</w:t>
            </w:r>
          </w:p>
        </w:tc>
        <w:tc>
          <w:tcPr>
            <w:tcW w:w="598" w:type="pct"/>
            <w:vAlign w:val="center"/>
          </w:tcPr>
          <w:p w14:paraId="105B1F74">
            <w:pPr>
              <w:pStyle w:val="19"/>
              <w:bidi w:val="0"/>
              <w:ind w:firstLine="0" w:firstLineChars="0"/>
              <w:rPr>
                <w:rFonts w:hint="eastAsia" w:eastAsia="宋体"/>
                <w:color w:val="auto"/>
                <w:lang w:eastAsia="zh-CN"/>
              </w:rPr>
            </w:pPr>
            <w:r>
              <w:rPr>
                <w:rFonts w:hint="eastAsia"/>
                <w:color w:val="auto"/>
                <w:lang w:eastAsia="zh-CN"/>
              </w:rPr>
              <w:t>12.57t/a</w:t>
            </w:r>
          </w:p>
        </w:tc>
        <w:tc>
          <w:tcPr>
            <w:tcW w:w="557" w:type="pct"/>
            <w:vAlign w:val="center"/>
          </w:tcPr>
          <w:p w14:paraId="1AD9EF44">
            <w:pPr>
              <w:pStyle w:val="19"/>
              <w:bidi w:val="0"/>
              <w:ind w:firstLine="0" w:firstLineChars="0"/>
              <w:rPr>
                <w:rFonts w:hint="eastAsia" w:eastAsia="宋体"/>
                <w:color w:val="auto"/>
                <w:lang w:eastAsia="zh-CN"/>
              </w:rPr>
            </w:pPr>
            <w:r>
              <w:rPr>
                <w:rFonts w:hint="eastAsia"/>
                <w:color w:val="auto"/>
                <w:lang w:eastAsia="zh-CN"/>
              </w:rPr>
              <w:t>12.57t/a</w:t>
            </w:r>
          </w:p>
        </w:tc>
      </w:tr>
      <w:tr w14:paraId="45EC0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4EE7247C">
            <w:pPr>
              <w:pStyle w:val="19"/>
              <w:bidi w:val="0"/>
              <w:rPr>
                <w:color w:val="auto"/>
              </w:rPr>
            </w:pPr>
          </w:p>
        </w:tc>
        <w:tc>
          <w:tcPr>
            <w:tcW w:w="597" w:type="pct"/>
            <w:vAlign w:val="center"/>
          </w:tcPr>
          <w:p w14:paraId="4D532A7E">
            <w:pPr>
              <w:pStyle w:val="19"/>
              <w:bidi w:val="0"/>
              <w:rPr>
                <w:rFonts w:hint="eastAsia" w:eastAsia="宋体"/>
                <w:color w:val="auto"/>
                <w:lang w:eastAsia="zh-CN"/>
              </w:rPr>
            </w:pPr>
            <w:r>
              <w:rPr>
                <w:rFonts w:hint="eastAsia"/>
                <w:color w:val="auto"/>
                <w:lang w:eastAsia="zh-CN"/>
              </w:rPr>
              <w:t>废滤芯</w:t>
            </w:r>
          </w:p>
        </w:tc>
        <w:tc>
          <w:tcPr>
            <w:tcW w:w="597" w:type="pct"/>
            <w:vAlign w:val="center"/>
          </w:tcPr>
          <w:p w14:paraId="4038A8E1">
            <w:pPr>
              <w:pStyle w:val="19"/>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rPr>
              <w:t>/</w:t>
            </w:r>
          </w:p>
        </w:tc>
        <w:tc>
          <w:tcPr>
            <w:tcW w:w="443" w:type="pct"/>
            <w:vAlign w:val="center"/>
          </w:tcPr>
          <w:p w14:paraId="5FED3349">
            <w:pPr>
              <w:pStyle w:val="19"/>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rPr>
              <w:t>/</w:t>
            </w:r>
          </w:p>
        </w:tc>
        <w:tc>
          <w:tcPr>
            <w:tcW w:w="597" w:type="pct"/>
            <w:vAlign w:val="center"/>
          </w:tcPr>
          <w:p w14:paraId="4FF944F7">
            <w:pPr>
              <w:pStyle w:val="19"/>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rPr>
              <w:t>/</w:t>
            </w:r>
          </w:p>
        </w:tc>
        <w:tc>
          <w:tcPr>
            <w:tcW w:w="589" w:type="pct"/>
            <w:vAlign w:val="center"/>
          </w:tcPr>
          <w:p w14:paraId="1303A9E2">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1t/a</w:t>
            </w:r>
          </w:p>
        </w:tc>
        <w:tc>
          <w:tcPr>
            <w:tcW w:w="563" w:type="pct"/>
            <w:vAlign w:val="center"/>
          </w:tcPr>
          <w:p w14:paraId="600AF4D5">
            <w:pPr>
              <w:pStyle w:val="19"/>
              <w:bidi w:val="0"/>
              <w:ind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rPr>
              <w:t>/</w:t>
            </w:r>
          </w:p>
        </w:tc>
        <w:tc>
          <w:tcPr>
            <w:tcW w:w="598" w:type="pct"/>
            <w:vAlign w:val="center"/>
          </w:tcPr>
          <w:p w14:paraId="498C8C66">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1t/a</w:t>
            </w:r>
          </w:p>
        </w:tc>
        <w:tc>
          <w:tcPr>
            <w:tcW w:w="557" w:type="pct"/>
            <w:vAlign w:val="center"/>
          </w:tcPr>
          <w:p w14:paraId="71301893">
            <w:pPr>
              <w:pStyle w:val="19"/>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1t/a</w:t>
            </w:r>
          </w:p>
        </w:tc>
      </w:tr>
      <w:tr w14:paraId="24547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vAlign w:val="center"/>
          </w:tcPr>
          <w:p w14:paraId="7D1FD2AF">
            <w:pPr>
              <w:pStyle w:val="19"/>
              <w:bidi w:val="0"/>
              <w:rPr>
                <w:color w:val="auto"/>
              </w:rPr>
            </w:pPr>
          </w:p>
        </w:tc>
        <w:tc>
          <w:tcPr>
            <w:tcW w:w="597" w:type="pct"/>
            <w:vAlign w:val="center"/>
          </w:tcPr>
          <w:p w14:paraId="25C44503">
            <w:pPr>
              <w:pStyle w:val="19"/>
              <w:bidi w:val="0"/>
              <w:rPr>
                <w:rFonts w:hint="eastAsia"/>
                <w:color w:val="auto"/>
                <w:lang w:val="en-US" w:eastAsia="zh-CN"/>
              </w:rPr>
            </w:pPr>
            <w:r>
              <w:rPr>
                <w:color w:val="auto"/>
              </w:rPr>
              <w:t>污泥</w:t>
            </w:r>
          </w:p>
        </w:tc>
        <w:tc>
          <w:tcPr>
            <w:tcW w:w="597" w:type="pct"/>
            <w:vAlign w:val="center"/>
          </w:tcPr>
          <w:p w14:paraId="62B7FC0B">
            <w:pPr>
              <w:pStyle w:val="19"/>
              <w:bidi w:val="0"/>
              <w:rPr>
                <w:rFonts w:hint="default"/>
                <w:color w:val="auto"/>
              </w:rPr>
            </w:pPr>
            <w:r>
              <w:rPr>
                <w:rFonts w:hint="default"/>
                <w:color w:val="auto"/>
              </w:rPr>
              <w:t>/</w:t>
            </w:r>
          </w:p>
        </w:tc>
        <w:tc>
          <w:tcPr>
            <w:tcW w:w="443" w:type="pct"/>
            <w:vAlign w:val="center"/>
          </w:tcPr>
          <w:p w14:paraId="665B1C0A">
            <w:pPr>
              <w:pStyle w:val="19"/>
              <w:bidi w:val="0"/>
              <w:rPr>
                <w:rFonts w:hint="default"/>
                <w:color w:val="auto"/>
              </w:rPr>
            </w:pPr>
            <w:r>
              <w:rPr>
                <w:rFonts w:hint="default"/>
                <w:color w:val="auto"/>
              </w:rPr>
              <w:t>/</w:t>
            </w:r>
          </w:p>
        </w:tc>
        <w:tc>
          <w:tcPr>
            <w:tcW w:w="597" w:type="pct"/>
            <w:vAlign w:val="center"/>
          </w:tcPr>
          <w:p w14:paraId="69BA03FD">
            <w:pPr>
              <w:pStyle w:val="19"/>
              <w:bidi w:val="0"/>
              <w:rPr>
                <w:rFonts w:hint="default"/>
                <w:color w:val="auto"/>
              </w:rPr>
            </w:pPr>
            <w:r>
              <w:rPr>
                <w:rFonts w:hint="default"/>
                <w:color w:val="auto"/>
              </w:rPr>
              <w:t>/</w:t>
            </w:r>
          </w:p>
        </w:tc>
        <w:tc>
          <w:tcPr>
            <w:tcW w:w="589" w:type="pct"/>
            <w:vAlign w:val="center"/>
          </w:tcPr>
          <w:p w14:paraId="1A54AFDC">
            <w:pPr>
              <w:pStyle w:val="19"/>
              <w:bidi w:val="0"/>
              <w:rPr>
                <w:rFonts w:hint="eastAsia" w:eastAsia="宋体"/>
                <w:color w:val="auto"/>
                <w:lang w:val="en-US" w:eastAsia="zh-CN"/>
              </w:rPr>
            </w:pPr>
            <w:r>
              <w:rPr>
                <w:rFonts w:hint="eastAsia"/>
                <w:color w:val="auto"/>
                <w:lang w:eastAsia="zh-CN"/>
              </w:rPr>
              <w:t>1t/a</w:t>
            </w:r>
          </w:p>
        </w:tc>
        <w:tc>
          <w:tcPr>
            <w:tcW w:w="563" w:type="pct"/>
            <w:vAlign w:val="center"/>
          </w:tcPr>
          <w:p w14:paraId="79757FA0">
            <w:pPr>
              <w:pStyle w:val="19"/>
              <w:bidi w:val="0"/>
              <w:rPr>
                <w:rFonts w:hint="default"/>
                <w:color w:val="auto"/>
              </w:rPr>
            </w:pPr>
            <w:r>
              <w:rPr>
                <w:rFonts w:hint="default"/>
                <w:color w:val="auto"/>
              </w:rPr>
              <w:t>/</w:t>
            </w:r>
          </w:p>
        </w:tc>
        <w:tc>
          <w:tcPr>
            <w:tcW w:w="598" w:type="pct"/>
            <w:vAlign w:val="center"/>
          </w:tcPr>
          <w:p w14:paraId="2CFE4A3B">
            <w:pPr>
              <w:pStyle w:val="19"/>
              <w:bidi w:val="0"/>
              <w:ind w:firstLine="0" w:firstLineChars="0"/>
              <w:rPr>
                <w:rFonts w:hint="eastAsia" w:eastAsia="宋体"/>
                <w:color w:val="auto"/>
                <w:lang w:eastAsia="zh-CN"/>
              </w:rPr>
            </w:pPr>
            <w:r>
              <w:rPr>
                <w:rFonts w:hint="eastAsia"/>
                <w:color w:val="auto"/>
                <w:lang w:eastAsia="zh-CN"/>
              </w:rPr>
              <w:t>1t/a</w:t>
            </w:r>
          </w:p>
        </w:tc>
        <w:tc>
          <w:tcPr>
            <w:tcW w:w="557" w:type="pct"/>
            <w:vAlign w:val="center"/>
          </w:tcPr>
          <w:p w14:paraId="6893446A">
            <w:pPr>
              <w:pStyle w:val="19"/>
              <w:bidi w:val="0"/>
              <w:ind w:firstLine="0" w:firstLineChars="0"/>
              <w:rPr>
                <w:rFonts w:hint="eastAsia" w:eastAsia="宋体"/>
                <w:color w:val="auto"/>
                <w:lang w:eastAsia="zh-CN"/>
              </w:rPr>
            </w:pPr>
            <w:r>
              <w:rPr>
                <w:rFonts w:hint="eastAsia"/>
                <w:color w:val="auto"/>
                <w:lang w:eastAsia="zh-CN"/>
              </w:rPr>
              <w:t>1t/a</w:t>
            </w:r>
          </w:p>
        </w:tc>
      </w:tr>
      <w:tr w14:paraId="72728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tcPr>
          <w:p w14:paraId="5FC56373">
            <w:pPr>
              <w:pStyle w:val="19"/>
              <w:bidi w:val="0"/>
              <w:rPr>
                <w:color w:val="auto"/>
              </w:rPr>
            </w:pPr>
          </w:p>
        </w:tc>
        <w:tc>
          <w:tcPr>
            <w:tcW w:w="0" w:type="auto"/>
            <w:vAlign w:val="center"/>
          </w:tcPr>
          <w:p w14:paraId="4AE21DCD">
            <w:pPr>
              <w:pStyle w:val="19"/>
              <w:bidi w:val="0"/>
              <w:rPr>
                <w:rFonts w:hint="eastAsia"/>
                <w:color w:val="auto"/>
                <w:lang w:val="en-US" w:eastAsia="zh-CN"/>
              </w:rPr>
            </w:pPr>
            <w:r>
              <w:rPr>
                <w:color w:val="auto"/>
              </w:rPr>
              <w:t>废油桶</w:t>
            </w:r>
          </w:p>
        </w:tc>
        <w:tc>
          <w:tcPr>
            <w:tcW w:w="597" w:type="pct"/>
            <w:vAlign w:val="center"/>
          </w:tcPr>
          <w:p w14:paraId="6DEC81BB">
            <w:pPr>
              <w:pStyle w:val="19"/>
              <w:bidi w:val="0"/>
              <w:rPr>
                <w:rFonts w:hint="default"/>
                <w:color w:val="auto"/>
              </w:rPr>
            </w:pPr>
            <w:r>
              <w:rPr>
                <w:rFonts w:hint="default"/>
                <w:color w:val="auto"/>
              </w:rPr>
              <w:t>/</w:t>
            </w:r>
          </w:p>
        </w:tc>
        <w:tc>
          <w:tcPr>
            <w:tcW w:w="443" w:type="pct"/>
            <w:vAlign w:val="center"/>
          </w:tcPr>
          <w:p w14:paraId="570D251E">
            <w:pPr>
              <w:pStyle w:val="19"/>
              <w:bidi w:val="0"/>
              <w:rPr>
                <w:rFonts w:hint="default"/>
                <w:color w:val="auto"/>
              </w:rPr>
            </w:pPr>
            <w:r>
              <w:rPr>
                <w:rFonts w:hint="default"/>
                <w:color w:val="auto"/>
              </w:rPr>
              <w:t>/</w:t>
            </w:r>
          </w:p>
        </w:tc>
        <w:tc>
          <w:tcPr>
            <w:tcW w:w="597" w:type="pct"/>
            <w:vAlign w:val="center"/>
          </w:tcPr>
          <w:p w14:paraId="6CC8BBF6">
            <w:pPr>
              <w:pStyle w:val="19"/>
              <w:bidi w:val="0"/>
              <w:rPr>
                <w:rFonts w:hint="default"/>
                <w:color w:val="auto"/>
              </w:rPr>
            </w:pPr>
            <w:r>
              <w:rPr>
                <w:rFonts w:hint="default"/>
                <w:color w:val="auto"/>
              </w:rPr>
              <w:t>/</w:t>
            </w:r>
          </w:p>
        </w:tc>
        <w:tc>
          <w:tcPr>
            <w:tcW w:w="0" w:type="auto"/>
            <w:vAlign w:val="center"/>
          </w:tcPr>
          <w:p w14:paraId="6EDEE6CB">
            <w:pPr>
              <w:pStyle w:val="19"/>
              <w:bidi w:val="0"/>
              <w:rPr>
                <w:rFonts w:hint="eastAsia" w:eastAsia="宋体"/>
                <w:color w:val="auto"/>
                <w:lang w:val="en-US" w:eastAsia="zh-CN"/>
              </w:rPr>
            </w:pPr>
            <w:r>
              <w:rPr>
                <w:rFonts w:hint="eastAsia"/>
                <w:color w:val="auto"/>
                <w:lang w:eastAsia="zh-CN"/>
              </w:rPr>
              <w:t>0.1t/a</w:t>
            </w:r>
          </w:p>
        </w:tc>
        <w:tc>
          <w:tcPr>
            <w:tcW w:w="563" w:type="pct"/>
            <w:vAlign w:val="center"/>
          </w:tcPr>
          <w:p w14:paraId="53E65A71">
            <w:pPr>
              <w:pStyle w:val="19"/>
              <w:bidi w:val="0"/>
              <w:rPr>
                <w:rFonts w:hint="default"/>
                <w:color w:val="auto"/>
              </w:rPr>
            </w:pPr>
            <w:r>
              <w:rPr>
                <w:rFonts w:hint="default"/>
                <w:color w:val="auto"/>
              </w:rPr>
              <w:t>/</w:t>
            </w:r>
          </w:p>
        </w:tc>
        <w:tc>
          <w:tcPr>
            <w:tcW w:w="598" w:type="pct"/>
            <w:vAlign w:val="center"/>
          </w:tcPr>
          <w:p w14:paraId="0447B98E">
            <w:pPr>
              <w:pStyle w:val="19"/>
              <w:bidi w:val="0"/>
              <w:ind w:firstLine="0" w:firstLineChars="0"/>
              <w:rPr>
                <w:rFonts w:hint="eastAsia" w:eastAsia="宋体"/>
                <w:color w:val="auto"/>
                <w:lang w:eastAsia="zh-CN"/>
              </w:rPr>
            </w:pPr>
            <w:r>
              <w:rPr>
                <w:rFonts w:hint="eastAsia"/>
                <w:color w:val="auto"/>
                <w:lang w:eastAsia="zh-CN"/>
              </w:rPr>
              <w:t>0.1t/a</w:t>
            </w:r>
          </w:p>
        </w:tc>
        <w:tc>
          <w:tcPr>
            <w:tcW w:w="557" w:type="pct"/>
            <w:vAlign w:val="center"/>
          </w:tcPr>
          <w:p w14:paraId="3A4C7E41">
            <w:pPr>
              <w:pStyle w:val="19"/>
              <w:bidi w:val="0"/>
              <w:ind w:firstLine="0" w:firstLineChars="0"/>
              <w:rPr>
                <w:rFonts w:hint="eastAsia" w:eastAsia="宋体"/>
                <w:color w:val="auto"/>
                <w:lang w:eastAsia="zh-CN"/>
              </w:rPr>
            </w:pPr>
            <w:r>
              <w:rPr>
                <w:rFonts w:hint="eastAsia"/>
                <w:color w:val="auto"/>
                <w:lang w:eastAsia="zh-CN"/>
              </w:rPr>
              <w:t>0.1t/a</w:t>
            </w:r>
          </w:p>
        </w:tc>
      </w:tr>
      <w:tr w14:paraId="4A867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tcPr>
          <w:p w14:paraId="1BAF1D51">
            <w:pPr>
              <w:pStyle w:val="19"/>
              <w:bidi w:val="0"/>
              <w:rPr>
                <w:color w:val="auto"/>
              </w:rPr>
            </w:pPr>
          </w:p>
        </w:tc>
        <w:tc>
          <w:tcPr>
            <w:tcW w:w="0" w:type="auto"/>
            <w:vAlign w:val="center"/>
          </w:tcPr>
          <w:p w14:paraId="625F8D4E">
            <w:pPr>
              <w:pStyle w:val="19"/>
              <w:bidi w:val="0"/>
              <w:rPr>
                <w:rFonts w:hint="eastAsia"/>
                <w:color w:val="auto"/>
                <w:lang w:val="en-US" w:eastAsia="zh-CN"/>
              </w:rPr>
            </w:pPr>
            <w:r>
              <w:rPr>
                <w:color w:val="auto"/>
              </w:rPr>
              <w:t>废机械油</w:t>
            </w:r>
          </w:p>
        </w:tc>
        <w:tc>
          <w:tcPr>
            <w:tcW w:w="597" w:type="pct"/>
            <w:vAlign w:val="center"/>
          </w:tcPr>
          <w:p w14:paraId="053F2CFA">
            <w:pPr>
              <w:pStyle w:val="19"/>
              <w:bidi w:val="0"/>
              <w:rPr>
                <w:rFonts w:hint="default"/>
                <w:color w:val="auto"/>
              </w:rPr>
            </w:pPr>
            <w:r>
              <w:rPr>
                <w:rFonts w:hint="default"/>
                <w:color w:val="auto"/>
              </w:rPr>
              <w:t>/</w:t>
            </w:r>
          </w:p>
        </w:tc>
        <w:tc>
          <w:tcPr>
            <w:tcW w:w="443" w:type="pct"/>
            <w:vAlign w:val="center"/>
          </w:tcPr>
          <w:p w14:paraId="02C1A9CE">
            <w:pPr>
              <w:pStyle w:val="19"/>
              <w:bidi w:val="0"/>
              <w:rPr>
                <w:rFonts w:hint="default"/>
                <w:color w:val="auto"/>
              </w:rPr>
            </w:pPr>
            <w:r>
              <w:rPr>
                <w:rFonts w:hint="default"/>
                <w:color w:val="auto"/>
              </w:rPr>
              <w:t>/</w:t>
            </w:r>
          </w:p>
        </w:tc>
        <w:tc>
          <w:tcPr>
            <w:tcW w:w="597" w:type="pct"/>
            <w:vAlign w:val="center"/>
          </w:tcPr>
          <w:p w14:paraId="1ADB7EFF">
            <w:pPr>
              <w:pStyle w:val="19"/>
              <w:bidi w:val="0"/>
              <w:rPr>
                <w:rFonts w:hint="default"/>
                <w:color w:val="auto"/>
              </w:rPr>
            </w:pPr>
            <w:r>
              <w:rPr>
                <w:rFonts w:hint="default"/>
                <w:color w:val="auto"/>
              </w:rPr>
              <w:t>/</w:t>
            </w:r>
          </w:p>
        </w:tc>
        <w:tc>
          <w:tcPr>
            <w:tcW w:w="0" w:type="auto"/>
            <w:vAlign w:val="center"/>
          </w:tcPr>
          <w:p w14:paraId="344A10D1">
            <w:pPr>
              <w:pStyle w:val="19"/>
              <w:bidi w:val="0"/>
              <w:rPr>
                <w:rFonts w:hint="eastAsia" w:eastAsia="宋体"/>
                <w:color w:val="auto"/>
                <w:lang w:val="en-US" w:eastAsia="zh-CN"/>
              </w:rPr>
            </w:pPr>
            <w:r>
              <w:rPr>
                <w:rFonts w:hint="eastAsia"/>
                <w:color w:val="auto"/>
                <w:lang w:eastAsia="zh-CN"/>
              </w:rPr>
              <w:t>0.3t/a</w:t>
            </w:r>
          </w:p>
        </w:tc>
        <w:tc>
          <w:tcPr>
            <w:tcW w:w="563" w:type="pct"/>
            <w:vAlign w:val="center"/>
          </w:tcPr>
          <w:p w14:paraId="64B3F1DD">
            <w:pPr>
              <w:pStyle w:val="19"/>
              <w:bidi w:val="0"/>
              <w:rPr>
                <w:rFonts w:hint="default"/>
                <w:color w:val="auto"/>
              </w:rPr>
            </w:pPr>
            <w:r>
              <w:rPr>
                <w:rFonts w:hint="default"/>
                <w:color w:val="auto"/>
              </w:rPr>
              <w:t>/</w:t>
            </w:r>
          </w:p>
        </w:tc>
        <w:tc>
          <w:tcPr>
            <w:tcW w:w="598" w:type="pct"/>
            <w:vAlign w:val="center"/>
          </w:tcPr>
          <w:p w14:paraId="4CECA4C9">
            <w:pPr>
              <w:pStyle w:val="19"/>
              <w:bidi w:val="0"/>
              <w:ind w:firstLine="0" w:firstLineChars="0"/>
              <w:rPr>
                <w:rFonts w:hint="eastAsia" w:eastAsia="宋体"/>
                <w:color w:val="auto"/>
                <w:lang w:eastAsia="zh-CN"/>
              </w:rPr>
            </w:pPr>
            <w:r>
              <w:rPr>
                <w:rFonts w:hint="eastAsia"/>
                <w:color w:val="auto"/>
                <w:lang w:eastAsia="zh-CN"/>
              </w:rPr>
              <w:t>0.3t/a</w:t>
            </w:r>
          </w:p>
        </w:tc>
        <w:tc>
          <w:tcPr>
            <w:tcW w:w="557" w:type="pct"/>
            <w:vAlign w:val="center"/>
          </w:tcPr>
          <w:p w14:paraId="0E2DA7B9">
            <w:pPr>
              <w:pStyle w:val="19"/>
              <w:bidi w:val="0"/>
              <w:ind w:firstLine="0" w:firstLineChars="0"/>
              <w:rPr>
                <w:rFonts w:hint="eastAsia" w:eastAsia="宋体"/>
                <w:color w:val="auto"/>
                <w:lang w:eastAsia="zh-CN"/>
              </w:rPr>
            </w:pPr>
            <w:r>
              <w:rPr>
                <w:rFonts w:hint="eastAsia"/>
                <w:color w:val="auto"/>
                <w:lang w:eastAsia="zh-CN"/>
              </w:rPr>
              <w:t>0.3t/a</w:t>
            </w:r>
          </w:p>
        </w:tc>
      </w:tr>
      <w:tr w14:paraId="07510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3" w:type="pct"/>
            <w:vMerge w:val="continue"/>
          </w:tcPr>
          <w:p w14:paraId="0546E8DE">
            <w:pPr>
              <w:pStyle w:val="19"/>
              <w:bidi w:val="0"/>
              <w:rPr>
                <w:color w:val="auto"/>
              </w:rPr>
            </w:pPr>
          </w:p>
        </w:tc>
        <w:tc>
          <w:tcPr>
            <w:tcW w:w="0" w:type="auto"/>
            <w:vAlign w:val="center"/>
          </w:tcPr>
          <w:p w14:paraId="14D37550">
            <w:pPr>
              <w:pStyle w:val="19"/>
              <w:bidi w:val="0"/>
              <w:rPr>
                <w:rFonts w:hint="eastAsia"/>
                <w:color w:val="auto"/>
                <w:lang w:val="en-US" w:eastAsia="zh-CN"/>
              </w:rPr>
            </w:pPr>
            <w:r>
              <w:rPr>
                <w:rFonts w:hint="eastAsia"/>
                <w:color w:val="auto"/>
                <w:lang w:eastAsia="zh-CN"/>
              </w:rPr>
              <w:t>实验废液</w:t>
            </w:r>
          </w:p>
        </w:tc>
        <w:tc>
          <w:tcPr>
            <w:tcW w:w="597" w:type="pct"/>
            <w:vAlign w:val="center"/>
          </w:tcPr>
          <w:p w14:paraId="1A7D9D77">
            <w:pPr>
              <w:pStyle w:val="19"/>
              <w:bidi w:val="0"/>
              <w:rPr>
                <w:rFonts w:hint="default"/>
                <w:color w:val="auto"/>
              </w:rPr>
            </w:pPr>
            <w:r>
              <w:rPr>
                <w:rFonts w:hint="default"/>
                <w:color w:val="auto"/>
              </w:rPr>
              <w:t>/</w:t>
            </w:r>
          </w:p>
        </w:tc>
        <w:tc>
          <w:tcPr>
            <w:tcW w:w="443" w:type="pct"/>
            <w:vAlign w:val="center"/>
          </w:tcPr>
          <w:p w14:paraId="6BEAA571">
            <w:pPr>
              <w:pStyle w:val="19"/>
              <w:bidi w:val="0"/>
              <w:rPr>
                <w:rFonts w:hint="default"/>
                <w:color w:val="auto"/>
              </w:rPr>
            </w:pPr>
            <w:r>
              <w:rPr>
                <w:rFonts w:hint="default"/>
                <w:color w:val="auto"/>
              </w:rPr>
              <w:t>/</w:t>
            </w:r>
          </w:p>
        </w:tc>
        <w:tc>
          <w:tcPr>
            <w:tcW w:w="597" w:type="pct"/>
            <w:vAlign w:val="center"/>
          </w:tcPr>
          <w:p w14:paraId="452CCFEB">
            <w:pPr>
              <w:pStyle w:val="19"/>
              <w:bidi w:val="0"/>
              <w:rPr>
                <w:rFonts w:hint="default"/>
                <w:color w:val="auto"/>
              </w:rPr>
            </w:pPr>
            <w:r>
              <w:rPr>
                <w:rFonts w:hint="default"/>
                <w:color w:val="auto"/>
              </w:rPr>
              <w:t>/</w:t>
            </w:r>
          </w:p>
        </w:tc>
        <w:tc>
          <w:tcPr>
            <w:tcW w:w="0" w:type="auto"/>
            <w:vAlign w:val="center"/>
          </w:tcPr>
          <w:p w14:paraId="2C4DA523">
            <w:pPr>
              <w:pStyle w:val="19"/>
              <w:bidi w:val="0"/>
              <w:rPr>
                <w:rFonts w:hint="eastAsia" w:eastAsia="宋体"/>
                <w:color w:val="auto"/>
                <w:lang w:val="en-US" w:eastAsia="zh-CN"/>
              </w:rPr>
            </w:pPr>
            <w:r>
              <w:rPr>
                <w:rFonts w:hint="eastAsia"/>
                <w:color w:val="auto"/>
                <w:lang w:eastAsia="zh-CN"/>
              </w:rPr>
              <w:t>0.05t/a</w:t>
            </w:r>
          </w:p>
        </w:tc>
        <w:tc>
          <w:tcPr>
            <w:tcW w:w="563" w:type="pct"/>
            <w:vAlign w:val="center"/>
          </w:tcPr>
          <w:p w14:paraId="5CF19A88">
            <w:pPr>
              <w:pStyle w:val="19"/>
              <w:bidi w:val="0"/>
              <w:rPr>
                <w:rFonts w:hint="default"/>
                <w:color w:val="auto"/>
              </w:rPr>
            </w:pPr>
            <w:r>
              <w:rPr>
                <w:rFonts w:hint="default"/>
                <w:color w:val="auto"/>
              </w:rPr>
              <w:t>/</w:t>
            </w:r>
          </w:p>
        </w:tc>
        <w:tc>
          <w:tcPr>
            <w:tcW w:w="598" w:type="pct"/>
            <w:vAlign w:val="center"/>
          </w:tcPr>
          <w:p w14:paraId="00EC6C1F">
            <w:pPr>
              <w:pStyle w:val="19"/>
              <w:bidi w:val="0"/>
              <w:ind w:firstLine="0" w:firstLineChars="0"/>
              <w:rPr>
                <w:rFonts w:hint="eastAsia" w:eastAsia="宋体"/>
                <w:color w:val="auto"/>
                <w:lang w:eastAsia="zh-CN"/>
              </w:rPr>
            </w:pPr>
            <w:r>
              <w:rPr>
                <w:rFonts w:hint="eastAsia"/>
                <w:color w:val="auto"/>
                <w:lang w:eastAsia="zh-CN"/>
              </w:rPr>
              <w:t>0.05t/a</w:t>
            </w:r>
          </w:p>
        </w:tc>
        <w:tc>
          <w:tcPr>
            <w:tcW w:w="557" w:type="pct"/>
            <w:vAlign w:val="center"/>
          </w:tcPr>
          <w:p w14:paraId="6A543EE9">
            <w:pPr>
              <w:pStyle w:val="19"/>
              <w:bidi w:val="0"/>
              <w:ind w:firstLine="0" w:firstLineChars="0"/>
              <w:rPr>
                <w:rFonts w:hint="eastAsia" w:eastAsia="宋体"/>
                <w:color w:val="auto"/>
                <w:lang w:eastAsia="zh-CN"/>
              </w:rPr>
            </w:pPr>
            <w:r>
              <w:rPr>
                <w:rFonts w:hint="eastAsia"/>
                <w:color w:val="auto"/>
                <w:lang w:eastAsia="zh-CN"/>
              </w:rPr>
              <w:t>0.05t/a</w:t>
            </w:r>
          </w:p>
        </w:tc>
      </w:tr>
    </w:tbl>
    <w:p w14:paraId="50A0447A">
      <w:pPr>
        <w:tabs>
          <w:tab w:val="left" w:pos="4440"/>
        </w:tabs>
        <w:spacing w:before="192" w:beforeLines="80" w:after="24"/>
        <w:ind w:firstLine="480"/>
        <w:jc w:val="left"/>
        <w:rPr>
          <w:color w:val="auto"/>
        </w:rPr>
      </w:pPr>
      <w:r>
        <w:rPr>
          <w:color w:val="auto"/>
          <w:kern w:val="21"/>
          <w:szCs w:val="21"/>
        </w:rPr>
        <w:t>注：</w:t>
      </w:r>
      <w:r>
        <w:rPr>
          <w:color w:val="auto"/>
          <w:spacing w:val="-16"/>
          <w:kern w:val="21"/>
          <w:szCs w:val="21"/>
        </w:rPr>
        <w:fldChar w:fldCharType="begin"/>
      </w:r>
      <w:r>
        <w:rPr>
          <w:color w:val="auto"/>
          <w:spacing w:val="-16"/>
          <w:kern w:val="21"/>
          <w:szCs w:val="21"/>
        </w:rPr>
        <w:instrText xml:space="preserve"> = 6 \* GB3 \* MERGEFORMAT </w:instrText>
      </w:r>
      <w:r>
        <w:rPr>
          <w:color w:val="auto"/>
          <w:spacing w:val="-16"/>
          <w:kern w:val="21"/>
          <w:szCs w:val="21"/>
        </w:rPr>
        <w:fldChar w:fldCharType="separate"/>
      </w:r>
      <w:r>
        <w:rPr>
          <w:rFonts w:ascii="Cambria Math" w:hAnsi="Cambria Math" w:cs="Cambria Math"/>
          <w:color w:val="auto"/>
          <w:szCs w:val="21"/>
        </w:rPr>
        <w:t>⑥</w:t>
      </w:r>
      <w:r>
        <w:rPr>
          <w:color w:val="auto"/>
          <w:spacing w:val="-16"/>
          <w:kern w:val="21"/>
          <w:szCs w:val="21"/>
        </w:rPr>
        <w:fldChar w:fldCharType="end"/>
      </w:r>
      <w:r>
        <w:rPr>
          <w:color w:val="auto"/>
          <w:spacing w:val="-16"/>
          <w:kern w:val="21"/>
          <w:szCs w:val="21"/>
        </w:rPr>
        <w:t>=</w:t>
      </w:r>
      <w:r>
        <w:rPr>
          <w:color w:val="auto"/>
          <w:spacing w:val="-6"/>
          <w:kern w:val="21"/>
          <w:szCs w:val="21"/>
        </w:rPr>
        <w:fldChar w:fldCharType="begin"/>
      </w:r>
      <w:r>
        <w:rPr>
          <w:color w:val="auto"/>
          <w:spacing w:val="-6"/>
          <w:kern w:val="21"/>
          <w:szCs w:val="21"/>
        </w:rPr>
        <w:instrText xml:space="preserve"> = 1 \* GB3 \* MERGEFORMAT </w:instrText>
      </w:r>
      <w:r>
        <w:rPr>
          <w:color w:val="auto"/>
          <w:spacing w:val="-6"/>
          <w:kern w:val="21"/>
          <w:szCs w:val="21"/>
        </w:rPr>
        <w:fldChar w:fldCharType="separate"/>
      </w:r>
      <w:r>
        <w:rPr>
          <w:rFonts w:ascii="Cambria Math" w:hAnsi="Cambria Math" w:cs="Cambria Math"/>
          <w:color w:val="auto"/>
          <w:szCs w:val="21"/>
        </w:rPr>
        <w:t>①</w:t>
      </w:r>
      <w:r>
        <w:rPr>
          <w:color w:val="auto"/>
          <w:spacing w:val="-6"/>
          <w:kern w:val="21"/>
          <w:szCs w:val="21"/>
        </w:rPr>
        <w:fldChar w:fldCharType="end"/>
      </w:r>
      <w:r>
        <w:rPr>
          <w:color w:val="auto"/>
          <w:spacing w:val="-6"/>
          <w:kern w:val="21"/>
          <w:szCs w:val="21"/>
        </w:rPr>
        <w:t>+</w:t>
      </w:r>
      <w:r>
        <w:rPr>
          <w:color w:val="auto"/>
          <w:spacing w:val="-6"/>
          <w:kern w:val="21"/>
          <w:szCs w:val="21"/>
        </w:rPr>
        <w:fldChar w:fldCharType="begin"/>
      </w:r>
      <w:r>
        <w:rPr>
          <w:color w:val="auto"/>
          <w:spacing w:val="-6"/>
          <w:kern w:val="21"/>
          <w:szCs w:val="21"/>
        </w:rPr>
        <w:instrText xml:space="preserve"> = 3 \* GB3 \* MERGEFORMAT </w:instrText>
      </w:r>
      <w:r>
        <w:rPr>
          <w:color w:val="auto"/>
          <w:spacing w:val="-6"/>
          <w:kern w:val="21"/>
          <w:szCs w:val="21"/>
        </w:rPr>
        <w:fldChar w:fldCharType="separate"/>
      </w:r>
      <w:r>
        <w:rPr>
          <w:rFonts w:ascii="Cambria Math" w:hAnsi="Cambria Math" w:cs="Cambria Math"/>
          <w:color w:val="auto"/>
          <w:szCs w:val="21"/>
        </w:rPr>
        <w:t>③</w:t>
      </w:r>
      <w:r>
        <w:rPr>
          <w:color w:val="auto"/>
          <w:spacing w:val="-6"/>
          <w:kern w:val="21"/>
          <w:szCs w:val="21"/>
        </w:rPr>
        <w:fldChar w:fldCharType="end"/>
      </w:r>
      <w:r>
        <w:rPr>
          <w:color w:val="auto"/>
          <w:spacing w:val="-6"/>
          <w:kern w:val="21"/>
          <w:szCs w:val="21"/>
        </w:rPr>
        <w:t>+</w:t>
      </w:r>
      <w:r>
        <w:rPr>
          <w:color w:val="auto"/>
          <w:spacing w:val="-6"/>
          <w:kern w:val="21"/>
          <w:szCs w:val="21"/>
        </w:rPr>
        <w:fldChar w:fldCharType="begin"/>
      </w:r>
      <w:r>
        <w:rPr>
          <w:color w:val="auto"/>
          <w:spacing w:val="-6"/>
          <w:kern w:val="21"/>
          <w:szCs w:val="21"/>
        </w:rPr>
        <w:instrText xml:space="preserve"> = 4 \* GB3 \* MERGEFORMAT </w:instrText>
      </w:r>
      <w:r>
        <w:rPr>
          <w:color w:val="auto"/>
          <w:spacing w:val="-6"/>
          <w:kern w:val="21"/>
          <w:szCs w:val="21"/>
        </w:rPr>
        <w:fldChar w:fldCharType="separate"/>
      </w:r>
      <w:r>
        <w:rPr>
          <w:rFonts w:ascii="Cambria Math" w:hAnsi="Cambria Math" w:cs="Cambria Math"/>
          <w:color w:val="auto"/>
          <w:szCs w:val="21"/>
        </w:rPr>
        <w:t>④</w:t>
      </w:r>
      <w:r>
        <w:rPr>
          <w:color w:val="auto"/>
          <w:spacing w:val="-6"/>
          <w:kern w:val="21"/>
          <w:szCs w:val="21"/>
        </w:rPr>
        <w:fldChar w:fldCharType="end"/>
      </w:r>
      <w:r>
        <w:rPr>
          <w:color w:val="auto"/>
          <w:spacing w:val="-6"/>
          <w:kern w:val="21"/>
          <w:szCs w:val="21"/>
        </w:rPr>
        <w:t>-</w:t>
      </w:r>
      <w:r>
        <w:rPr>
          <w:color w:val="auto"/>
          <w:spacing w:val="-16"/>
          <w:kern w:val="21"/>
          <w:szCs w:val="21"/>
        </w:rPr>
        <w:fldChar w:fldCharType="begin"/>
      </w:r>
      <w:r>
        <w:rPr>
          <w:color w:val="auto"/>
          <w:spacing w:val="-16"/>
          <w:kern w:val="21"/>
          <w:szCs w:val="21"/>
        </w:rPr>
        <w:instrText xml:space="preserve"> = 5 \* GB3 \* MERGEFORMAT </w:instrText>
      </w:r>
      <w:r>
        <w:rPr>
          <w:color w:val="auto"/>
          <w:spacing w:val="-16"/>
          <w:kern w:val="21"/>
          <w:szCs w:val="21"/>
        </w:rPr>
        <w:fldChar w:fldCharType="separate"/>
      </w:r>
      <w:r>
        <w:rPr>
          <w:rFonts w:ascii="Cambria Math" w:hAnsi="Cambria Math" w:cs="Cambria Math"/>
          <w:color w:val="auto"/>
          <w:szCs w:val="21"/>
        </w:rPr>
        <w:t>⑤</w:t>
      </w:r>
      <w:r>
        <w:rPr>
          <w:color w:val="auto"/>
          <w:spacing w:val="-16"/>
          <w:kern w:val="21"/>
          <w:szCs w:val="21"/>
        </w:rPr>
        <w:fldChar w:fldCharType="end"/>
      </w:r>
      <w:r>
        <w:rPr>
          <w:color w:val="auto"/>
          <w:spacing w:val="-16"/>
          <w:kern w:val="21"/>
          <w:szCs w:val="21"/>
        </w:rPr>
        <w:t>；</w:t>
      </w:r>
      <w:r>
        <w:rPr>
          <w:color w:val="auto"/>
          <w:spacing w:val="-6"/>
          <w:kern w:val="21"/>
          <w:szCs w:val="21"/>
        </w:rPr>
        <w:fldChar w:fldCharType="begin"/>
      </w:r>
      <w:r>
        <w:rPr>
          <w:color w:val="auto"/>
          <w:spacing w:val="-6"/>
          <w:kern w:val="21"/>
          <w:szCs w:val="21"/>
        </w:rPr>
        <w:instrText xml:space="preserve"> = 7 \* GB3 \* MERGEFORMAT </w:instrText>
      </w:r>
      <w:r>
        <w:rPr>
          <w:color w:val="auto"/>
          <w:spacing w:val="-6"/>
          <w:kern w:val="21"/>
          <w:szCs w:val="21"/>
        </w:rPr>
        <w:fldChar w:fldCharType="separate"/>
      </w:r>
      <w:r>
        <w:rPr>
          <w:rFonts w:ascii="Cambria Math" w:hAnsi="Cambria Math" w:cs="Cambria Math"/>
          <w:color w:val="auto"/>
          <w:szCs w:val="21"/>
        </w:rPr>
        <w:t>⑦</w:t>
      </w:r>
      <w:r>
        <w:rPr>
          <w:color w:val="auto"/>
          <w:spacing w:val="-6"/>
          <w:kern w:val="21"/>
          <w:szCs w:val="21"/>
        </w:rPr>
        <w:fldChar w:fldCharType="end"/>
      </w:r>
      <w:r>
        <w:rPr>
          <w:color w:val="auto"/>
          <w:spacing w:val="-6"/>
          <w:kern w:val="21"/>
          <w:szCs w:val="21"/>
        </w:rPr>
        <w:t>=</w:t>
      </w:r>
      <w:r>
        <w:rPr>
          <w:color w:val="auto"/>
          <w:spacing w:val="-16"/>
          <w:kern w:val="21"/>
          <w:szCs w:val="21"/>
        </w:rPr>
        <w:fldChar w:fldCharType="begin"/>
      </w:r>
      <w:r>
        <w:rPr>
          <w:color w:val="auto"/>
          <w:spacing w:val="-16"/>
          <w:kern w:val="21"/>
          <w:szCs w:val="21"/>
        </w:rPr>
        <w:instrText xml:space="preserve"> = 6 \* GB3 \* MERGEFORMAT </w:instrText>
      </w:r>
      <w:r>
        <w:rPr>
          <w:color w:val="auto"/>
          <w:spacing w:val="-16"/>
          <w:kern w:val="21"/>
          <w:szCs w:val="21"/>
        </w:rPr>
        <w:fldChar w:fldCharType="separate"/>
      </w:r>
      <w:r>
        <w:rPr>
          <w:rFonts w:ascii="Cambria Math" w:hAnsi="Cambria Math" w:cs="Cambria Math"/>
          <w:color w:val="auto"/>
          <w:szCs w:val="21"/>
        </w:rPr>
        <w:t>⑥</w:t>
      </w:r>
      <w:r>
        <w:rPr>
          <w:color w:val="auto"/>
          <w:spacing w:val="-16"/>
          <w:kern w:val="21"/>
          <w:szCs w:val="21"/>
        </w:rPr>
        <w:fldChar w:fldCharType="end"/>
      </w:r>
      <w:r>
        <w:rPr>
          <w:color w:val="auto"/>
          <w:spacing w:val="-16"/>
          <w:kern w:val="21"/>
          <w:szCs w:val="21"/>
        </w:rPr>
        <w:t>-</w:t>
      </w:r>
      <w:r>
        <w:rPr>
          <w:color w:val="auto"/>
          <w:spacing w:val="-6"/>
          <w:kern w:val="21"/>
          <w:szCs w:val="21"/>
        </w:rPr>
        <w:fldChar w:fldCharType="begin"/>
      </w:r>
      <w:r>
        <w:rPr>
          <w:color w:val="auto"/>
          <w:spacing w:val="-6"/>
          <w:kern w:val="21"/>
          <w:szCs w:val="21"/>
        </w:rPr>
        <w:instrText xml:space="preserve"> = 1 \* GB3 \* MERGEFORMAT </w:instrText>
      </w:r>
      <w:r>
        <w:rPr>
          <w:color w:val="auto"/>
          <w:spacing w:val="-6"/>
          <w:kern w:val="21"/>
          <w:szCs w:val="21"/>
        </w:rPr>
        <w:fldChar w:fldCharType="separate"/>
      </w:r>
      <w:r>
        <w:rPr>
          <w:rFonts w:ascii="Cambria Math" w:hAnsi="Cambria Math" w:cs="Cambria Math"/>
          <w:color w:val="auto"/>
          <w:szCs w:val="21"/>
        </w:rPr>
        <w:t>①</w:t>
      </w:r>
      <w:r>
        <w:rPr>
          <w:color w:val="auto"/>
          <w:spacing w:val="-6"/>
          <w:kern w:val="21"/>
          <w:szCs w:val="21"/>
        </w:rPr>
        <w:fldChar w:fldCharType="end"/>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F6A9A">
    <w:pPr>
      <w:tabs>
        <w:tab w:val="center" w:pos="4153"/>
        <w:tab w:val="right" w:pos="8306"/>
      </w:tabs>
      <w:ind w:firstLine="48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58775" cy="1828800"/>
              <wp:effectExtent l="0" t="0" r="0" b="0"/>
              <wp:wrapNone/>
              <wp:docPr id="12" name="文本框 28"/>
              <wp:cNvGraphicFramePr/>
              <a:graphic xmlns:a="http://schemas.openxmlformats.org/drawingml/2006/main">
                <a:graphicData uri="http://schemas.microsoft.com/office/word/2010/wordprocessingShape">
                  <wps:wsp>
                    <wps:cNvSpPr txBox="1"/>
                    <wps:spPr>
                      <a:xfrm>
                        <a:off x="0" y="0"/>
                        <a:ext cx="358775" cy="1828800"/>
                      </a:xfrm>
                      <a:prstGeom prst="rect">
                        <a:avLst/>
                      </a:prstGeom>
                      <a:noFill/>
                      <a:ln w="6350">
                        <a:noFill/>
                      </a:ln>
                      <a:effectLst/>
                    </wps:spPr>
                    <wps:txbx>
                      <w:txbxContent>
                        <w:p w14:paraId="2B6AF506">
                          <w:pPr>
                            <w:tabs>
                              <w:tab w:val="center" w:pos="4153"/>
                              <w:tab w:val="right" w:pos="8306"/>
                            </w:tabs>
                            <w:ind w:firstLine="0" w:firstLineChars="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36</w:t>
                          </w:r>
                          <w:r>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28" o:spid="_x0000_s1026" o:spt="202" type="#_x0000_t202" style="position:absolute;left:0pt;margin-top:0pt;height:144pt;width:28.25pt;mso-position-horizontal:center;mso-position-horizontal-relative:margin;z-index:251660288;mso-width-relative:page;mso-height-relative:page;" filled="f" stroked="f" coordsize="21600,21600" o:gfxdata="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O0da7UAAAABAEAAA8AAAAAAAAAAQAgAAAAIgAAAGRycy9kb3du&#10;cmV2LnhtbFBLAQIUABQAAAAIAIdO4kAQMLAZPAIAAGYEAAAOAAAAAAAAAAEAIAAAACMBAABkcnMv&#10;ZTJvRG9jLnhtbFBLBQYAAAAABgAGAFkBAADRBQAAAAA=&#10;">
              <v:fill on="f" focussize="0,0"/>
              <v:stroke on="f" weight="0.5pt"/>
              <v:imagedata o:title=""/>
              <o:lock v:ext="edit" aspectratio="f"/>
              <v:textbox inset="0mm,0mm,0mm,0mm" style="mso-fit-shape-to-text:t;">
                <w:txbxContent>
                  <w:p w14:paraId="2B6AF506">
                    <w:pPr>
                      <w:tabs>
                        <w:tab w:val="center" w:pos="4153"/>
                        <w:tab w:val="right" w:pos="8306"/>
                      </w:tabs>
                      <w:ind w:firstLine="0" w:firstLineChars="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36</w:t>
                    </w:r>
                    <w:r>
                      <w:rPr>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AC168">
    <w:pPr>
      <w:pBdr>
        <w:bottom w:val="none" w:color="auto" w:sz="0" w:space="1"/>
      </w:pBd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98DDB"/>
    <w:multiLevelType w:val="multilevel"/>
    <w:tmpl w:val="0C198DDB"/>
    <w:lvl w:ilvl="0" w:tentative="0">
      <w:start w:val="1"/>
      <w:numFmt w:val="decimal"/>
      <w:suff w:val="space"/>
      <w:lvlText w:val="%1."/>
      <w:lvlJc w:val="left"/>
      <w:pPr>
        <w:ind w:left="96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2977" w:firstLine="0"/>
      </w:pPr>
      <w:rPr>
        <w:rFonts w:hint="eastAsia"/>
      </w:rPr>
    </w:lvl>
    <w:lvl w:ilvl="4" w:tentative="0">
      <w:start w:val="1"/>
      <w:numFmt w:val="decimal"/>
      <w:lvlRestart w:val="2"/>
      <w:pStyle w:val="8"/>
      <w:suff w:val="space"/>
      <w:lvlText w:val="表%1.%2-%5"/>
      <w:lvlJc w:val="left"/>
      <w:pPr>
        <w:ind w:left="2880" w:firstLine="0"/>
      </w:pPr>
      <w:rPr>
        <w:rFonts w:hint="eastAsia"/>
        <w:lang w:val="en-US"/>
      </w:rPr>
    </w:lvl>
    <w:lvl w:ilvl="5" w:tentative="0">
      <w:start w:val="1"/>
      <w:numFmt w:val="decimal"/>
      <w:lvlRestart w:val="2"/>
      <w:suff w:val="space"/>
      <w:lvlText w:val="图%1.%2-%6"/>
      <w:lvlJc w:val="left"/>
      <w:pPr>
        <w:ind w:left="3119"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3F06A97"/>
    <w:multiLevelType w:val="singleLevel"/>
    <w:tmpl w:val="13F06A97"/>
    <w:lvl w:ilvl="0" w:tentative="0">
      <w:start w:val="1"/>
      <w:numFmt w:val="decimal"/>
      <w:pStyle w:val="3"/>
      <w:isLgl/>
      <w:suff w:val="nothing"/>
      <w:lvlText w:val="%1"/>
      <w:lvlJc w:val="left"/>
      <w:pPr>
        <w:tabs>
          <w:tab w:val="left" w:pos="397"/>
        </w:tabs>
        <w:ind w:left="0" w:leftChars="0" w:firstLine="0" w:firstLineChars="0"/>
      </w:pPr>
      <w:rPr>
        <w:rFonts w:hint="default"/>
        <w:vanish/>
        <w:sz w:val="10"/>
      </w:rPr>
    </w:lvl>
  </w:abstractNum>
  <w:abstractNum w:abstractNumId="2">
    <w:nsid w:val="2AC36EEE"/>
    <w:multiLevelType w:val="singleLevel"/>
    <w:tmpl w:val="2AC36EEE"/>
    <w:lvl w:ilvl="0" w:tentative="0">
      <w:start w:val="2"/>
      <w:numFmt w:val="decimal"/>
      <w:suff w:val="nothing"/>
      <w:lvlText w:val="%1、"/>
      <w:lvlJc w:val="left"/>
    </w:lvl>
  </w:abstractNum>
  <w:abstractNum w:abstractNumId="3">
    <w:nsid w:val="3E754AE7"/>
    <w:multiLevelType w:val="singleLevel"/>
    <w:tmpl w:val="3E754AE7"/>
    <w:lvl w:ilvl="0" w:tentative="0">
      <w:start w:val="1"/>
      <w:numFmt w:val="decimal"/>
      <w:pStyle w:val="20"/>
      <w:isLgl/>
      <w:suff w:val="nothing"/>
      <w:lvlText w:val="%1"/>
      <w:lvlJc w:val="center"/>
      <w:pPr>
        <w:tabs>
          <w:tab w:val="left" w:pos="0"/>
        </w:tabs>
        <w:ind w:left="0" w:firstLine="0"/>
      </w:pPr>
      <w:rPr>
        <w:rFonts w:hint="default" w:ascii="Times New Roman" w:hAnsi="Times New Roman" w:eastAsia="宋体" w:cs="宋体"/>
        <w:sz w:val="21"/>
      </w:rPr>
    </w:lvl>
  </w:abstractNum>
  <w:abstractNum w:abstractNumId="4">
    <w:nsid w:val="5A10B42F"/>
    <w:multiLevelType w:val="multilevel"/>
    <w:tmpl w:val="5A10B42F"/>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2977" w:firstLine="0"/>
      </w:pPr>
      <w:rPr>
        <w:rFonts w:hint="eastAsia"/>
      </w:rPr>
    </w:lvl>
    <w:lvl w:ilvl="4" w:tentative="0">
      <w:start w:val="1"/>
      <w:numFmt w:val="decimal"/>
      <w:lvlRestart w:val="2"/>
      <w:suff w:val="space"/>
      <w:lvlText w:val="表%1.%2-%5"/>
      <w:lvlJc w:val="left"/>
      <w:pPr>
        <w:ind w:left="2880" w:firstLine="0"/>
      </w:pPr>
      <w:rPr>
        <w:rFonts w:hint="eastAsia"/>
        <w:lang w:val="en-US"/>
      </w:rPr>
    </w:lvl>
    <w:lvl w:ilvl="5" w:tentative="0">
      <w:start w:val="1"/>
      <w:numFmt w:val="decimal"/>
      <w:lvlRestart w:val="2"/>
      <w:pStyle w:val="9"/>
      <w:suff w:val="space"/>
      <w:lvlText w:val="图%1.%2-%6"/>
      <w:lvlJc w:val="left"/>
      <w:pPr>
        <w:ind w:left="3119"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1ZDE3NTg1YzdlOTU3ODY1NzZkODNhZmQzYWUxNWIifQ=="/>
    <w:docVar w:name="KSO_WPS_MARK_KEY" w:val="b0dd6eff-9beb-4379-9e03-418645d97d6a"/>
  </w:docVars>
  <w:rsids>
    <w:rsidRoot w:val="00742B75"/>
    <w:rsid w:val="000310CC"/>
    <w:rsid w:val="00040EAC"/>
    <w:rsid w:val="000751A3"/>
    <w:rsid w:val="0008285B"/>
    <w:rsid w:val="000922B3"/>
    <w:rsid w:val="00092CB2"/>
    <w:rsid w:val="00096A97"/>
    <w:rsid w:val="000A1F9D"/>
    <w:rsid w:val="000B61DC"/>
    <w:rsid w:val="000C7354"/>
    <w:rsid w:val="000E57B6"/>
    <w:rsid w:val="00101090"/>
    <w:rsid w:val="001050A5"/>
    <w:rsid w:val="001111B4"/>
    <w:rsid w:val="0012597D"/>
    <w:rsid w:val="00127A89"/>
    <w:rsid w:val="00133D16"/>
    <w:rsid w:val="001546CA"/>
    <w:rsid w:val="00175A86"/>
    <w:rsid w:val="001764AA"/>
    <w:rsid w:val="00195C6C"/>
    <w:rsid w:val="001A577C"/>
    <w:rsid w:val="001E7266"/>
    <w:rsid w:val="002330F4"/>
    <w:rsid w:val="00243801"/>
    <w:rsid w:val="00257A91"/>
    <w:rsid w:val="00260F06"/>
    <w:rsid w:val="0026172D"/>
    <w:rsid w:val="00281C6C"/>
    <w:rsid w:val="002B2BC4"/>
    <w:rsid w:val="002B7EB8"/>
    <w:rsid w:val="002C13C3"/>
    <w:rsid w:val="002D0175"/>
    <w:rsid w:val="0030550D"/>
    <w:rsid w:val="00312719"/>
    <w:rsid w:val="00327E41"/>
    <w:rsid w:val="00334C8D"/>
    <w:rsid w:val="00342EF6"/>
    <w:rsid w:val="0034353F"/>
    <w:rsid w:val="0036647D"/>
    <w:rsid w:val="00371536"/>
    <w:rsid w:val="003924AF"/>
    <w:rsid w:val="003A1E93"/>
    <w:rsid w:val="003B2EB6"/>
    <w:rsid w:val="003C13A5"/>
    <w:rsid w:val="003C53FE"/>
    <w:rsid w:val="00405B1C"/>
    <w:rsid w:val="004373AD"/>
    <w:rsid w:val="00445935"/>
    <w:rsid w:val="00454C55"/>
    <w:rsid w:val="00461B81"/>
    <w:rsid w:val="004633DF"/>
    <w:rsid w:val="00464334"/>
    <w:rsid w:val="00474194"/>
    <w:rsid w:val="00474CC6"/>
    <w:rsid w:val="004B334C"/>
    <w:rsid w:val="004B77A0"/>
    <w:rsid w:val="004E2F3B"/>
    <w:rsid w:val="004F24A4"/>
    <w:rsid w:val="005058DD"/>
    <w:rsid w:val="00552DB4"/>
    <w:rsid w:val="00574036"/>
    <w:rsid w:val="00597156"/>
    <w:rsid w:val="005F2C96"/>
    <w:rsid w:val="005F697F"/>
    <w:rsid w:val="00606090"/>
    <w:rsid w:val="006173FC"/>
    <w:rsid w:val="00622E73"/>
    <w:rsid w:val="00633DA7"/>
    <w:rsid w:val="0065631D"/>
    <w:rsid w:val="006639B4"/>
    <w:rsid w:val="00671F3C"/>
    <w:rsid w:val="0067450F"/>
    <w:rsid w:val="00687274"/>
    <w:rsid w:val="00693A20"/>
    <w:rsid w:val="006D6081"/>
    <w:rsid w:val="006D6B5E"/>
    <w:rsid w:val="006D72B1"/>
    <w:rsid w:val="006E36D6"/>
    <w:rsid w:val="006F13E4"/>
    <w:rsid w:val="00713928"/>
    <w:rsid w:val="007337F2"/>
    <w:rsid w:val="00742B75"/>
    <w:rsid w:val="00764EE7"/>
    <w:rsid w:val="0079127C"/>
    <w:rsid w:val="007B1E0B"/>
    <w:rsid w:val="007B45F0"/>
    <w:rsid w:val="007D483E"/>
    <w:rsid w:val="007F0737"/>
    <w:rsid w:val="008178FF"/>
    <w:rsid w:val="00886A32"/>
    <w:rsid w:val="00891F4B"/>
    <w:rsid w:val="00893115"/>
    <w:rsid w:val="008E7BCA"/>
    <w:rsid w:val="008F2673"/>
    <w:rsid w:val="008F577A"/>
    <w:rsid w:val="009344C4"/>
    <w:rsid w:val="0095773F"/>
    <w:rsid w:val="0096682F"/>
    <w:rsid w:val="009735C3"/>
    <w:rsid w:val="0097458D"/>
    <w:rsid w:val="00990AB3"/>
    <w:rsid w:val="00991ADF"/>
    <w:rsid w:val="009953BD"/>
    <w:rsid w:val="009A37F3"/>
    <w:rsid w:val="009B2992"/>
    <w:rsid w:val="009B7C1F"/>
    <w:rsid w:val="009C4D71"/>
    <w:rsid w:val="00A15A83"/>
    <w:rsid w:val="00A1779E"/>
    <w:rsid w:val="00A60961"/>
    <w:rsid w:val="00A7631E"/>
    <w:rsid w:val="00A773F0"/>
    <w:rsid w:val="00A91B71"/>
    <w:rsid w:val="00A920CC"/>
    <w:rsid w:val="00AA12A5"/>
    <w:rsid w:val="00AA5AA0"/>
    <w:rsid w:val="00AC1B1F"/>
    <w:rsid w:val="00AC61F2"/>
    <w:rsid w:val="00AD24D9"/>
    <w:rsid w:val="00AF7AA8"/>
    <w:rsid w:val="00B057E8"/>
    <w:rsid w:val="00B06929"/>
    <w:rsid w:val="00B30DC6"/>
    <w:rsid w:val="00B35D58"/>
    <w:rsid w:val="00B71700"/>
    <w:rsid w:val="00B7452B"/>
    <w:rsid w:val="00BC0EF0"/>
    <w:rsid w:val="00BD2451"/>
    <w:rsid w:val="00BF3A75"/>
    <w:rsid w:val="00C135D3"/>
    <w:rsid w:val="00C22384"/>
    <w:rsid w:val="00C24D48"/>
    <w:rsid w:val="00C45695"/>
    <w:rsid w:val="00C5505A"/>
    <w:rsid w:val="00C565E4"/>
    <w:rsid w:val="00C573D7"/>
    <w:rsid w:val="00C6075D"/>
    <w:rsid w:val="00C646C4"/>
    <w:rsid w:val="00C72B94"/>
    <w:rsid w:val="00CB34BD"/>
    <w:rsid w:val="00CB67D3"/>
    <w:rsid w:val="00CD7826"/>
    <w:rsid w:val="00CD7D1E"/>
    <w:rsid w:val="00CE1F63"/>
    <w:rsid w:val="00D0758F"/>
    <w:rsid w:val="00D31EF6"/>
    <w:rsid w:val="00D344E1"/>
    <w:rsid w:val="00D40F51"/>
    <w:rsid w:val="00D4272E"/>
    <w:rsid w:val="00D47F57"/>
    <w:rsid w:val="00D51C9B"/>
    <w:rsid w:val="00D54AD9"/>
    <w:rsid w:val="00D574BC"/>
    <w:rsid w:val="00D6571B"/>
    <w:rsid w:val="00D87799"/>
    <w:rsid w:val="00D87914"/>
    <w:rsid w:val="00DA0EE4"/>
    <w:rsid w:val="00DC60F0"/>
    <w:rsid w:val="00DC6CAE"/>
    <w:rsid w:val="00DC70B8"/>
    <w:rsid w:val="00DD5830"/>
    <w:rsid w:val="00DE1BE7"/>
    <w:rsid w:val="00DE3995"/>
    <w:rsid w:val="00DE5816"/>
    <w:rsid w:val="00DF42C4"/>
    <w:rsid w:val="00E05755"/>
    <w:rsid w:val="00E14DA7"/>
    <w:rsid w:val="00E15B0B"/>
    <w:rsid w:val="00E365D3"/>
    <w:rsid w:val="00E518DF"/>
    <w:rsid w:val="00E94AE4"/>
    <w:rsid w:val="00EA083B"/>
    <w:rsid w:val="00EB3D56"/>
    <w:rsid w:val="00EE25A4"/>
    <w:rsid w:val="00EF01B1"/>
    <w:rsid w:val="00F12D84"/>
    <w:rsid w:val="00F61891"/>
    <w:rsid w:val="00FC7989"/>
    <w:rsid w:val="00FD294B"/>
    <w:rsid w:val="00FE483A"/>
    <w:rsid w:val="010470E8"/>
    <w:rsid w:val="01184357"/>
    <w:rsid w:val="011D548F"/>
    <w:rsid w:val="01257F55"/>
    <w:rsid w:val="012D435A"/>
    <w:rsid w:val="01475749"/>
    <w:rsid w:val="01644CDC"/>
    <w:rsid w:val="01CF32DE"/>
    <w:rsid w:val="02126885"/>
    <w:rsid w:val="021E0195"/>
    <w:rsid w:val="02261BE3"/>
    <w:rsid w:val="024C0DD3"/>
    <w:rsid w:val="025B3AC5"/>
    <w:rsid w:val="026826AB"/>
    <w:rsid w:val="02806D99"/>
    <w:rsid w:val="028C773C"/>
    <w:rsid w:val="02934698"/>
    <w:rsid w:val="02986A9C"/>
    <w:rsid w:val="02994018"/>
    <w:rsid w:val="029C57D8"/>
    <w:rsid w:val="029F0C69"/>
    <w:rsid w:val="02A429BD"/>
    <w:rsid w:val="033F186C"/>
    <w:rsid w:val="034445B5"/>
    <w:rsid w:val="03595555"/>
    <w:rsid w:val="038D5C29"/>
    <w:rsid w:val="038F0DD1"/>
    <w:rsid w:val="03A130DE"/>
    <w:rsid w:val="03A4505A"/>
    <w:rsid w:val="03AF0A93"/>
    <w:rsid w:val="03CB1077"/>
    <w:rsid w:val="03E26FE3"/>
    <w:rsid w:val="03FF10D4"/>
    <w:rsid w:val="04293179"/>
    <w:rsid w:val="04315BF8"/>
    <w:rsid w:val="043523FC"/>
    <w:rsid w:val="04584DB5"/>
    <w:rsid w:val="04744A01"/>
    <w:rsid w:val="049645F8"/>
    <w:rsid w:val="04BD1B14"/>
    <w:rsid w:val="04EC1953"/>
    <w:rsid w:val="04F574FF"/>
    <w:rsid w:val="050C6EA6"/>
    <w:rsid w:val="0542678F"/>
    <w:rsid w:val="05483AD3"/>
    <w:rsid w:val="05710B0F"/>
    <w:rsid w:val="05BB0400"/>
    <w:rsid w:val="05D1531A"/>
    <w:rsid w:val="05D171F9"/>
    <w:rsid w:val="05D44FE4"/>
    <w:rsid w:val="05EC39A1"/>
    <w:rsid w:val="05EC6CBC"/>
    <w:rsid w:val="05EF08B8"/>
    <w:rsid w:val="05F74F1F"/>
    <w:rsid w:val="06434982"/>
    <w:rsid w:val="0680729D"/>
    <w:rsid w:val="06837ABF"/>
    <w:rsid w:val="068C5C42"/>
    <w:rsid w:val="06913258"/>
    <w:rsid w:val="0698240F"/>
    <w:rsid w:val="069D376A"/>
    <w:rsid w:val="06B037FB"/>
    <w:rsid w:val="06BF7DC5"/>
    <w:rsid w:val="071A790C"/>
    <w:rsid w:val="07366AB4"/>
    <w:rsid w:val="075A5DB7"/>
    <w:rsid w:val="07B90CB8"/>
    <w:rsid w:val="07E45E6A"/>
    <w:rsid w:val="08122EC1"/>
    <w:rsid w:val="08471D65"/>
    <w:rsid w:val="087E3C7F"/>
    <w:rsid w:val="08C47AD1"/>
    <w:rsid w:val="08CE609D"/>
    <w:rsid w:val="090426D0"/>
    <w:rsid w:val="092C1016"/>
    <w:rsid w:val="09631BC7"/>
    <w:rsid w:val="09736736"/>
    <w:rsid w:val="09B16160"/>
    <w:rsid w:val="09C80622"/>
    <w:rsid w:val="09E53D0F"/>
    <w:rsid w:val="09E6261F"/>
    <w:rsid w:val="09FD1719"/>
    <w:rsid w:val="0A077483"/>
    <w:rsid w:val="0A2A5ABF"/>
    <w:rsid w:val="0A514688"/>
    <w:rsid w:val="0A652A31"/>
    <w:rsid w:val="0B06020B"/>
    <w:rsid w:val="0B763AE1"/>
    <w:rsid w:val="0BAD4BBE"/>
    <w:rsid w:val="0BD95C00"/>
    <w:rsid w:val="0BFE3CE6"/>
    <w:rsid w:val="0C1454CE"/>
    <w:rsid w:val="0C255089"/>
    <w:rsid w:val="0C3A21C5"/>
    <w:rsid w:val="0C5965C6"/>
    <w:rsid w:val="0C781F90"/>
    <w:rsid w:val="0CAE06C6"/>
    <w:rsid w:val="0CAF4438"/>
    <w:rsid w:val="0CD43A64"/>
    <w:rsid w:val="0CDB11E8"/>
    <w:rsid w:val="0D187231"/>
    <w:rsid w:val="0D31309F"/>
    <w:rsid w:val="0D4C0DA6"/>
    <w:rsid w:val="0D5071AA"/>
    <w:rsid w:val="0D680E17"/>
    <w:rsid w:val="0D982069"/>
    <w:rsid w:val="0DA628B0"/>
    <w:rsid w:val="0DB24DDF"/>
    <w:rsid w:val="0DC0221D"/>
    <w:rsid w:val="0DC93D1F"/>
    <w:rsid w:val="0E014872"/>
    <w:rsid w:val="0E236E8B"/>
    <w:rsid w:val="0E611440"/>
    <w:rsid w:val="0E841B1D"/>
    <w:rsid w:val="0E8D07A9"/>
    <w:rsid w:val="0EE839E8"/>
    <w:rsid w:val="0F3B6B1D"/>
    <w:rsid w:val="0F561EF4"/>
    <w:rsid w:val="0F751212"/>
    <w:rsid w:val="0F76123D"/>
    <w:rsid w:val="0F7B4AA5"/>
    <w:rsid w:val="0F8C504D"/>
    <w:rsid w:val="0F902B36"/>
    <w:rsid w:val="0FA25CB6"/>
    <w:rsid w:val="0FA37DAC"/>
    <w:rsid w:val="0FAE76C4"/>
    <w:rsid w:val="0FB0474F"/>
    <w:rsid w:val="0FC84B9C"/>
    <w:rsid w:val="0FD856DE"/>
    <w:rsid w:val="0FE05FA8"/>
    <w:rsid w:val="0FFF202D"/>
    <w:rsid w:val="10056B6D"/>
    <w:rsid w:val="102C7DC3"/>
    <w:rsid w:val="1057106E"/>
    <w:rsid w:val="10792D1F"/>
    <w:rsid w:val="1081383F"/>
    <w:rsid w:val="10872BD1"/>
    <w:rsid w:val="10935762"/>
    <w:rsid w:val="109E6C9D"/>
    <w:rsid w:val="10C40AE9"/>
    <w:rsid w:val="10DB78ED"/>
    <w:rsid w:val="1108435C"/>
    <w:rsid w:val="110C00AB"/>
    <w:rsid w:val="110D7B92"/>
    <w:rsid w:val="110E413C"/>
    <w:rsid w:val="112648DD"/>
    <w:rsid w:val="117A133C"/>
    <w:rsid w:val="117B60A6"/>
    <w:rsid w:val="11860234"/>
    <w:rsid w:val="119118E5"/>
    <w:rsid w:val="11B86C3B"/>
    <w:rsid w:val="11DD3FDC"/>
    <w:rsid w:val="11DF131B"/>
    <w:rsid w:val="120B4DF2"/>
    <w:rsid w:val="120D09C2"/>
    <w:rsid w:val="122E0F3C"/>
    <w:rsid w:val="123C1CDB"/>
    <w:rsid w:val="12425176"/>
    <w:rsid w:val="124D234B"/>
    <w:rsid w:val="125456D4"/>
    <w:rsid w:val="12665140"/>
    <w:rsid w:val="12A83385"/>
    <w:rsid w:val="12B033B4"/>
    <w:rsid w:val="12DF5DCF"/>
    <w:rsid w:val="12F11306"/>
    <w:rsid w:val="12F93A2A"/>
    <w:rsid w:val="130848A2"/>
    <w:rsid w:val="130B33E8"/>
    <w:rsid w:val="131841ED"/>
    <w:rsid w:val="133A3566"/>
    <w:rsid w:val="133D0F4F"/>
    <w:rsid w:val="134619A7"/>
    <w:rsid w:val="134820BA"/>
    <w:rsid w:val="134D713A"/>
    <w:rsid w:val="13504281"/>
    <w:rsid w:val="13526AA7"/>
    <w:rsid w:val="1375788C"/>
    <w:rsid w:val="13A26C8C"/>
    <w:rsid w:val="13CE7899"/>
    <w:rsid w:val="13FD1F2D"/>
    <w:rsid w:val="14035A8F"/>
    <w:rsid w:val="140A2FFC"/>
    <w:rsid w:val="143934F7"/>
    <w:rsid w:val="14467430"/>
    <w:rsid w:val="145A737F"/>
    <w:rsid w:val="146401FE"/>
    <w:rsid w:val="148126F8"/>
    <w:rsid w:val="149B66A7"/>
    <w:rsid w:val="14C036BA"/>
    <w:rsid w:val="14CB5B87"/>
    <w:rsid w:val="14D25167"/>
    <w:rsid w:val="150111F4"/>
    <w:rsid w:val="15125A91"/>
    <w:rsid w:val="151612A0"/>
    <w:rsid w:val="15411E27"/>
    <w:rsid w:val="15461DC5"/>
    <w:rsid w:val="154F312F"/>
    <w:rsid w:val="1568787A"/>
    <w:rsid w:val="157C2FF8"/>
    <w:rsid w:val="15810395"/>
    <w:rsid w:val="15C41257"/>
    <w:rsid w:val="163141F5"/>
    <w:rsid w:val="163778C4"/>
    <w:rsid w:val="16583DE9"/>
    <w:rsid w:val="165A36E9"/>
    <w:rsid w:val="165B2B8D"/>
    <w:rsid w:val="16677B31"/>
    <w:rsid w:val="166829B6"/>
    <w:rsid w:val="168461FE"/>
    <w:rsid w:val="169D6DAE"/>
    <w:rsid w:val="16AC0FDD"/>
    <w:rsid w:val="16AD7175"/>
    <w:rsid w:val="16B62EBD"/>
    <w:rsid w:val="16C8755D"/>
    <w:rsid w:val="16CE14C5"/>
    <w:rsid w:val="17025A4C"/>
    <w:rsid w:val="172029F8"/>
    <w:rsid w:val="172561DF"/>
    <w:rsid w:val="176F6C9D"/>
    <w:rsid w:val="17946704"/>
    <w:rsid w:val="17C1112B"/>
    <w:rsid w:val="17E85E92"/>
    <w:rsid w:val="17FC1D8D"/>
    <w:rsid w:val="18107DB4"/>
    <w:rsid w:val="18141B52"/>
    <w:rsid w:val="182954BE"/>
    <w:rsid w:val="182F2152"/>
    <w:rsid w:val="18430688"/>
    <w:rsid w:val="185C1918"/>
    <w:rsid w:val="186C3B73"/>
    <w:rsid w:val="18846779"/>
    <w:rsid w:val="18B81ABD"/>
    <w:rsid w:val="18BC4691"/>
    <w:rsid w:val="18D11EB9"/>
    <w:rsid w:val="18F16FE7"/>
    <w:rsid w:val="190456BE"/>
    <w:rsid w:val="19063631"/>
    <w:rsid w:val="190E2DAA"/>
    <w:rsid w:val="19197809"/>
    <w:rsid w:val="192A5572"/>
    <w:rsid w:val="197807FF"/>
    <w:rsid w:val="19827303"/>
    <w:rsid w:val="198D5B01"/>
    <w:rsid w:val="19997DA9"/>
    <w:rsid w:val="199E0D03"/>
    <w:rsid w:val="19BC6B90"/>
    <w:rsid w:val="19FE331A"/>
    <w:rsid w:val="1A0E0389"/>
    <w:rsid w:val="1A172635"/>
    <w:rsid w:val="1A1B03D6"/>
    <w:rsid w:val="1A3807FF"/>
    <w:rsid w:val="1A4F3947"/>
    <w:rsid w:val="1AA8344A"/>
    <w:rsid w:val="1AB0204D"/>
    <w:rsid w:val="1B104CFC"/>
    <w:rsid w:val="1B4072CF"/>
    <w:rsid w:val="1B542BCF"/>
    <w:rsid w:val="1B5607D1"/>
    <w:rsid w:val="1B7A7ADD"/>
    <w:rsid w:val="1B9E2B9C"/>
    <w:rsid w:val="1BA3785E"/>
    <w:rsid w:val="1BAF6202"/>
    <w:rsid w:val="1BD619E1"/>
    <w:rsid w:val="1BD73999"/>
    <w:rsid w:val="1C1619CE"/>
    <w:rsid w:val="1C174441"/>
    <w:rsid w:val="1C7803D0"/>
    <w:rsid w:val="1C8C13C8"/>
    <w:rsid w:val="1CBB3E85"/>
    <w:rsid w:val="1CCA68C2"/>
    <w:rsid w:val="1CF05697"/>
    <w:rsid w:val="1D0831FB"/>
    <w:rsid w:val="1D2F0368"/>
    <w:rsid w:val="1D63374F"/>
    <w:rsid w:val="1D7E13D8"/>
    <w:rsid w:val="1D8A2A83"/>
    <w:rsid w:val="1DBB0E8E"/>
    <w:rsid w:val="1DD86B05"/>
    <w:rsid w:val="1DDC7063"/>
    <w:rsid w:val="1DDF5C5D"/>
    <w:rsid w:val="1DE7038C"/>
    <w:rsid w:val="1DE76131"/>
    <w:rsid w:val="1E2960C9"/>
    <w:rsid w:val="1E5A525D"/>
    <w:rsid w:val="1E6037E4"/>
    <w:rsid w:val="1E7B6F8A"/>
    <w:rsid w:val="1E876FC3"/>
    <w:rsid w:val="1EB01A1E"/>
    <w:rsid w:val="1EEA5C2B"/>
    <w:rsid w:val="1EF15E9B"/>
    <w:rsid w:val="1EF834FA"/>
    <w:rsid w:val="1F00388E"/>
    <w:rsid w:val="1F030324"/>
    <w:rsid w:val="1F351CEE"/>
    <w:rsid w:val="1F4A05AA"/>
    <w:rsid w:val="1F536EA8"/>
    <w:rsid w:val="1F761A29"/>
    <w:rsid w:val="1F9C37E1"/>
    <w:rsid w:val="1FA05CB5"/>
    <w:rsid w:val="1FAE7994"/>
    <w:rsid w:val="1FBC43A1"/>
    <w:rsid w:val="1FD464FA"/>
    <w:rsid w:val="20076E87"/>
    <w:rsid w:val="201A0F5B"/>
    <w:rsid w:val="202D5948"/>
    <w:rsid w:val="20481E94"/>
    <w:rsid w:val="20495199"/>
    <w:rsid w:val="20722944"/>
    <w:rsid w:val="207A05EC"/>
    <w:rsid w:val="209E5705"/>
    <w:rsid w:val="209F45BD"/>
    <w:rsid w:val="20AF67DC"/>
    <w:rsid w:val="20B47F73"/>
    <w:rsid w:val="211238C5"/>
    <w:rsid w:val="212030B2"/>
    <w:rsid w:val="212F6347"/>
    <w:rsid w:val="213E1193"/>
    <w:rsid w:val="214D6FAF"/>
    <w:rsid w:val="21502667"/>
    <w:rsid w:val="21860142"/>
    <w:rsid w:val="21B8143D"/>
    <w:rsid w:val="21FE0861"/>
    <w:rsid w:val="22037E3D"/>
    <w:rsid w:val="22592A24"/>
    <w:rsid w:val="227635D6"/>
    <w:rsid w:val="227B20A1"/>
    <w:rsid w:val="229B128E"/>
    <w:rsid w:val="22B32F7A"/>
    <w:rsid w:val="22C0206B"/>
    <w:rsid w:val="22EA373B"/>
    <w:rsid w:val="230F5E45"/>
    <w:rsid w:val="234256AB"/>
    <w:rsid w:val="235F0369"/>
    <w:rsid w:val="23606762"/>
    <w:rsid w:val="236C6787"/>
    <w:rsid w:val="237E2D42"/>
    <w:rsid w:val="238A66B8"/>
    <w:rsid w:val="239D6E84"/>
    <w:rsid w:val="23AB69A3"/>
    <w:rsid w:val="23AC1E5D"/>
    <w:rsid w:val="23C1207F"/>
    <w:rsid w:val="23E427C1"/>
    <w:rsid w:val="23F24EDE"/>
    <w:rsid w:val="23F549CE"/>
    <w:rsid w:val="24013C4C"/>
    <w:rsid w:val="240159B3"/>
    <w:rsid w:val="241E2AAD"/>
    <w:rsid w:val="241F39CC"/>
    <w:rsid w:val="244B28FD"/>
    <w:rsid w:val="2458343F"/>
    <w:rsid w:val="245B0CD5"/>
    <w:rsid w:val="245C61AD"/>
    <w:rsid w:val="2489323B"/>
    <w:rsid w:val="24912949"/>
    <w:rsid w:val="24AC69D2"/>
    <w:rsid w:val="24D16493"/>
    <w:rsid w:val="24D665AE"/>
    <w:rsid w:val="24F84776"/>
    <w:rsid w:val="25146DA4"/>
    <w:rsid w:val="25150F03"/>
    <w:rsid w:val="25161E0D"/>
    <w:rsid w:val="25386B7F"/>
    <w:rsid w:val="254479BB"/>
    <w:rsid w:val="25623C83"/>
    <w:rsid w:val="25721AA9"/>
    <w:rsid w:val="259767E1"/>
    <w:rsid w:val="259D531E"/>
    <w:rsid w:val="259D5804"/>
    <w:rsid w:val="25CB5EFD"/>
    <w:rsid w:val="26092334"/>
    <w:rsid w:val="2621677C"/>
    <w:rsid w:val="262E0050"/>
    <w:rsid w:val="263B259E"/>
    <w:rsid w:val="26886044"/>
    <w:rsid w:val="26A30712"/>
    <w:rsid w:val="26F95486"/>
    <w:rsid w:val="270638F2"/>
    <w:rsid w:val="270B5D1E"/>
    <w:rsid w:val="27231852"/>
    <w:rsid w:val="272950BB"/>
    <w:rsid w:val="27436777"/>
    <w:rsid w:val="27A33008"/>
    <w:rsid w:val="27A83328"/>
    <w:rsid w:val="27C43035"/>
    <w:rsid w:val="280F41C3"/>
    <w:rsid w:val="283F687E"/>
    <w:rsid w:val="28771E56"/>
    <w:rsid w:val="287D0F40"/>
    <w:rsid w:val="28844573"/>
    <w:rsid w:val="28960632"/>
    <w:rsid w:val="28A44FC0"/>
    <w:rsid w:val="28BE7C32"/>
    <w:rsid w:val="28C204EE"/>
    <w:rsid w:val="29020F2B"/>
    <w:rsid w:val="29075F1D"/>
    <w:rsid w:val="290A2CCA"/>
    <w:rsid w:val="294E3D27"/>
    <w:rsid w:val="2974623F"/>
    <w:rsid w:val="297C349F"/>
    <w:rsid w:val="29BB15F8"/>
    <w:rsid w:val="29C62990"/>
    <w:rsid w:val="29DE7959"/>
    <w:rsid w:val="29F179E6"/>
    <w:rsid w:val="2A076C8B"/>
    <w:rsid w:val="2A23182F"/>
    <w:rsid w:val="2A3B482D"/>
    <w:rsid w:val="2A4E62B5"/>
    <w:rsid w:val="2A541F23"/>
    <w:rsid w:val="2A5A2A9B"/>
    <w:rsid w:val="2A5C043E"/>
    <w:rsid w:val="2A7C7BF7"/>
    <w:rsid w:val="2A9D28EB"/>
    <w:rsid w:val="2AC60E73"/>
    <w:rsid w:val="2AD33110"/>
    <w:rsid w:val="2AF958C0"/>
    <w:rsid w:val="2AFC42D1"/>
    <w:rsid w:val="2AFE3223"/>
    <w:rsid w:val="2B200C24"/>
    <w:rsid w:val="2B336DCF"/>
    <w:rsid w:val="2B364471"/>
    <w:rsid w:val="2B3F54F1"/>
    <w:rsid w:val="2B444F87"/>
    <w:rsid w:val="2B495899"/>
    <w:rsid w:val="2B6605CD"/>
    <w:rsid w:val="2B787E5A"/>
    <w:rsid w:val="2B8D5FAE"/>
    <w:rsid w:val="2BA06F00"/>
    <w:rsid w:val="2BAD5B8F"/>
    <w:rsid w:val="2BE07493"/>
    <w:rsid w:val="2BE55943"/>
    <w:rsid w:val="2C0A50AE"/>
    <w:rsid w:val="2C1E4728"/>
    <w:rsid w:val="2C3B319A"/>
    <w:rsid w:val="2C550700"/>
    <w:rsid w:val="2C5F2B65"/>
    <w:rsid w:val="2C600DE2"/>
    <w:rsid w:val="2C6D1C96"/>
    <w:rsid w:val="2C813B70"/>
    <w:rsid w:val="2C884E59"/>
    <w:rsid w:val="2CA6699D"/>
    <w:rsid w:val="2CD20428"/>
    <w:rsid w:val="2CD242A3"/>
    <w:rsid w:val="2CD25FEA"/>
    <w:rsid w:val="2CD2650A"/>
    <w:rsid w:val="2CF04DFE"/>
    <w:rsid w:val="2D005502"/>
    <w:rsid w:val="2D1242B0"/>
    <w:rsid w:val="2D4D4154"/>
    <w:rsid w:val="2D4E203D"/>
    <w:rsid w:val="2D604B1F"/>
    <w:rsid w:val="2D7A28CB"/>
    <w:rsid w:val="2D8C2B1F"/>
    <w:rsid w:val="2DA676F6"/>
    <w:rsid w:val="2DB050F7"/>
    <w:rsid w:val="2DB20762"/>
    <w:rsid w:val="2DB4536F"/>
    <w:rsid w:val="2DC84F02"/>
    <w:rsid w:val="2DD815E9"/>
    <w:rsid w:val="2DF31F7F"/>
    <w:rsid w:val="2E0709C9"/>
    <w:rsid w:val="2E2B3A2E"/>
    <w:rsid w:val="2E2C36E3"/>
    <w:rsid w:val="2E69345D"/>
    <w:rsid w:val="2E8B0108"/>
    <w:rsid w:val="2E957790"/>
    <w:rsid w:val="2EBA32EE"/>
    <w:rsid w:val="2EDC095A"/>
    <w:rsid w:val="2F146650"/>
    <w:rsid w:val="2F1D0953"/>
    <w:rsid w:val="2F1E740F"/>
    <w:rsid w:val="2F24653F"/>
    <w:rsid w:val="2F47084F"/>
    <w:rsid w:val="2F4B06AE"/>
    <w:rsid w:val="2F731324"/>
    <w:rsid w:val="2F7464CA"/>
    <w:rsid w:val="2F966D8F"/>
    <w:rsid w:val="2FAF1CC4"/>
    <w:rsid w:val="2FAF5403"/>
    <w:rsid w:val="2FF11C50"/>
    <w:rsid w:val="300E30A0"/>
    <w:rsid w:val="302705B1"/>
    <w:rsid w:val="30312C09"/>
    <w:rsid w:val="30416433"/>
    <w:rsid w:val="30666918"/>
    <w:rsid w:val="30851A6D"/>
    <w:rsid w:val="30934DE4"/>
    <w:rsid w:val="309409D1"/>
    <w:rsid w:val="309537C1"/>
    <w:rsid w:val="30B358C0"/>
    <w:rsid w:val="30C4517D"/>
    <w:rsid w:val="31004305"/>
    <w:rsid w:val="31024755"/>
    <w:rsid w:val="311346E6"/>
    <w:rsid w:val="311970B4"/>
    <w:rsid w:val="315E1EBC"/>
    <w:rsid w:val="315F16D9"/>
    <w:rsid w:val="31844409"/>
    <w:rsid w:val="31A64E42"/>
    <w:rsid w:val="31AA2988"/>
    <w:rsid w:val="31CC1328"/>
    <w:rsid w:val="31DA3958"/>
    <w:rsid w:val="32052E86"/>
    <w:rsid w:val="32090B81"/>
    <w:rsid w:val="3218136E"/>
    <w:rsid w:val="321F69E0"/>
    <w:rsid w:val="32551590"/>
    <w:rsid w:val="32561097"/>
    <w:rsid w:val="326A2D20"/>
    <w:rsid w:val="326E55C2"/>
    <w:rsid w:val="32A72D35"/>
    <w:rsid w:val="32C43169"/>
    <w:rsid w:val="32CB3468"/>
    <w:rsid w:val="32CB56A5"/>
    <w:rsid w:val="32F9052C"/>
    <w:rsid w:val="32FA3DAF"/>
    <w:rsid w:val="330A18BB"/>
    <w:rsid w:val="330A59BC"/>
    <w:rsid w:val="33112B67"/>
    <w:rsid w:val="331353DA"/>
    <w:rsid w:val="331658DE"/>
    <w:rsid w:val="33441C51"/>
    <w:rsid w:val="33567F6C"/>
    <w:rsid w:val="337904BA"/>
    <w:rsid w:val="338C7EEA"/>
    <w:rsid w:val="33A82D64"/>
    <w:rsid w:val="33AC712B"/>
    <w:rsid w:val="33AD6E72"/>
    <w:rsid w:val="33AE3B69"/>
    <w:rsid w:val="33B72A4E"/>
    <w:rsid w:val="33BF342F"/>
    <w:rsid w:val="33C277DB"/>
    <w:rsid w:val="33D340A9"/>
    <w:rsid w:val="33D94827"/>
    <w:rsid w:val="33DC4794"/>
    <w:rsid w:val="340E3F47"/>
    <w:rsid w:val="341C1185"/>
    <w:rsid w:val="34236A40"/>
    <w:rsid w:val="34384957"/>
    <w:rsid w:val="344F3C87"/>
    <w:rsid w:val="34523D48"/>
    <w:rsid w:val="345364D9"/>
    <w:rsid w:val="345A08AC"/>
    <w:rsid w:val="345E3ECA"/>
    <w:rsid w:val="346D1B82"/>
    <w:rsid w:val="34A46233"/>
    <w:rsid w:val="34AD2071"/>
    <w:rsid w:val="34FE0AB4"/>
    <w:rsid w:val="352A7717"/>
    <w:rsid w:val="352B6A5C"/>
    <w:rsid w:val="352F308C"/>
    <w:rsid w:val="353C4514"/>
    <w:rsid w:val="35896A45"/>
    <w:rsid w:val="358C37D2"/>
    <w:rsid w:val="35A31C66"/>
    <w:rsid w:val="35C24BC6"/>
    <w:rsid w:val="35EA1EB9"/>
    <w:rsid w:val="36101D50"/>
    <w:rsid w:val="36513CE6"/>
    <w:rsid w:val="366A5626"/>
    <w:rsid w:val="367B5207"/>
    <w:rsid w:val="369A29A7"/>
    <w:rsid w:val="36D30B9F"/>
    <w:rsid w:val="36DB46E9"/>
    <w:rsid w:val="37040B9D"/>
    <w:rsid w:val="37236AD2"/>
    <w:rsid w:val="372C127E"/>
    <w:rsid w:val="372D0D72"/>
    <w:rsid w:val="37341DBA"/>
    <w:rsid w:val="37433F55"/>
    <w:rsid w:val="375F3344"/>
    <w:rsid w:val="37A95B01"/>
    <w:rsid w:val="37BE6F79"/>
    <w:rsid w:val="37D81A36"/>
    <w:rsid w:val="381F4D1B"/>
    <w:rsid w:val="38263B5F"/>
    <w:rsid w:val="38434DC4"/>
    <w:rsid w:val="38707091"/>
    <w:rsid w:val="38882B26"/>
    <w:rsid w:val="388F6D48"/>
    <w:rsid w:val="38A64207"/>
    <w:rsid w:val="38CD7F35"/>
    <w:rsid w:val="3914724D"/>
    <w:rsid w:val="392A3728"/>
    <w:rsid w:val="39723725"/>
    <w:rsid w:val="398E5251"/>
    <w:rsid w:val="39D33524"/>
    <w:rsid w:val="39DD371F"/>
    <w:rsid w:val="39F77D54"/>
    <w:rsid w:val="3A202D5B"/>
    <w:rsid w:val="3A4C4658"/>
    <w:rsid w:val="3A54012E"/>
    <w:rsid w:val="3A8F1312"/>
    <w:rsid w:val="3A925AE8"/>
    <w:rsid w:val="3A9B0095"/>
    <w:rsid w:val="3AA06220"/>
    <w:rsid w:val="3AA06C00"/>
    <w:rsid w:val="3ABB1F8D"/>
    <w:rsid w:val="3AC14409"/>
    <w:rsid w:val="3AD33664"/>
    <w:rsid w:val="3AF81AD8"/>
    <w:rsid w:val="3B0923F4"/>
    <w:rsid w:val="3B223EA3"/>
    <w:rsid w:val="3B283915"/>
    <w:rsid w:val="3B2E0154"/>
    <w:rsid w:val="3B30167C"/>
    <w:rsid w:val="3B394104"/>
    <w:rsid w:val="3B737396"/>
    <w:rsid w:val="3B90705F"/>
    <w:rsid w:val="3BA86C61"/>
    <w:rsid w:val="3BB41BA7"/>
    <w:rsid w:val="3BB852DC"/>
    <w:rsid w:val="3BE8519F"/>
    <w:rsid w:val="3BEC5126"/>
    <w:rsid w:val="3BF04521"/>
    <w:rsid w:val="3C0042F3"/>
    <w:rsid w:val="3C6458E9"/>
    <w:rsid w:val="3C681D8A"/>
    <w:rsid w:val="3C6E5C9D"/>
    <w:rsid w:val="3C702AF9"/>
    <w:rsid w:val="3C72670B"/>
    <w:rsid w:val="3CAE5605"/>
    <w:rsid w:val="3CB52AF5"/>
    <w:rsid w:val="3CD236A7"/>
    <w:rsid w:val="3CDD5374"/>
    <w:rsid w:val="3CE1483E"/>
    <w:rsid w:val="3CE87635"/>
    <w:rsid w:val="3CF655E7"/>
    <w:rsid w:val="3D0A013D"/>
    <w:rsid w:val="3D0D2A81"/>
    <w:rsid w:val="3D2427E0"/>
    <w:rsid w:val="3D3A1978"/>
    <w:rsid w:val="3D7346EB"/>
    <w:rsid w:val="3D80667C"/>
    <w:rsid w:val="3DA8561B"/>
    <w:rsid w:val="3DAB6D41"/>
    <w:rsid w:val="3DAE7BD9"/>
    <w:rsid w:val="3DDD7160"/>
    <w:rsid w:val="3DE42310"/>
    <w:rsid w:val="3DE8681D"/>
    <w:rsid w:val="3DFF604B"/>
    <w:rsid w:val="3E1A615C"/>
    <w:rsid w:val="3E3C360C"/>
    <w:rsid w:val="3E433C63"/>
    <w:rsid w:val="3E57226B"/>
    <w:rsid w:val="3E5C4F1B"/>
    <w:rsid w:val="3E66382F"/>
    <w:rsid w:val="3E8804C1"/>
    <w:rsid w:val="3E9664AB"/>
    <w:rsid w:val="3ED032FF"/>
    <w:rsid w:val="3ED951C1"/>
    <w:rsid w:val="3F214472"/>
    <w:rsid w:val="3F544CEF"/>
    <w:rsid w:val="3F655F80"/>
    <w:rsid w:val="3F6F78D3"/>
    <w:rsid w:val="3F721658"/>
    <w:rsid w:val="3FBD7663"/>
    <w:rsid w:val="3FC46F26"/>
    <w:rsid w:val="3FC512A1"/>
    <w:rsid w:val="3FD82C88"/>
    <w:rsid w:val="3FDD4223"/>
    <w:rsid w:val="3FEF1D74"/>
    <w:rsid w:val="3FF279BA"/>
    <w:rsid w:val="402C22A9"/>
    <w:rsid w:val="40402BCC"/>
    <w:rsid w:val="405C4985"/>
    <w:rsid w:val="40970E8F"/>
    <w:rsid w:val="409763D3"/>
    <w:rsid w:val="41066BAC"/>
    <w:rsid w:val="411E1F75"/>
    <w:rsid w:val="41220062"/>
    <w:rsid w:val="412D2AD6"/>
    <w:rsid w:val="414044BB"/>
    <w:rsid w:val="414F4C70"/>
    <w:rsid w:val="4169454A"/>
    <w:rsid w:val="41C46770"/>
    <w:rsid w:val="41F60DF5"/>
    <w:rsid w:val="41FA694C"/>
    <w:rsid w:val="42097744"/>
    <w:rsid w:val="42BE764E"/>
    <w:rsid w:val="42D43B2A"/>
    <w:rsid w:val="42D555A0"/>
    <w:rsid w:val="42F223AD"/>
    <w:rsid w:val="42F73E2E"/>
    <w:rsid w:val="42FC24C9"/>
    <w:rsid w:val="43070C4B"/>
    <w:rsid w:val="431C4540"/>
    <w:rsid w:val="432D21C6"/>
    <w:rsid w:val="433B5F7B"/>
    <w:rsid w:val="434D3472"/>
    <w:rsid w:val="435E73FC"/>
    <w:rsid w:val="43873D38"/>
    <w:rsid w:val="43977F95"/>
    <w:rsid w:val="43A36F96"/>
    <w:rsid w:val="43B16E3F"/>
    <w:rsid w:val="43B206A8"/>
    <w:rsid w:val="43BA2077"/>
    <w:rsid w:val="43E377B5"/>
    <w:rsid w:val="43E71ECE"/>
    <w:rsid w:val="440C5CB0"/>
    <w:rsid w:val="442F19AB"/>
    <w:rsid w:val="44371F82"/>
    <w:rsid w:val="443E1F7A"/>
    <w:rsid w:val="447E055F"/>
    <w:rsid w:val="44A06CB4"/>
    <w:rsid w:val="44B17B31"/>
    <w:rsid w:val="44B32010"/>
    <w:rsid w:val="44CC753B"/>
    <w:rsid w:val="450E51F3"/>
    <w:rsid w:val="451D26E6"/>
    <w:rsid w:val="453A003B"/>
    <w:rsid w:val="45435E3A"/>
    <w:rsid w:val="45AB1302"/>
    <w:rsid w:val="45B02CE1"/>
    <w:rsid w:val="45E2495B"/>
    <w:rsid w:val="46117953"/>
    <w:rsid w:val="462167AC"/>
    <w:rsid w:val="468E34B8"/>
    <w:rsid w:val="469730DC"/>
    <w:rsid w:val="46A84D6D"/>
    <w:rsid w:val="46C83ABE"/>
    <w:rsid w:val="47131036"/>
    <w:rsid w:val="47220C93"/>
    <w:rsid w:val="4747541B"/>
    <w:rsid w:val="475A48F1"/>
    <w:rsid w:val="47927231"/>
    <w:rsid w:val="4794231E"/>
    <w:rsid w:val="47E54ECF"/>
    <w:rsid w:val="47F1760A"/>
    <w:rsid w:val="480F7F1C"/>
    <w:rsid w:val="481003D3"/>
    <w:rsid w:val="48174664"/>
    <w:rsid w:val="481D7216"/>
    <w:rsid w:val="481E2B7E"/>
    <w:rsid w:val="4820176A"/>
    <w:rsid w:val="48265F27"/>
    <w:rsid w:val="48376282"/>
    <w:rsid w:val="484D2E62"/>
    <w:rsid w:val="484F022F"/>
    <w:rsid w:val="48AF40C1"/>
    <w:rsid w:val="48BE4733"/>
    <w:rsid w:val="48C021D8"/>
    <w:rsid w:val="48EC650F"/>
    <w:rsid w:val="490C4C73"/>
    <w:rsid w:val="49145361"/>
    <w:rsid w:val="49193D9C"/>
    <w:rsid w:val="493062DE"/>
    <w:rsid w:val="496714D0"/>
    <w:rsid w:val="499A4312"/>
    <w:rsid w:val="499A554C"/>
    <w:rsid w:val="49AE25F3"/>
    <w:rsid w:val="49B5687D"/>
    <w:rsid w:val="4A143551"/>
    <w:rsid w:val="4A2D63C1"/>
    <w:rsid w:val="4A4640A6"/>
    <w:rsid w:val="4A777CF1"/>
    <w:rsid w:val="4A7E25F3"/>
    <w:rsid w:val="4A8F046F"/>
    <w:rsid w:val="4A946440"/>
    <w:rsid w:val="4A9B0F0D"/>
    <w:rsid w:val="4ACF4171"/>
    <w:rsid w:val="4AE249B4"/>
    <w:rsid w:val="4AFB2ABB"/>
    <w:rsid w:val="4B0010B0"/>
    <w:rsid w:val="4B0C75DF"/>
    <w:rsid w:val="4B2160A1"/>
    <w:rsid w:val="4B3E4BC3"/>
    <w:rsid w:val="4B63419D"/>
    <w:rsid w:val="4B6B53F2"/>
    <w:rsid w:val="4B6C3BAB"/>
    <w:rsid w:val="4B704662"/>
    <w:rsid w:val="4B762C7F"/>
    <w:rsid w:val="4BA87C64"/>
    <w:rsid w:val="4BA94871"/>
    <w:rsid w:val="4BB173AB"/>
    <w:rsid w:val="4BE97A3C"/>
    <w:rsid w:val="4BF06CB4"/>
    <w:rsid w:val="4C0E17A7"/>
    <w:rsid w:val="4C0F7E9C"/>
    <w:rsid w:val="4C2350D1"/>
    <w:rsid w:val="4C561BFF"/>
    <w:rsid w:val="4CF03E01"/>
    <w:rsid w:val="4D085329"/>
    <w:rsid w:val="4D1C7203"/>
    <w:rsid w:val="4D511453"/>
    <w:rsid w:val="4D5325E2"/>
    <w:rsid w:val="4D7F6F33"/>
    <w:rsid w:val="4D830B3C"/>
    <w:rsid w:val="4DC36B06"/>
    <w:rsid w:val="4DD52CA4"/>
    <w:rsid w:val="4DE9794F"/>
    <w:rsid w:val="4DFC169C"/>
    <w:rsid w:val="4E1416EC"/>
    <w:rsid w:val="4E161742"/>
    <w:rsid w:val="4E626904"/>
    <w:rsid w:val="4E915170"/>
    <w:rsid w:val="4EA201A6"/>
    <w:rsid w:val="4EB95887"/>
    <w:rsid w:val="4EC546F7"/>
    <w:rsid w:val="4ECA3299"/>
    <w:rsid w:val="4ECC5931"/>
    <w:rsid w:val="4ED55B9B"/>
    <w:rsid w:val="4ED80DF5"/>
    <w:rsid w:val="4F371940"/>
    <w:rsid w:val="4F4825E7"/>
    <w:rsid w:val="4F507262"/>
    <w:rsid w:val="4F71644E"/>
    <w:rsid w:val="4F8501A8"/>
    <w:rsid w:val="4F942B51"/>
    <w:rsid w:val="4FA66D0B"/>
    <w:rsid w:val="4FAE3051"/>
    <w:rsid w:val="4FD83492"/>
    <w:rsid w:val="4FEB2304"/>
    <w:rsid w:val="4FFE059D"/>
    <w:rsid w:val="50010F5D"/>
    <w:rsid w:val="50012200"/>
    <w:rsid w:val="500F6132"/>
    <w:rsid w:val="50151DD1"/>
    <w:rsid w:val="504E7147"/>
    <w:rsid w:val="5065324D"/>
    <w:rsid w:val="509F7F52"/>
    <w:rsid w:val="50A53155"/>
    <w:rsid w:val="50BE30FD"/>
    <w:rsid w:val="50EF54B0"/>
    <w:rsid w:val="5140042E"/>
    <w:rsid w:val="514B5F2C"/>
    <w:rsid w:val="51694556"/>
    <w:rsid w:val="51AF3CDF"/>
    <w:rsid w:val="51C1028B"/>
    <w:rsid w:val="51EC357C"/>
    <w:rsid w:val="52267E51"/>
    <w:rsid w:val="52341C01"/>
    <w:rsid w:val="523B0A2A"/>
    <w:rsid w:val="526F57C8"/>
    <w:rsid w:val="534C6FD1"/>
    <w:rsid w:val="53786F3B"/>
    <w:rsid w:val="538B3AB8"/>
    <w:rsid w:val="53EB3412"/>
    <w:rsid w:val="54036008"/>
    <w:rsid w:val="54052024"/>
    <w:rsid w:val="540B32CF"/>
    <w:rsid w:val="543D0891"/>
    <w:rsid w:val="543F7D73"/>
    <w:rsid w:val="545929E7"/>
    <w:rsid w:val="54641523"/>
    <w:rsid w:val="54650ECB"/>
    <w:rsid w:val="546F7B01"/>
    <w:rsid w:val="54AD082A"/>
    <w:rsid w:val="54B9508E"/>
    <w:rsid w:val="54CD187B"/>
    <w:rsid w:val="54E3424B"/>
    <w:rsid w:val="55042855"/>
    <w:rsid w:val="55067F3A"/>
    <w:rsid w:val="551B1803"/>
    <w:rsid w:val="553D09D7"/>
    <w:rsid w:val="55436A98"/>
    <w:rsid w:val="554747DA"/>
    <w:rsid w:val="55631055"/>
    <w:rsid w:val="556A2BB0"/>
    <w:rsid w:val="556F7D97"/>
    <w:rsid w:val="55A33567"/>
    <w:rsid w:val="55BD63DB"/>
    <w:rsid w:val="55BF6A67"/>
    <w:rsid w:val="55C23EF4"/>
    <w:rsid w:val="55DA2C89"/>
    <w:rsid w:val="55DB0393"/>
    <w:rsid w:val="55DB439D"/>
    <w:rsid w:val="5621502B"/>
    <w:rsid w:val="562E2A2C"/>
    <w:rsid w:val="56415944"/>
    <w:rsid w:val="56461982"/>
    <w:rsid w:val="56625049"/>
    <w:rsid w:val="56854C26"/>
    <w:rsid w:val="56911C78"/>
    <w:rsid w:val="56FC0929"/>
    <w:rsid w:val="571641D5"/>
    <w:rsid w:val="575E01ED"/>
    <w:rsid w:val="57603DC6"/>
    <w:rsid w:val="576A0C54"/>
    <w:rsid w:val="576D42A0"/>
    <w:rsid w:val="5773727B"/>
    <w:rsid w:val="578E590B"/>
    <w:rsid w:val="578F06BB"/>
    <w:rsid w:val="57973E58"/>
    <w:rsid w:val="57A57C3D"/>
    <w:rsid w:val="57AD071E"/>
    <w:rsid w:val="57B97A13"/>
    <w:rsid w:val="57E00F16"/>
    <w:rsid w:val="57F71B1D"/>
    <w:rsid w:val="582B549D"/>
    <w:rsid w:val="58507360"/>
    <w:rsid w:val="58584F50"/>
    <w:rsid w:val="585D6406"/>
    <w:rsid w:val="58615BB3"/>
    <w:rsid w:val="58980C1C"/>
    <w:rsid w:val="58CA7B46"/>
    <w:rsid w:val="58CB0C94"/>
    <w:rsid w:val="58EA68F2"/>
    <w:rsid w:val="59055188"/>
    <w:rsid w:val="59462FFB"/>
    <w:rsid w:val="594C3D9E"/>
    <w:rsid w:val="595717A1"/>
    <w:rsid w:val="5967569F"/>
    <w:rsid w:val="59732B78"/>
    <w:rsid w:val="59877B22"/>
    <w:rsid w:val="599A662E"/>
    <w:rsid w:val="599B7960"/>
    <w:rsid w:val="59BD6C8D"/>
    <w:rsid w:val="59BF4CBE"/>
    <w:rsid w:val="59C52A66"/>
    <w:rsid w:val="59CA72FE"/>
    <w:rsid w:val="59D6465C"/>
    <w:rsid w:val="59E31849"/>
    <w:rsid w:val="5A6017ED"/>
    <w:rsid w:val="5A707825"/>
    <w:rsid w:val="5A764935"/>
    <w:rsid w:val="5A831139"/>
    <w:rsid w:val="5A835D86"/>
    <w:rsid w:val="5A986A0B"/>
    <w:rsid w:val="5ABF5D6F"/>
    <w:rsid w:val="5AE65FCF"/>
    <w:rsid w:val="5B014D20"/>
    <w:rsid w:val="5B155E40"/>
    <w:rsid w:val="5B172EA1"/>
    <w:rsid w:val="5B19105F"/>
    <w:rsid w:val="5B1913BF"/>
    <w:rsid w:val="5B1F6946"/>
    <w:rsid w:val="5B5B1EE6"/>
    <w:rsid w:val="5B857E0A"/>
    <w:rsid w:val="5B9E4613"/>
    <w:rsid w:val="5BA16563"/>
    <w:rsid w:val="5BA364E3"/>
    <w:rsid w:val="5BB41DC6"/>
    <w:rsid w:val="5BB42D16"/>
    <w:rsid w:val="5BB65523"/>
    <w:rsid w:val="5BDF260A"/>
    <w:rsid w:val="5C094F1C"/>
    <w:rsid w:val="5C113765"/>
    <w:rsid w:val="5C1178F0"/>
    <w:rsid w:val="5C1513BA"/>
    <w:rsid w:val="5C1E200D"/>
    <w:rsid w:val="5C5F28F7"/>
    <w:rsid w:val="5C846314"/>
    <w:rsid w:val="5CB40CA7"/>
    <w:rsid w:val="5CB62246"/>
    <w:rsid w:val="5CD949BF"/>
    <w:rsid w:val="5CDD2AD0"/>
    <w:rsid w:val="5CE860EB"/>
    <w:rsid w:val="5D1A0A26"/>
    <w:rsid w:val="5D1A15A7"/>
    <w:rsid w:val="5D204456"/>
    <w:rsid w:val="5D2F7CA9"/>
    <w:rsid w:val="5D6C65B6"/>
    <w:rsid w:val="5D6F17CA"/>
    <w:rsid w:val="5DA6050C"/>
    <w:rsid w:val="5DEC1E56"/>
    <w:rsid w:val="5E0103AE"/>
    <w:rsid w:val="5E127950"/>
    <w:rsid w:val="5E206C28"/>
    <w:rsid w:val="5E272D41"/>
    <w:rsid w:val="5E2B3C19"/>
    <w:rsid w:val="5E621D22"/>
    <w:rsid w:val="5EE446E7"/>
    <w:rsid w:val="5EE66DF9"/>
    <w:rsid w:val="5EF43482"/>
    <w:rsid w:val="5EFF58DD"/>
    <w:rsid w:val="5F1C7DDC"/>
    <w:rsid w:val="5F1F1C08"/>
    <w:rsid w:val="5F515E29"/>
    <w:rsid w:val="5F74315D"/>
    <w:rsid w:val="5F865007"/>
    <w:rsid w:val="5F8B6ACE"/>
    <w:rsid w:val="5F9D1ED0"/>
    <w:rsid w:val="5FA71EBF"/>
    <w:rsid w:val="5FC627A0"/>
    <w:rsid w:val="5FD42745"/>
    <w:rsid w:val="5FF476A9"/>
    <w:rsid w:val="5FFB232B"/>
    <w:rsid w:val="604704BD"/>
    <w:rsid w:val="605A61E7"/>
    <w:rsid w:val="60BB0182"/>
    <w:rsid w:val="60C45A30"/>
    <w:rsid w:val="60D158A0"/>
    <w:rsid w:val="60D5306A"/>
    <w:rsid w:val="60E016CF"/>
    <w:rsid w:val="6115406B"/>
    <w:rsid w:val="612629A8"/>
    <w:rsid w:val="61270435"/>
    <w:rsid w:val="612E24CC"/>
    <w:rsid w:val="61483DB4"/>
    <w:rsid w:val="619820D1"/>
    <w:rsid w:val="619A17E6"/>
    <w:rsid w:val="61C37498"/>
    <w:rsid w:val="61CC3B63"/>
    <w:rsid w:val="61D118DF"/>
    <w:rsid w:val="61D86B1B"/>
    <w:rsid w:val="61E32B0C"/>
    <w:rsid w:val="62026F15"/>
    <w:rsid w:val="621F30D8"/>
    <w:rsid w:val="624E56CE"/>
    <w:rsid w:val="62753312"/>
    <w:rsid w:val="6284363F"/>
    <w:rsid w:val="6299006B"/>
    <w:rsid w:val="629C6866"/>
    <w:rsid w:val="629F265A"/>
    <w:rsid w:val="62BB2364"/>
    <w:rsid w:val="62C613D9"/>
    <w:rsid w:val="62C67BE6"/>
    <w:rsid w:val="62CF6380"/>
    <w:rsid w:val="62E5015F"/>
    <w:rsid w:val="630930CF"/>
    <w:rsid w:val="635D7793"/>
    <w:rsid w:val="637B0D89"/>
    <w:rsid w:val="637E3BA3"/>
    <w:rsid w:val="63AD711F"/>
    <w:rsid w:val="63E35557"/>
    <w:rsid w:val="63FA7F02"/>
    <w:rsid w:val="642010F3"/>
    <w:rsid w:val="64223886"/>
    <w:rsid w:val="64376FA6"/>
    <w:rsid w:val="6467374D"/>
    <w:rsid w:val="646B0FA5"/>
    <w:rsid w:val="64A774EB"/>
    <w:rsid w:val="64DF4A2F"/>
    <w:rsid w:val="65075D34"/>
    <w:rsid w:val="6538585F"/>
    <w:rsid w:val="6539115C"/>
    <w:rsid w:val="65410F2A"/>
    <w:rsid w:val="654345D4"/>
    <w:rsid w:val="65482586"/>
    <w:rsid w:val="656A3B77"/>
    <w:rsid w:val="65863796"/>
    <w:rsid w:val="65D73D34"/>
    <w:rsid w:val="65ED7CDF"/>
    <w:rsid w:val="65FA0698"/>
    <w:rsid w:val="65FC33BF"/>
    <w:rsid w:val="66012FE8"/>
    <w:rsid w:val="663C367F"/>
    <w:rsid w:val="664E134E"/>
    <w:rsid w:val="66625214"/>
    <w:rsid w:val="66784155"/>
    <w:rsid w:val="668860A4"/>
    <w:rsid w:val="66A05E9C"/>
    <w:rsid w:val="66B466D2"/>
    <w:rsid w:val="66C83E17"/>
    <w:rsid w:val="66D43D73"/>
    <w:rsid w:val="66EF4BFA"/>
    <w:rsid w:val="66FB6B0E"/>
    <w:rsid w:val="67140294"/>
    <w:rsid w:val="672742AE"/>
    <w:rsid w:val="673426E5"/>
    <w:rsid w:val="673776CD"/>
    <w:rsid w:val="67386C37"/>
    <w:rsid w:val="673B412A"/>
    <w:rsid w:val="67682306"/>
    <w:rsid w:val="67B52BA6"/>
    <w:rsid w:val="67E50E81"/>
    <w:rsid w:val="67EB660D"/>
    <w:rsid w:val="682011FA"/>
    <w:rsid w:val="68262975"/>
    <w:rsid w:val="682763BA"/>
    <w:rsid w:val="684352D5"/>
    <w:rsid w:val="6860375C"/>
    <w:rsid w:val="686A21E8"/>
    <w:rsid w:val="68716FC1"/>
    <w:rsid w:val="68742B6E"/>
    <w:rsid w:val="687D0532"/>
    <w:rsid w:val="687E630D"/>
    <w:rsid w:val="688F21C2"/>
    <w:rsid w:val="689343BB"/>
    <w:rsid w:val="68B94035"/>
    <w:rsid w:val="68E70983"/>
    <w:rsid w:val="68F33595"/>
    <w:rsid w:val="69006B0C"/>
    <w:rsid w:val="690A5732"/>
    <w:rsid w:val="69125DB1"/>
    <w:rsid w:val="69584116"/>
    <w:rsid w:val="6964194C"/>
    <w:rsid w:val="69744E10"/>
    <w:rsid w:val="69965439"/>
    <w:rsid w:val="69EE4880"/>
    <w:rsid w:val="6A1E01A8"/>
    <w:rsid w:val="6A2D275A"/>
    <w:rsid w:val="6A3221F1"/>
    <w:rsid w:val="6A3D5AA9"/>
    <w:rsid w:val="6A7A566B"/>
    <w:rsid w:val="6AD27B71"/>
    <w:rsid w:val="6AE3636C"/>
    <w:rsid w:val="6AFA0FE6"/>
    <w:rsid w:val="6B0A1DFB"/>
    <w:rsid w:val="6B3D425E"/>
    <w:rsid w:val="6B451005"/>
    <w:rsid w:val="6B670C9B"/>
    <w:rsid w:val="6B685053"/>
    <w:rsid w:val="6B6D03ED"/>
    <w:rsid w:val="6B7B556E"/>
    <w:rsid w:val="6BC7150A"/>
    <w:rsid w:val="6BDD1878"/>
    <w:rsid w:val="6BE21CE3"/>
    <w:rsid w:val="6BE34625"/>
    <w:rsid w:val="6C0C435C"/>
    <w:rsid w:val="6C1C2118"/>
    <w:rsid w:val="6C2C0454"/>
    <w:rsid w:val="6C35510F"/>
    <w:rsid w:val="6C450445"/>
    <w:rsid w:val="6C557385"/>
    <w:rsid w:val="6C5E5F16"/>
    <w:rsid w:val="6C6D0B73"/>
    <w:rsid w:val="6C9119F4"/>
    <w:rsid w:val="6CA63891"/>
    <w:rsid w:val="6CBA5407"/>
    <w:rsid w:val="6CC7197C"/>
    <w:rsid w:val="6CCD7863"/>
    <w:rsid w:val="6CE63965"/>
    <w:rsid w:val="6CFE78DF"/>
    <w:rsid w:val="6D194857"/>
    <w:rsid w:val="6D2F23F6"/>
    <w:rsid w:val="6D315E34"/>
    <w:rsid w:val="6D521431"/>
    <w:rsid w:val="6D5C3DA2"/>
    <w:rsid w:val="6D964CB2"/>
    <w:rsid w:val="6DC72BAB"/>
    <w:rsid w:val="6E0E03F4"/>
    <w:rsid w:val="6E481B05"/>
    <w:rsid w:val="6E66174C"/>
    <w:rsid w:val="6E6F683C"/>
    <w:rsid w:val="6E785258"/>
    <w:rsid w:val="6E796613"/>
    <w:rsid w:val="6E824633"/>
    <w:rsid w:val="6EBE00F0"/>
    <w:rsid w:val="6ECB2800"/>
    <w:rsid w:val="6EE1208C"/>
    <w:rsid w:val="6F0C05AE"/>
    <w:rsid w:val="6F510CF9"/>
    <w:rsid w:val="6F830D76"/>
    <w:rsid w:val="6F84347F"/>
    <w:rsid w:val="6F8E3627"/>
    <w:rsid w:val="6F906926"/>
    <w:rsid w:val="6F9B0BA2"/>
    <w:rsid w:val="6FBC7B80"/>
    <w:rsid w:val="6FCC5978"/>
    <w:rsid w:val="6FD119AE"/>
    <w:rsid w:val="6FD87FDC"/>
    <w:rsid w:val="6FF60E7F"/>
    <w:rsid w:val="70110F5B"/>
    <w:rsid w:val="702B7182"/>
    <w:rsid w:val="704874EB"/>
    <w:rsid w:val="705A794D"/>
    <w:rsid w:val="70726E22"/>
    <w:rsid w:val="707410FB"/>
    <w:rsid w:val="70795726"/>
    <w:rsid w:val="707C2792"/>
    <w:rsid w:val="707C2FAD"/>
    <w:rsid w:val="708B2AB3"/>
    <w:rsid w:val="708B6804"/>
    <w:rsid w:val="70A24B63"/>
    <w:rsid w:val="70A26911"/>
    <w:rsid w:val="70C525FF"/>
    <w:rsid w:val="70F549DB"/>
    <w:rsid w:val="7104581E"/>
    <w:rsid w:val="710837BE"/>
    <w:rsid w:val="711225CC"/>
    <w:rsid w:val="711C0A4C"/>
    <w:rsid w:val="713C0B14"/>
    <w:rsid w:val="716A3E5E"/>
    <w:rsid w:val="718C4DD7"/>
    <w:rsid w:val="71D94FFD"/>
    <w:rsid w:val="71FC083D"/>
    <w:rsid w:val="72061A98"/>
    <w:rsid w:val="72247F25"/>
    <w:rsid w:val="722E6CE8"/>
    <w:rsid w:val="723A27A5"/>
    <w:rsid w:val="7241571A"/>
    <w:rsid w:val="727C25D2"/>
    <w:rsid w:val="72A050D2"/>
    <w:rsid w:val="72D37256"/>
    <w:rsid w:val="72FA1FA1"/>
    <w:rsid w:val="731D2368"/>
    <w:rsid w:val="7345352C"/>
    <w:rsid w:val="73532145"/>
    <w:rsid w:val="73644586"/>
    <w:rsid w:val="7379604F"/>
    <w:rsid w:val="73A46B37"/>
    <w:rsid w:val="73B92B65"/>
    <w:rsid w:val="73BE02A3"/>
    <w:rsid w:val="73E1574D"/>
    <w:rsid w:val="73F93B8C"/>
    <w:rsid w:val="742835D1"/>
    <w:rsid w:val="74285911"/>
    <w:rsid w:val="74634A68"/>
    <w:rsid w:val="74714FC5"/>
    <w:rsid w:val="74753EEF"/>
    <w:rsid w:val="747E446C"/>
    <w:rsid w:val="74813041"/>
    <w:rsid w:val="749C79EF"/>
    <w:rsid w:val="74C51996"/>
    <w:rsid w:val="74FC1259"/>
    <w:rsid w:val="75151B84"/>
    <w:rsid w:val="7523050D"/>
    <w:rsid w:val="75260BD6"/>
    <w:rsid w:val="75382433"/>
    <w:rsid w:val="75602922"/>
    <w:rsid w:val="75625C82"/>
    <w:rsid w:val="75730C4D"/>
    <w:rsid w:val="758832FE"/>
    <w:rsid w:val="758F5415"/>
    <w:rsid w:val="75915158"/>
    <w:rsid w:val="75922552"/>
    <w:rsid w:val="75EC5AD1"/>
    <w:rsid w:val="761958C7"/>
    <w:rsid w:val="761D19C6"/>
    <w:rsid w:val="765C7434"/>
    <w:rsid w:val="766D5220"/>
    <w:rsid w:val="76A57260"/>
    <w:rsid w:val="76A706CF"/>
    <w:rsid w:val="76A85286"/>
    <w:rsid w:val="76A93A7D"/>
    <w:rsid w:val="76AF5AC7"/>
    <w:rsid w:val="76B77B94"/>
    <w:rsid w:val="76D83AD9"/>
    <w:rsid w:val="76DA7E92"/>
    <w:rsid w:val="76F47FC7"/>
    <w:rsid w:val="76F679B7"/>
    <w:rsid w:val="770013DE"/>
    <w:rsid w:val="772A65AE"/>
    <w:rsid w:val="7748128E"/>
    <w:rsid w:val="774924CC"/>
    <w:rsid w:val="77692AF7"/>
    <w:rsid w:val="77870B6A"/>
    <w:rsid w:val="779A5A49"/>
    <w:rsid w:val="77AA128D"/>
    <w:rsid w:val="77D622EB"/>
    <w:rsid w:val="78042A14"/>
    <w:rsid w:val="78144598"/>
    <w:rsid w:val="78432059"/>
    <w:rsid w:val="7847332F"/>
    <w:rsid w:val="78582B05"/>
    <w:rsid w:val="7861768C"/>
    <w:rsid w:val="788A58BE"/>
    <w:rsid w:val="789E5BA6"/>
    <w:rsid w:val="78A27DF6"/>
    <w:rsid w:val="78B96EEE"/>
    <w:rsid w:val="78C2539A"/>
    <w:rsid w:val="78EF25FF"/>
    <w:rsid w:val="78FC5416"/>
    <w:rsid w:val="79134850"/>
    <w:rsid w:val="79280C97"/>
    <w:rsid w:val="79365213"/>
    <w:rsid w:val="793A6280"/>
    <w:rsid w:val="79A02597"/>
    <w:rsid w:val="79A90CCB"/>
    <w:rsid w:val="79C81A4B"/>
    <w:rsid w:val="79D75E50"/>
    <w:rsid w:val="79E55D34"/>
    <w:rsid w:val="79FE1CBC"/>
    <w:rsid w:val="7A0219C2"/>
    <w:rsid w:val="7A34668D"/>
    <w:rsid w:val="7A524E99"/>
    <w:rsid w:val="7A795099"/>
    <w:rsid w:val="7A831846"/>
    <w:rsid w:val="7A8B3C14"/>
    <w:rsid w:val="7A925F97"/>
    <w:rsid w:val="7AAA1667"/>
    <w:rsid w:val="7AAF5FD7"/>
    <w:rsid w:val="7ACE79F9"/>
    <w:rsid w:val="7AE64EB9"/>
    <w:rsid w:val="7AEF1937"/>
    <w:rsid w:val="7B0C77A9"/>
    <w:rsid w:val="7B6B7D59"/>
    <w:rsid w:val="7B752307"/>
    <w:rsid w:val="7B8A71A8"/>
    <w:rsid w:val="7BB91FD0"/>
    <w:rsid w:val="7BC17F6C"/>
    <w:rsid w:val="7BC54F49"/>
    <w:rsid w:val="7BE77AEF"/>
    <w:rsid w:val="7BFD2ECD"/>
    <w:rsid w:val="7C4C554C"/>
    <w:rsid w:val="7C617142"/>
    <w:rsid w:val="7C7B53E6"/>
    <w:rsid w:val="7C817897"/>
    <w:rsid w:val="7CA4518D"/>
    <w:rsid w:val="7CDF64F7"/>
    <w:rsid w:val="7CEC3331"/>
    <w:rsid w:val="7D07647A"/>
    <w:rsid w:val="7D1851B0"/>
    <w:rsid w:val="7D633D66"/>
    <w:rsid w:val="7D7D2BE0"/>
    <w:rsid w:val="7DA05003"/>
    <w:rsid w:val="7DAD2762"/>
    <w:rsid w:val="7DB93AD4"/>
    <w:rsid w:val="7DBF0CE8"/>
    <w:rsid w:val="7DDD33DC"/>
    <w:rsid w:val="7DF91D6C"/>
    <w:rsid w:val="7E1A3DE0"/>
    <w:rsid w:val="7E1C7C1D"/>
    <w:rsid w:val="7E2260E7"/>
    <w:rsid w:val="7E2467B8"/>
    <w:rsid w:val="7E484108"/>
    <w:rsid w:val="7E583B1A"/>
    <w:rsid w:val="7E7F5DA7"/>
    <w:rsid w:val="7E974CE1"/>
    <w:rsid w:val="7ECA128F"/>
    <w:rsid w:val="7EF23159"/>
    <w:rsid w:val="7F135B7D"/>
    <w:rsid w:val="7F1B445E"/>
    <w:rsid w:val="7F267B13"/>
    <w:rsid w:val="7F317A69"/>
    <w:rsid w:val="7F5B0B7E"/>
    <w:rsid w:val="7F940714"/>
    <w:rsid w:val="7FA160E0"/>
    <w:rsid w:val="7FC272D8"/>
    <w:rsid w:val="7FD151DD"/>
    <w:rsid w:val="7FDD5BB8"/>
    <w:rsid w:val="7FF43B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nhideWhenUsed="0" w:uiPriority="0" w:semiHidden="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99"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next w:val="1"/>
    <w:qFormat/>
    <w:uiPriority w:val="9"/>
    <w:pPr>
      <w:keepNext/>
      <w:keepLines/>
      <w:pageBreakBefore/>
      <w:widowControl w:val="0"/>
      <w:numPr>
        <w:ilvl w:val="0"/>
        <w:numId w:val="1"/>
      </w:numPr>
      <w:tabs>
        <w:tab w:val="clear" w:pos="397"/>
      </w:tabs>
      <w:bidi w:val="0"/>
      <w:spacing w:line="360" w:lineRule="auto"/>
      <w:ind w:firstLine="0" w:firstLineChars="0"/>
      <w:jc w:val="both"/>
      <w:outlineLvl w:val="0"/>
    </w:pPr>
    <w:rPr>
      <w:rFonts w:ascii="Times New Roman" w:hAnsi="Times New Roman" w:eastAsia="宋体" w:cs="Times New Roman"/>
      <w:b/>
      <w:bCs/>
      <w:kern w:val="2"/>
      <w:sz w:val="28"/>
      <w:szCs w:val="32"/>
      <w:lang w:val="en-US" w:eastAsia="zh-CN" w:bidi="ar-SA"/>
    </w:rPr>
  </w:style>
  <w:style w:type="paragraph" w:styleId="4">
    <w:name w:val="heading 2"/>
    <w:basedOn w:val="1"/>
    <w:next w:val="5"/>
    <w:unhideWhenUsed/>
    <w:qFormat/>
    <w:uiPriority w:val="9"/>
    <w:pPr>
      <w:ind w:firstLine="0" w:firstLineChars="0"/>
      <w:outlineLvl w:val="1"/>
    </w:pPr>
    <w:rPr>
      <w:rFonts w:ascii="Times New Roman" w:hAnsi="Times New Roman" w:eastAsia="宋体"/>
      <w:b/>
      <w:bCs/>
      <w:sz w:val="28"/>
      <w:szCs w:val="28"/>
    </w:rPr>
  </w:style>
  <w:style w:type="paragraph" w:styleId="6">
    <w:name w:val="heading 3"/>
    <w:basedOn w:val="1"/>
    <w:next w:val="1"/>
    <w:unhideWhenUsed/>
    <w:qFormat/>
    <w:uiPriority w:val="9"/>
    <w:pPr>
      <w:keepNext/>
      <w:keepLines/>
      <w:ind w:firstLine="0" w:firstLineChars="0"/>
      <w:outlineLvl w:val="2"/>
    </w:pPr>
    <w:rPr>
      <w:rFonts w:ascii="Times New Roman" w:hAnsi="Times New Roman" w:eastAsia="宋体"/>
      <w:b/>
      <w:bCs/>
    </w:rPr>
  </w:style>
  <w:style w:type="paragraph" w:styleId="7">
    <w:name w:val="heading 4"/>
    <w:next w:val="5"/>
    <w:qFormat/>
    <w:uiPriority w:val="9"/>
    <w:pPr>
      <w:bidi w:val="0"/>
      <w:spacing w:after="50" w:afterLines="50"/>
      <w:ind w:firstLine="0" w:firstLineChars="0"/>
      <w:outlineLvl w:val="3"/>
    </w:pPr>
    <w:rPr>
      <w:rFonts w:ascii="Times New Roman" w:hAnsi="Times New Roman" w:eastAsia="宋体" w:cs="Times New Roman"/>
      <w:b/>
      <w:bCs/>
      <w:color w:val="000000" w:themeColor="text1"/>
      <w:sz w:val="24"/>
      <w14:textFill>
        <w14:solidFill>
          <w14:schemeClr w14:val="tx1"/>
        </w14:solidFill>
      </w14:textFill>
    </w:rPr>
  </w:style>
  <w:style w:type="paragraph" w:styleId="8">
    <w:name w:val="heading 5"/>
    <w:basedOn w:val="1"/>
    <w:next w:val="1"/>
    <w:unhideWhenUsed/>
    <w:qFormat/>
    <w:uiPriority w:val="9"/>
    <w:pPr>
      <w:keepNext/>
      <w:keepLines/>
      <w:numPr>
        <w:ilvl w:val="4"/>
        <w:numId w:val="2"/>
      </w:numPr>
      <w:spacing w:line="240" w:lineRule="auto"/>
      <w:ind w:firstLineChars="0"/>
      <w:jc w:val="center"/>
      <w:outlineLvl w:val="4"/>
    </w:pPr>
    <w:rPr>
      <w:b/>
      <w:sz w:val="21"/>
    </w:rPr>
  </w:style>
  <w:style w:type="paragraph" w:styleId="9">
    <w:name w:val="heading 6"/>
    <w:basedOn w:val="1"/>
    <w:next w:val="1"/>
    <w:unhideWhenUsed/>
    <w:qFormat/>
    <w:uiPriority w:val="9"/>
    <w:pPr>
      <w:keepNext/>
      <w:keepLines/>
      <w:numPr>
        <w:ilvl w:val="5"/>
        <w:numId w:val="3"/>
      </w:numPr>
      <w:spacing w:line="240" w:lineRule="auto"/>
      <w:ind w:left="0" w:firstLineChars="0"/>
      <w:jc w:val="center"/>
      <w:outlineLvl w:val="5"/>
    </w:pPr>
    <w:rPr>
      <w:b/>
      <w:sz w:val="21"/>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99"/>
    <w:pPr>
      <w:ind w:firstLine="0" w:firstLineChars="0"/>
    </w:pPr>
    <w:rPr>
      <w:rFonts w:ascii="Times New Roman" w:hAnsi="Times New Roman" w:eastAsia="宋体" w:cs="Courier New"/>
      <w:szCs w:val="21"/>
    </w:rPr>
  </w:style>
  <w:style w:type="paragraph" w:customStyle="1" w:styleId="5">
    <w:name w:val="❤正缩"/>
    <w:qFormat/>
    <w:uiPriority w:val="0"/>
    <w:pPr>
      <w:spacing w:line="360" w:lineRule="auto"/>
      <w:ind w:firstLine="720" w:firstLineChars="200"/>
      <w:jc w:val="both"/>
    </w:pPr>
    <w:rPr>
      <w:rFonts w:ascii="Times New Roman" w:hAnsi="Times New Roman" w:eastAsia="宋体" w:cs="宋体"/>
      <w:sz w:val="24"/>
    </w:rPr>
  </w:style>
  <w:style w:type="paragraph" w:styleId="10">
    <w:name w:val="caption"/>
    <w:basedOn w:val="1"/>
    <w:next w:val="1"/>
    <w:unhideWhenUsed/>
    <w:qFormat/>
    <w:uiPriority w:val="0"/>
    <w:pPr>
      <w:ind w:firstLine="0" w:firstLineChars="0"/>
      <w:jc w:val="center"/>
    </w:pPr>
    <w:rPr>
      <w:rFonts w:ascii="Times New Roman" w:hAnsi="Times New Roman" w:eastAsia="黑体"/>
      <w:sz w:val="24"/>
    </w:rPr>
  </w:style>
  <w:style w:type="paragraph" w:styleId="11">
    <w:name w:val="annotation text"/>
    <w:basedOn w:val="1"/>
    <w:qFormat/>
    <w:uiPriority w:val="0"/>
    <w:pPr>
      <w:jc w:val="left"/>
    </w:pPr>
  </w:style>
  <w:style w:type="paragraph" w:styleId="12">
    <w:name w:val="footer"/>
    <w:basedOn w:val="1"/>
    <w:link w:val="24"/>
    <w:qFormat/>
    <w:uiPriority w:val="0"/>
    <w:pPr>
      <w:tabs>
        <w:tab w:val="center" w:pos="4153"/>
        <w:tab w:val="right" w:pos="8306"/>
      </w:tabs>
      <w:snapToGrid w:val="0"/>
      <w:spacing w:line="240" w:lineRule="auto"/>
      <w:jc w:val="left"/>
    </w:pPr>
    <w:rPr>
      <w:sz w:val="18"/>
      <w:szCs w:val="18"/>
    </w:rPr>
  </w:style>
  <w:style w:type="paragraph" w:styleId="13">
    <w:name w:val="header"/>
    <w:basedOn w:val="1"/>
    <w:link w:val="23"/>
    <w:qFormat/>
    <w:uiPriority w:val="0"/>
    <w:pPr>
      <w:tabs>
        <w:tab w:val="center" w:pos="4153"/>
        <w:tab w:val="right" w:pos="8306"/>
      </w:tabs>
      <w:snapToGrid w:val="0"/>
      <w:spacing w:line="240" w:lineRule="auto"/>
      <w:jc w:val="center"/>
    </w:pPr>
    <w:rPr>
      <w:sz w:val="18"/>
      <w:szCs w:val="18"/>
    </w:rPr>
  </w:style>
  <w:style w:type="paragraph" w:styleId="14">
    <w:name w:val="Title"/>
    <w:basedOn w:val="1"/>
    <w:next w:val="1"/>
    <w:qFormat/>
    <w:uiPriority w:val="0"/>
    <w:pPr>
      <w:jc w:val="left"/>
      <w:outlineLvl w:val="2"/>
    </w:pPr>
    <w:rPr>
      <w:rFonts w:ascii="Cambria" w:hAnsi="Cambria" w:eastAsia="Times New Roman"/>
      <w:b/>
      <w:bCs/>
      <w:sz w:val="28"/>
      <w:szCs w:val="32"/>
    </w:rPr>
  </w:style>
  <w:style w:type="table" w:styleId="16">
    <w:name w:val="Table Grid"/>
    <w:basedOn w:val="1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paragraph" w:customStyle="1" w:styleId="19">
    <w:name w:val="❤表"/>
    <w:basedOn w:val="1"/>
    <w:link w:val="25"/>
    <w:qFormat/>
    <w:uiPriority w:val="0"/>
    <w:pPr>
      <w:keepNext w:val="0"/>
      <w:keepLines w:val="0"/>
      <w:spacing w:before="0" w:after="0" w:line="240" w:lineRule="auto"/>
      <w:ind w:firstLine="0" w:firstLineChars="0"/>
      <w:jc w:val="center"/>
      <w:outlineLvl w:val="9"/>
    </w:pPr>
    <w:rPr>
      <w:sz w:val="21"/>
    </w:rPr>
  </w:style>
  <w:style w:type="paragraph" w:customStyle="1" w:styleId="20">
    <w:name w:val="❤编号"/>
    <w:basedOn w:val="19"/>
    <w:qFormat/>
    <w:uiPriority w:val="0"/>
    <w:pPr>
      <w:numPr>
        <w:ilvl w:val="0"/>
        <w:numId w:val="4"/>
      </w:numPr>
      <w:tabs>
        <w:tab w:val="left" w:pos="170"/>
        <w:tab w:val="left" w:pos="420"/>
        <w:tab w:val="clear" w:pos="0"/>
      </w:tabs>
      <w:spacing w:line="240" w:lineRule="auto"/>
    </w:pPr>
    <w:rPr>
      <w:rFonts w:hint="eastAsia" w:ascii="Times New Roman" w:hAnsi="Times New Roman" w:eastAsia="宋体" w:cs="Times New Roman"/>
      <w:szCs w:val="21"/>
    </w:rPr>
  </w:style>
  <w:style w:type="table" w:customStyle="1" w:styleId="21">
    <w:name w:val="Table Normal"/>
    <w:unhideWhenUsed/>
    <w:qFormat/>
    <w:uiPriority w:val="0"/>
    <w:tblPr>
      <w:tblCellMar>
        <w:top w:w="0" w:type="dxa"/>
        <w:left w:w="0" w:type="dxa"/>
        <w:bottom w:w="0" w:type="dxa"/>
        <w:right w:w="0" w:type="dxa"/>
      </w:tblCellMar>
    </w:tblPr>
  </w:style>
  <w:style w:type="table" w:customStyle="1" w:styleId="22">
    <w:name w:val="wb01"/>
    <w:basedOn w:val="15"/>
    <w:qFormat/>
    <w:uiPriority w:val="0"/>
    <w:pPr>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23">
    <w:name w:val="页眉 字符"/>
    <w:basedOn w:val="17"/>
    <w:link w:val="13"/>
    <w:qFormat/>
    <w:uiPriority w:val="0"/>
    <w:rPr>
      <w:kern w:val="2"/>
      <w:sz w:val="18"/>
      <w:szCs w:val="18"/>
    </w:rPr>
  </w:style>
  <w:style w:type="character" w:customStyle="1" w:styleId="24">
    <w:name w:val="页脚 字符"/>
    <w:basedOn w:val="17"/>
    <w:link w:val="12"/>
    <w:qFormat/>
    <w:uiPriority w:val="0"/>
    <w:rPr>
      <w:kern w:val="2"/>
      <w:sz w:val="18"/>
      <w:szCs w:val="18"/>
    </w:rPr>
  </w:style>
  <w:style w:type="character" w:customStyle="1" w:styleId="25">
    <w:name w:val="❤表 Char"/>
    <w:link w:val="19"/>
    <w:qFormat/>
    <w:uiPriority w:val="0"/>
    <w:rPr>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wmf"/><Relationship Id="rId41" Type="http://schemas.openxmlformats.org/officeDocument/2006/relationships/image" Target="media/image25.wmf"/><Relationship Id="rId40" Type="http://schemas.openxmlformats.org/officeDocument/2006/relationships/image" Target="media/image24.wmf"/><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emf"/><Relationship Id="rId37" Type="http://schemas.openxmlformats.org/officeDocument/2006/relationships/oleObject" Target="embeddings/oleObject8.bin"/><Relationship Id="rId36" Type="http://schemas.openxmlformats.org/officeDocument/2006/relationships/image" Target="media/image21.emf"/><Relationship Id="rId35" Type="http://schemas.openxmlformats.org/officeDocument/2006/relationships/oleObject" Target="embeddings/oleObject7.bin"/><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emf"/><Relationship Id="rId23" Type="http://schemas.openxmlformats.org/officeDocument/2006/relationships/package" Target="embeddings/Microsoft_Visio___1.vsdx"/><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5BBFB6-FD2C-4B09-96F4-A5A51E7EA4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370</Words>
  <Characters>429</Characters>
  <Lines>6672</Lines>
  <Paragraphs>7314</Paragraphs>
  <TotalTime>7</TotalTime>
  <ScaleCrop>false</ScaleCrop>
  <LinksUpToDate>false</LinksUpToDate>
  <CharactersWithSpaces>429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2025-06-09T06:39:00Z</dcterms:created>
  <dc:creator>86158</dc:creator>
  <cp:lastModifiedBy>羊吃狼</cp:lastModifiedBy>
  <cp:lastPrinted>2021-05-07T06:31:00Z</cp:lastPrinted>
  <dcterms:modified xsi:type="dcterms:W3CDTF">2025-12-12T08:55:25Z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29A2F122ADC940D0A3AD576AFC8A94AD_13</vt:lpwstr>
  </property>
  <property fmtid="{D5CDD505-2E9C-101B-9397-08002B2CF9AE}" pid="4" name="KSOTemplateDocerSaveRecord">
    <vt:lpwstr>eyJoZGlkIjoiNTUyNGMzMzBkOGIzYTUwNDI4NzAzODI0NzVmNTZmYTgiLCJ1c2VySWQiOiIzOTk3MjIwNjcifQ==</vt:lpwstr>
  </property>
</Properties>
</file>